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6CF84" w14:textId="53F0BAC9" w:rsidR="00E24522" w:rsidRDefault="00E24522" w:rsidP="1247F7BF">
      <w:pPr>
        <w:ind w:firstLine="0"/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</w:pPr>
      <w:bookmarkStart w:id="0" w:name="_GoBack"/>
      <w:r w:rsidRPr="1247F7BF"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 xml:space="preserve">Table </w:t>
      </w:r>
      <w:r w:rsidR="3D3DC3F3" w:rsidRPr="1247F7BF"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>A</w:t>
      </w:r>
      <w:r w:rsidR="006444DA"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>1</w:t>
      </w:r>
    </w:p>
    <w:p w14:paraId="11B3DBB0" w14:textId="38FAE9D3" w:rsidR="00E24522" w:rsidRPr="00234E94" w:rsidRDefault="00E24522" w:rsidP="00E24522">
      <w:pPr>
        <w:ind w:firstLine="0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  <w:sectPr w:rsidR="00E24522" w:rsidRPr="00234E94" w:rsidSect="00E5323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 w:rsidRPr="009805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Summary of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all</w:t>
      </w:r>
      <w:r w:rsidR="005C3B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</w:t>
      </w:r>
      <w:r w:rsidRPr="009805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ncluded </w:t>
      </w:r>
      <w:r w:rsidR="005C3B44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98054E">
        <w:rPr>
          <w:rFonts w:ascii="Times New Roman" w:eastAsia="Times New Roman" w:hAnsi="Times New Roman" w:cs="Times New Roman"/>
          <w:i/>
          <w:iCs/>
          <w:sz w:val="24"/>
          <w:szCs w:val="24"/>
        </w:rPr>
        <w:t>tudies</w:t>
      </w:r>
    </w:p>
    <w:tbl>
      <w:tblPr>
        <w:tblStyle w:val="TabellemithellemGitternetz1"/>
        <w:tblpPr w:leftFromText="142" w:rightFromText="142" w:horzAnchor="margin" w:tblpY="5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1385"/>
        <w:gridCol w:w="1454"/>
        <w:gridCol w:w="1450"/>
        <w:gridCol w:w="872"/>
        <w:gridCol w:w="2113"/>
        <w:gridCol w:w="259"/>
        <w:gridCol w:w="605"/>
        <w:gridCol w:w="865"/>
        <w:gridCol w:w="865"/>
        <w:gridCol w:w="955"/>
        <w:gridCol w:w="1903"/>
      </w:tblGrid>
      <w:tr w:rsidR="00066C16" w:rsidRPr="0061290E" w14:paraId="1CCF3C19" w14:textId="77777777" w:rsidTr="00E96D56">
        <w:trPr>
          <w:trHeight w:val="689"/>
        </w:trPr>
        <w:tc>
          <w:tcPr>
            <w:tcW w:w="2672" w:type="dxa"/>
            <w:tcBorders>
              <w:top w:val="single" w:sz="8" w:space="0" w:color="auto"/>
            </w:tcBorders>
            <w:vAlign w:val="center"/>
          </w:tcPr>
          <w:p w14:paraId="3BFFB58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385" w:type="dxa"/>
            <w:tcBorders>
              <w:top w:val="single" w:sz="8" w:space="0" w:color="auto"/>
            </w:tcBorders>
            <w:vAlign w:val="center"/>
          </w:tcPr>
          <w:p w14:paraId="5BE38D3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Domains</w:t>
            </w:r>
          </w:p>
        </w:tc>
        <w:tc>
          <w:tcPr>
            <w:tcW w:w="1454" w:type="dxa"/>
            <w:tcBorders>
              <w:top w:val="single" w:sz="8" w:space="0" w:color="auto"/>
            </w:tcBorders>
            <w:vAlign w:val="center"/>
          </w:tcPr>
          <w:p w14:paraId="43ACCE3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School career</w:t>
            </w:r>
          </w:p>
        </w:tc>
        <w:tc>
          <w:tcPr>
            <w:tcW w:w="1450" w:type="dxa"/>
            <w:tcBorders>
              <w:top w:val="single" w:sz="8" w:space="0" w:color="auto"/>
            </w:tcBorders>
            <w:vAlign w:val="center"/>
          </w:tcPr>
          <w:p w14:paraId="57701B6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14:paraId="02D7145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Used Term</w:t>
            </w:r>
          </w:p>
        </w:tc>
        <w:tc>
          <w:tcPr>
            <w:tcW w:w="2113" w:type="dxa"/>
            <w:tcBorders>
              <w:top w:val="single" w:sz="8" w:space="0" w:color="auto"/>
            </w:tcBorders>
            <w:vAlign w:val="center"/>
          </w:tcPr>
          <w:p w14:paraId="6FC8255C" w14:textId="1A3562FC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 framework</w:t>
            </w:r>
          </w:p>
        </w:tc>
        <w:tc>
          <w:tcPr>
            <w:tcW w:w="259" w:type="dxa"/>
            <w:tcBorders>
              <w:top w:val="single" w:sz="8" w:space="0" w:color="auto"/>
            </w:tcBorders>
          </w:tcPr>
          <w:p w14:paraId="1E87B7C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7D6BFD" w14:textId="7E159F2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RQ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8" w:space="0" w:color="auto"/>
            </w:tcBorders>
            <w:vAlign w:val="center"/>
          </w:tcPr>
          <w:p w14:paraId="1CA48C7F" w14:textId="0C49252B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RQ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6FAEB7D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</w:tr>
      <w:tr w:rsidR="00066C16" w:rsidRPr="0061290E" w14:paraId="69846E4E" w14:textId="77777777" w:rsidTr="5DF3A0FD">
        <w:trPr>
          <w:trHeight w:val="547"/>
        </w:trPr>
        <w:tc>
          <w:tcPr>
            <w:tcW w:w="2672" w:type="dxa"/>
            <w:vAlign w:val="center"/>
          </w:tcPr>
          <w:p w14:paraId="55415D2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79E90D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928018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ECFFF1E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C7B28F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BA5376E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66731A" w14:textId="48B0CA0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2831C3" w14:textId="381F6ABD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DF68B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5A72CE" w14:textId="41432C95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55" w:type="dxa"/>
            <w:vAlign w:val="center"/>
          </w:tcPr>
          <w:p w14:paraId="00F311D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7FF559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1400759" w14:textId="77777777" w:rsidTr="00E96D56">
        <w:trPr>
          <w:trHeight w:val="541"/>
        </w:trPr>
        <w:tc>
          <w:tcPr>
            <w:tcW w:w="2672" w:type="dxa"/>
            <w:tcBorders>
              <w:top w:val="single" w:sz="8" w:space="0" w:color="auto"/>
            </w:tcBorders>
            <w:vAlign w:val="center"/>
          </w:tcPr>
          <w:p w14:paraId="18889ED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Aksoy &amp; Bostan (2021)</w:t>
            </w:r>
          </w:p>
        </w:tc>
        <w:tc>
          <w:tcPr>
            <w:tcW w:w="1385" w:type="dxa"/>
            <w:tcBorders>
              <w:top w:val="single" w:sz="8" w:space="0" w:color="auto"/>
            </w:tcBorders>
            <w:vAlign w:val="center"/>
          </w:tcPr>
          <w:p w14:paraId="4C432B1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tcBorders>
              <w:top w:val="single" w:sz="8" w:space="0" w:color="auto"/>
            </w:tcBorders>
            <w:vAlign w:val="center"/>
          </w:tcPr>
          <w:p w14:paraId="47D93B5E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tcBorders>
              <w:top w:val="single" w:sz="8" w:space="0" w:color="auto"/>
            </w:tcBorders>
            <w:vAlign w:val="center"/>
          </w:tcPr>
          <w:p w14:paraId="73C7647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14:paraId="4365B82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tcBorders>
              <w:top w:val="single" w:sz="8" w:space="0" w:color="auto"/>
            </w:tcBorders>
            <w:vAlign w:val="center"/>
          </w:tcPr>
          <w:p w14:paraId="6A3B28EC" w14:textId="2AC60AD2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FB2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tcBorders>
              <w:top w:val="single" w:sz="8" w:space="0" w:color="auto"/>
            </w:tcBorders>
            <w:vAlign w:val="center"/>
          </w:tcPr>
          <w:p w14:paraId="72947D36" w14:textId="63AC761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tcBorders>
              <w:top w:val="single" w:sz="8" w:space="0" w:color="auto"/>
            </w:tcBorders>
          </w:tcPr>
          <w:p w14:paraId="76A4D99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</w:tcBorders>
            <w:vAlign w:val="center"/>
          </w:tcPr>
          <w:p w14:paraId="45947A13" w14:textId="220A0D1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</w:tcBorders>
            <w:vAlign w:val="center"/>
          </w:tcPr>
          <w:p w14:paraId="6C1C15A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0C78617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7F399ACF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066912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9DAC13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832FD4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72ABDD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DC0E9E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BB4A05E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B1CF3EF" w14:textId="47E1C7A3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874CEC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0C6DC9B" w14:textId="2D3C2C1B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80A1CC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6FE922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5DC5A9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FF503B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Almeida (2018)</w:t>
            </w:r>
          </w:p>
        </w:tc>
        <w:tc>
          <w:tcPr>
            <w:tcW w:w="1385" w:type="dxa"/>
            <w:vAlign w:val="center"/>
          </w:tcPr>
          <w:p w14:paraId="559B66F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5C98DA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04D53C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872" w:type="dxa"/>
            <w:vAlign w:val="center"/>
          </w:tcPr>
          <w:p w14:paraId="1193038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043DD9C" w14:textId="7BC4AA4B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51F73D8A" w14:textId="1248DC9B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FBB09EA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500C967" w14:textId="342D0F91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A3B27F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A792DB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Brazil</w:t>
            </w:r>
          </w:p>
        </w:tc>
      </w:tr>
      <w:tr w:rsidR="00066C16" w:rsidRPr="0061290E" w14:paraId="64FC5C0E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18B3B4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56DDB0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27852E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D11BDC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CA9CB1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C03E29C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02393F8" w14:textId="3E847ED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C83240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FF05FC6" w14:textId="0578207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396D7C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CE053D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79A3954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40646AD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Andre et al. (2020)</w:t>
            </w: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6763873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</w:tc>
        <w:tc>
          <w:tcPr>
            <w:tcW w:w="1454" w:type="dxa"/>
            <w:vAlign w:val="center"/>
          </w:tcPr>
          <w:p w14:paraId="7046D29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8090E7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72" w:type="dxa"/>
            <w:vAlign w:val="center"/>
          </w:tcPr>
          <w:p w14:paraId="3E7CECE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F21856A" w14:textId="7D37667F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8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Prodromou (2014), </w:t>
            </w:r>
            <w:r w:rsidRPr="0036356E">
              <w:rPr>
                <w:rFonts w:ascii="Times New Roman" w:eastAsia="Times New Roman" w:hAnsi="Times New Roman" w:cs="Times New Roman"/>
                <w:sz w:val="20"/>
                <w:szCs w:val="20"/>
              </w:rPr>
              <w:t>Prodromou and Dunne (2017)</w:t>
            </w:r>
          </w:p>
        </w:tc>
        <w:tc>
          <w:tcPr>
            <w:tcW w:w="864" w:type="dxa"/>
            <w:gridSpan w:val="2"/>
            <w:vAlign w:val="center"/>
          </w:tcPr>
          <w:p w14:paraId="100B9FD8" w14:textId="49123941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A67945" w14:textId="44B188F5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28FFD0D3" w14:textId="7E0987A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8FB00B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5056A8E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2BA0FA29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29600B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FA644F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8B0CBC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186DB3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D95078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1BE3E3F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C7A929B" w14:textId="7122DE7C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560E8F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557037A" w14:textId="63873749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62D178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AEC05A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C8E2296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59A9B65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Aoyama &amp; Stephens (2003)</w:t>
            </w:r>
          </w:p>
        </w:tc>
        <w:tc>
          <w:tcPr>
            <w:tcW w:w="1385" w:type="dxa"/>
            <w:vAlign w:val="center"/>
          </w:tcPr>
          <w:p w14:paraId="5EC5BB7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2B6A2F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1396E7E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72" w:type="dxa"/>
            <w:vAlign w:val="center"/>
          </w:tcPr>
          <w:p w14:paraId="240843FD" w14:textId="5A9AB8A1" w:rsidR="00066C16" w:rsidRPr="0061290E" w:rsidRDefault="00066C16" w:rsidP="000E538A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AE764EA" w14:textId="0DA81852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E078AD">
              <w:rPr>
                <w:rFonts w:ascii="Times New Roman" w:eastAsia="Times New Roman" w:hAnsi="Times New Roman" w:cs="Times New Roman"/>
                <w:sz w:val="20"/>
                <w:szCs w:val="20"/>
              </w:rPr>
              <w:t>levels of statistical 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</w:t>
            </w:r>
            <w:r w:rsidRPr="00E078AD">
              <w:rPr>
                <w:rFonts w:ascii="Times New Roman" w:eastAsia="Times New Roman" w:hAnsi="Times New Roman" w:cs="Times New Roman"/>
                <w:sz w:val="20"/>
                <w:szCs w:val="20"/>
              </w:rPr>
              <w:t>imura (1999)</w:t>
            </w:r>
          </w:p>
        </w:tc>
        <w:tc>
          <w:tcPr>
            <w:tcW w:w="864" w:type="dxa"/>
            <w:gridSpan w:val="2"/>
            <w:vAlign w:val="center"/>
          </w:tcPr>
          <w:p w14:paraId="60BA8BE5" w14:textId="252155D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8CEE82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F95B1D2" w14:textId="01D58EAB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CD3B920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171F9E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Japan/ Australia</w:t>
            </w:r>
          </w:p>
        </w:tc>
      </w:tr>
      <w:tr w:rsidR="00066C16" w:rsidRPr="0061290E" w14:paraId="168308C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3D1A96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D5C0D1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F6EE1D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BDA5DE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3504EE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B7F9C82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84E6822" w14:textId="285B8EBC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9AD261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2FDC0DC" w14:textId="34ADC6B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BDC8FF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78BBA9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5C00E1C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BF3A74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Begolli et al. (2021)</w:t>
            </w:r>
          </w:p>
        </w:tc>
        <w:tc>
          <w:tcPr>
            <w:tcW w:w="1385" w:type="dxa"/>
            <w:vAlign w:val="center"/>
          </w:tcPr>
          <w:p w14:paraId="0D6566D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626753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C6A5F5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72" w:type="dxa"/>
            <w:vAlign w:val="center"/>
          </w:tcPr>
          <w:p w14:paraId="67D79F0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A59111E" w14:textId="6F984EEF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09827755" w14:textId="36FD314C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195E940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D28A043" w14:textId="529AD80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A9926D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70750EA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69897B17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43EA225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8331E4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C1C1FC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DFC7E7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A8CA59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404FB6D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534CB29" w14:textId="606529E4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EA92B8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5629858" w14:textId="5C61CAAD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27B4781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E72EA0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8B2E27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A440C0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Bergner et al. (2020)</w:t>
            </w:r>
          </w:p>
        </w:tc>
        <w:tc>
          <w:tcPr>
            <w:tcW w:w="1385" w:type="dxa"/>
            <w:vAlign w:val="center"/>
          </w:tcPr>
          <w:p w14:paraId="7F8F41B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5D9C28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US, LS</w:t>
            </w:r>
          </w:p>
        </w:tc>
        <w:tc>
          <w:tcPr>
            <w:tcW w:w="1450" w:type="dxa"/>
            <w:vAlign w:val="center"/>
          </w:tcPr>
          <w:p w14:paraId="7E08B15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vAlign w:val="center"/>
          </w:tcPr>
          <w:p w14:paraId="2E888A4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38280280" w14:textId="707ADE9B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 reasoning</w:t>
            </w:r>
          </w:p>
        </w:tc>
        <w:tc>
          <w:tcPr>
            <w:tcW w:w="864" w:type="dxa"/>
            <w:gridSpan w:val="2"/>
            <w:vAlign w:val="center"/>
          </w:tcPr>
          <w:p w14:paraId="45647307" w14:textId="0A6AA42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57326E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99DB4BA" w14:textId="2AF7F4B2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722B0D9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78B5921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38405C0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1A69BD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FB4575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486E00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54DFE7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C28918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54D6140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1DFEDDC" w14:textId="465EFE44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1AD4E6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6B4FC12" w14:textId="2DA86EBF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8370EC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33F237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E067C3E" w14:textId="77777777" w:rsidTr="5DF3A0FD">
        <w:trPr>
          <w:trHeight w:val="448"/>
        </w:trPr>
        <w:tc>
          <w:tcPr>
            <w:tcW w:w="2672" w:type="dxa"/>
            <w:vAlign w:val="center"/>
          </w:tcPr>
          <w:p w14:paraId="1817638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Birk &amp; Frischemeier (2022)</w:t>
            </w:r>
          </w:p>
        </w:tc>
        <w:tc>
          <w:tcPr>
            <w:tcW w:w="1385" w:type="dxa"/>
            <w:vAlign w:val="center"/>
          </w:tcPr>
          <w:p w14:paraId="54528DA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E114EC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790825F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  <w:vAlign w:val="center"/>
          </w:tcPr>
          <w:p w14:paraId="48A4A64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74D69876" w14:textId="4F0171B9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exploration/ PPDAC</w:t>
            </w:r>
          </w:p>
        </w:tc>
        <w:tc>
          <w:tcPr>
            <w:tcW w:w="864" w:type="dxa"/>
            <w:gridSpan w:val="2"/>
            <w:vAlign w:val="center"/>
          </w:tcPr>
          <w:p w14:paraId="65CCE0F2" w14:textId="5B2B4662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3EB874D" w14:textId="32A467C8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7FDE96ED" w14:textId="60A5CE63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950FB5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52C6C1D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201E9CA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9D9200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9AE8DA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87D02B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EDE893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A42CF2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C254AA6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5F9AFA8" w14:textId="504D2F8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3BBF76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6D496CD" w14:textId="0DB27EED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4A9F6F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7750A7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FBF034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16C28A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Budgett &amp; Rose (2017)</w:t>
            </w:r>
          </w:p>
        </w:tc>
        <w:tc>
          <w:tcPr>
            <w:tcW w:w="1385" w:type="dxa"/>
            <w:vAlign w:val="center"/>
          </w:tcPr>
          <w:p w14:paraId="3D5F754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22378B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75D9EBD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14:paraId="4439E3F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E7F074A" w14:textId="0C052CB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061992CB" w14:textId="7BA6F12B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BC3414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E213B82" w14:textId="2D100CA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BF4A1D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72F0ECF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New Zealand</w:t>
            </w:r>
          </w:p>
        </w:tc>
      </w:tr>
      <w:tr w:rsidR="00066C16" w:rsidRPr="0061290E" w14:paraId="3F7F620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DED0B3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9D409B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6853E9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0BF1EE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F10EA3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76E0E66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E4B90CC" w14:textId="765574C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42F7C7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3FE87BA" w14:textId="6CAB56D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6A9A517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52F37E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6DD748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4E024E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Cakiroglu &amp; Güler (2021)</w:t>
            </w:r>
          </w:p>
        </w:tc>
        <w:tc>
          <w:tcPr>
            <w:tcW w:w="1385" w:type="dxa"/>
            <w:vAlign w:val="center"/>
          </w:tcPr>
          <w:p w14:paraId="75F43F2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628A75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0A7C5F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72" w:type="dxa"/>
            <w:vAlign w:val="center"/>
          </w:tcPr>
          <w:p w14:paraId="4F61572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FACA47E" w14:textId="5F71F48B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FB2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vAlign w:val="center"/>
          </w:tcPr>
          <w:p w14:paraId="5F00B539" w14:textId="3B38088C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BF28ECE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9353056" w14:textId="2CC63BD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488C2AE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456F40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110E8CB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08CC6F2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5D02A2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DED892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CB3BAD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612C45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57D0F8B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215A64B" w14:textId="3A3B7179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FDEFAA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3996204" w14:textId="335D5DA9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E51F3F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90933A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C39310A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7639318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Callingham &amp; Watson (2005)</w:t>
            </w:r>
          </w:p>
        </w:tc>
        <w:tc>
          <w:tcPr>
            <w:tcW w:w="1385" w:type="dxa"/>
            <w:vAlign w:val="center"/>
          </w:tcPr>
          <w:p w14:paraId="0B2DFB3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E0B012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737703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872" w:type="dxa"/>
            <w:vAlign w:val="center"/>
          </w:tcPr>
          <w:p w14:paraId="74D9837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E012853" w14:textId="5639FB8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6FF93920" w14:textId="6975F9E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4AC958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116E2C" w14:textId="4842C5D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2BC570B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E63F84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01AC62A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91B044E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C80FC9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B6778B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B8FA78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119C63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B5AE352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AA2D3A1" w14:textId="2F0F5C7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6FF1C7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39DA767" w14:textId="2BF166BD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22BBAB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2A6BCF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61BF286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4D51F53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Callingham &amp; Watson (2017)</w:t>
            </w:r>
          </w:p>
        </w:tc>
        <w:tc>
          <w:tcPr>
            <w:tcW w:w="1385" w:type="dxa"/>
            <w:vAlign w:val="center"/>
          </w:tcPr>
          <w:p w14:paraId="5C3A0B1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9C756D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2F5BD49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Over 7000</w:t>
            </w:r>
          </w:p>
        </w:tc>
        <w:tc>
          <w:tcPr>
            <w:tcW w:w="872" w:type="dxa"/>
            <w:vAlign w:val="center"/>
          </w:tcPr>
          <w:p w14:paraId="70F6A3A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1F48FA5" w14:textId="26ADB824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2383624D" w14:textId="7E2D7BD5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0B9E1D39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25EE444" w14:textId="63F36608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D67B256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E31587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41917A5D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933CCF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34B8BE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4430B2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B0F1F0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E26E75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521CFB9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3B8F5A7" w14:textId="2A72E75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54B363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9B4CC87" w14:textId="4BD3BEC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8172E1D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C50C48E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8052B8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510288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Callingham et al. (2016)</w:t>
            </w:r>
          </w:p>
        </w:tc>
        <w:tc>
          <w:tcPr>
            <w:tcW w:w="1385" w:type="dxa"/>
            <w:vAlign w:val="center"/>
          </w:tcPr>
          <w:p w14:paraId="57EF048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78E82B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138A89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872" w:type="dxa"/>
            <w:vAlign w:val="center"/>
          </w:tcPr>
          <w:p w14:paraId="75A8EFC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770334B" w14:textId="6C47E471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understanding/ thinking</w:t>
            </w:r>
          </w:p>
        </w:tc>
        <w:tc>
          <w:tcPr>
            <w:tcW w:w="864" w:type="dxa"/>
            <w:gridSpan w:val="2"/>
            <w:vAlign w:val="center"/>
          </w:tcPr>
          <w:p w14:paraId="4CE8E0FA" w14:textId="1F97A3B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346C0C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D0BAC77" w14:textId="016C500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3E41C4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11EDCB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132F78C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9646B0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C69FAB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8C3901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17BFEA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CE511E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4176C13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2880304" w14:textId="155835DF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AE6A57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6E86461" w14:textId="3C5F9BB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C5FB25D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E4A4B1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BD5E38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F38AEA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Carmichael &amp; Hay (2009a)</w:t>
            </w:r>
          </w:p>
        </w:tc>
        <w:tc>
          <w:tcPr>
            <w:tcW w:w="1385" w:type="dxa"/>
            <w:vAlign w:val="center"/>
          </w:tcPr>
          <w:p w14:paraId="5C91000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1BAF1B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BD71BB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872" w:type="dxa"/>
            <w:vAlign w:val="center"/>
          </w:tcPr>
          <w:p w14:paraId="46503F4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B0EB885" w14:textId="4C341A3F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12BADB6D" w14:textId="175D22D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3A26C28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580AC9B" w14:textId="3D67D6A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546A7F2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49C50D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5121B80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7869E5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2744EF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305FC6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7B198E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34364F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1E49861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3F8F750" w14:textId="2CE8968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3B1046B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1349008" w14:textId="191C09CF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8863FD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14B4EF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6F00547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59E551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Carmichael &amp; Hay (2009b)</w:t>
            </w:r>
          </w:p>
        </w:tc>
        <w:tc>
          <w:tcPr>
            <w:tcW w:w="1385" w:type="dxa"/>
            <w:vAlign w:val="center"/>
          </w:tcPr>
          <w:p w14:paraId="76322332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C7D33F0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A3E8B4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872" w:type="dxa"/>
            <w:vAlign w:val="center"/>
          </w:tcPr>
          <w:p w14:paraId="7C71FDD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5303D01" w14:textId="05DFCD70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3E1C2078" w14:textId="79030DA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0E8ACDE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8167DC0" w14:textId="19035BE2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71E306A3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D829DE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524C3A8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107394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D2D336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A19013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C510AF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C1EEAC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66BEF2F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17D6A0B" w14:textId="48E8CF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28FBB25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35A1B9D" w14:textId="693C8A3A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2E213ED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623464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63C62B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16E4F5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8A95431">
              <w:rPr>
                <w:rFonts w:ascii="Times New Roman" w:eastAsia="Times New Roman" w:hAnsi="Times New Roman" w:cs="Times New Roman"/>
                <w:sz w:val="20"/>
                <w:szCs w:val="20"/>
              </w:rPr>
              <w:t>Carmichael et al. (2010a)</w:t>
            </w:r>
          </w:p>
        </w:tc>
        <w:tc>
          <w:tcPr>
            <w:tcW w:w="1385" w:type="dxa"/>
            <w:vAlign w:val="center"/>
          </w:tcPr>
          <w:p w14:paraId="0FE6B7F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12B4B4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14F3BB8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872" w:type="dxa"/>
            <w:vAlign w:val="center"/>
          </w:tcPr>
          <w:p w14:paraId="656D467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99056F7" w14:textId="3D9116C9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0A5BC7BA" w14:textId="4CE7896F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865" w:type="dxa"/>
          </w:tcPr>
          <w:p w14:paraId="2264EC0B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E09DE6B" w14:textId="6F0B5FB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5BA6A36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2D6D1D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5D623AB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5A4093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102F4D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9780F8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DF9BBE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0AAC71E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C66385F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3F54475" w14:textId="06447C6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B34EFE7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3501C09" w14:textId="14C02AC1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35075D1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0C47FA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AF615E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C73E49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Carmichael et al. (2010b)</w:t>
            </w:r>
          </w:p>
        </w:tc>
        <w:tc>
          <w:tcPr>
            <w:tcW w:w="1385" w:type="dxa"/>
            <w:vAlign w:val="center"/>
          </w:tcPr>
          <w:p w14:paraId="2515215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6ADC294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430E80C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872" w:type="dxa"/>
            <w:vAlign w:val="center"/>
          </w:tcPr>
          <w:p w14:paraId="1E6F4A68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C0D674B" w14:textId="0224009A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6D306965" w14:textId="595B3BAE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618288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5483A2E" w14:textId="28E436D4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6EECE587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12E5EC3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3B34F48F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0DB378E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9319639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E5CE8EA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D603B8B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FD8F18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9A3E1AA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437195C" w14:textId="3BC82E45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5A4EB74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0D4B7A9" w14:textId="77D87246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B96C082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1642D9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D56" w:rsidRPr="0061290E" w14:paraId="0DEDA246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7996E67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Carvalho &amp; Solomon (2012)</w:t>
            </w:r>
          </w:p>
        </w:tc>
        <w:tc>
          <w:tcPr>
            <w:tcW w:w="1385" w:type="dxa"/>
            <w:vAlign w:val="center"/>
          </w:tcPr>
          <w:p w14:paraId="2D145F3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1967251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3AC4806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2" w:type="dxa"/>
            <w:vAlign w:val="center"/>
          </w:tcPr>
          <w:p w14:paraId="0353C34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2132625" w14:textId="230E0666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2D0">
              <w:rPr>
                <w:rFonts w:ascii="Times New Roman" w:eastAsia="Times New Roman" w:hAnsi="Times New Roman" w:cs="Times New Roman"/>
                <w:sz w:val="20"/>
                <w:szCs w:val="20"/>
              </w:rPr>
              <w:t>mathematical literacy</w:t>
            </w: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14:paraId="08AEC98A" w14:textId="5D201003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73BDD3C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347656F3" w14:textId="62E99D13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3AF27B60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0373D63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Portugal/UK</w:t>
            </w:r>
          </w:p>
        </w:tc>
      </w:tr>
      <w:tr w:rsidR="00066C16" w:rsidRPr="0061290E" w14:paraId="39DA4AF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07703EF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0DEE3FC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1DCED47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3876F25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DBFBAA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69A2977" w14:textId="77777777" w:rsidR="00066C16" w:rsidRPr="0061290E" w:rsidRDefault="00066C16" w:rsidP="00DA6DC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AEEA20F" w14:textId="54FB4530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30B202F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FCBDB4F" w14:textId="0EA31FE4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AA958F0" w14:textId="77777777" w:rsidR="00066C16" w:rsidRPr="0061290E" w:rsidRDefault="00066C16" w:rsidP="00D468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DC5D71D" w14:textId="77777777" w:rsidR="00066C16" w:rsidRPr="0061290E" w:rsidRDefault="00066C16" w:rsidP="00D468F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B37E63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067B31B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Chan et al. (2016)</w:t>
            </w:r>
          </w:p>
        </w:tc>
        <w:tc>
          <w:tcPr>
            <w:tcW w:w="1385" w:type="dxa"/>
            <w:vAlign w:val="center"/>
          </w:tcPr>
          <w:p w14:paraId="3F2DF0B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079B7F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8942E4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Align w:val="center"/>
          </w:tcPr>
          <w:p w14:paraId="27BFB9E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87A069C" w14:textId="6B54C9EA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24C388BE" w14:textId="044364AD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A3A14C1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C61B444" w14:textId="7CDE60F2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B4D98D7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AED433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</w:tr>
      <w:tr w:rsidR="00066C16" w:rsidRPr="0061290E" w14:paraId="0EA5000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A880BB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0368B2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78533E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C26065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9CEA32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A62515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E89EECC" w14:textId="50954AC5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42A02A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C9ADD13" w14:textId="213B1F3C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C20215B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7AC78D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5E0A215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6AFF45F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Chin et al. (2016)</w:t>
            </w:r>
          </w:p>
        </w:tc>
        <w:tc>
          <w:tcPr>
            <w:tcW w:w="1385" w:type="dxa"/>
            <w:vAlign w:val="center"/>
          </w:tcPr>
          <w:p w14:paraId="5E2CEA4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4" w:type="dxa"/>
            <w:vAlign w:val="center"/>
          </w:tcPr>
          <w:p w14:paraId="7C23967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7C4FCDF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72" w:type="dxa"/>
            <w:vAlign w:val="center"/>
          </w:tcPr>
          <w:p w14:paraId="1C9E217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47B57DF1" w14:textId="61BE1C9C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curricula (NGA; NGSS)</w:t>
            </w:r>
          </w:p>
        </w:tc>
        <w:tc>
          <w:tcPr>
            <w:tcW w:w="864" w:type="dxa"/>
            <w:gridSpan w:val="2"/>
            <w:vAlign w:val="center"/>
          </w:tcPr>
          <w:p w14:paraId="68104F4A" w14:textId="2637FA4A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72670FE" w14:textId="4BB3D1D8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54BECB95" w14:textId="0AB4DA46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694FD14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0CBDBBF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46DF0B2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5B6F80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7566D8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9B3A7A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C32CD6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3FF33F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8455F9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D0BB2B9" w14:textId="637B324B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8CB4079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4D42AB1" w14:textId="78C997A3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A7686B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01B001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B859AFC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75BBDC1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Cotic (2009)</w:t>
            </w:r>
          </w:p>
        </w:tc>
        <w:tc>
          <w:tcPr>
            <w:tcW w:w="1385" w:type="dxa"/>
            <w:vAlign w:val="center"/>
          </w:tcPr>
          <w:p w14:paraId="42F7410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N)</w:t>
            </w:r>
          </w:p>
        </w:tc>
        <w:tc>
          <w:tcPr>
            <w:tcW w:w="1454" w:type="dxa"/>
            <w:vAlign w:val="center"/>
          </w:tcPr>
          <w:p w14:paraId="2286D8A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2A32451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72" w:type="dxa"/>
            <w:vAlign w:val="center"/>
          </w:tcPr>
          <w:p w14:paraId="6591C66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584B2D8" w14:textId="7DC4E0BF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2D0">
              <w:rPr>
                <w:rFonts w:ascii="Times New Roman" w:eastAsia="Times New Roman" w:hAnsi="Times New Roman" w:cs="Times New Roman"/>
                <w:sz w:val="20"/>
                <w:szCs w:val="20"/>
              </w:rPr>
              <w:t>mathematical literacy</w:t>
            </w:r>
          </w:p>
        </w:tc>
        <w:tc>
          <w:tcPr>
            <w:tcW w:w="864" w:type="dxa"/>
            <w:gridSpan w:val="2"/>
            <w:vAlign w:val="center"/>
          </w:tcPr>
          <w:p w14:paraId="333F61A0" w14:textId="05D6338F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7976F59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190FA43" w14:textId="58755053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1DDAC96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032E4F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Slovenia</w:t>
            </w:r>
          </w:p>
        </w:tc>
      </w:tr>
      <w:tr w:rsidR="00066C16" w:rsidRPr="0061290E" w14:paraId="579EB1EC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F97A08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6F6DD0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789F19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2051EF8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981DB0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6DA9AF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21F5C4A" w14:textId="4DA039EA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8009E25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8242CEB" w14:textId="77977216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EDC0963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A6108E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8EEE61F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7E1C932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Dierker et al. (2017)</w:t>
            </w:r>
          </w:p>
        </w:tc>
        <w:tc>
          <w:tcPr>
            <w:tcW w:w="1385" w:type="dxa"/>
            <w:vAlign w:val="center"/>
          </w:tcPr>
          <w:p w14:paraId="294753D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(M,C)</w:t>
            </w:r>
          </w:p>
        </w:tc>
        <w:tc>
          <w:tcPr>
            <w:tcW w:w="1454" w:type="dxa"/>
            <w:vAlign w:val="center"/>
          </w:tcPr>
          <w:p w14:paraId="3068D40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409BA1E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72" w:type="dxa"/>
            <w:vAlign w:val="center"/>
          </w:tcPr>
          <w:p w14:paraId="2D9E268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FEA6EDF" w14:textId="6A902198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8289B">
              <w:rPr>
                <w:rFonts w:ascii="Times New Roman" w:eastAsia="Times New Roman" w:hAnsi="Times New Roman" w:cs="Times New Roman"/>
                <w:sz w:val="20"/>
                <w:szCs w:val="20"/>
              </w:rPr>
              <w:t>torytelling with data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GAISE</w:t>
            </w:r>
          </w:p>
        </w:tc>
        <w:tc>
          <w:tcPr>
            <w:tcW w:w="864" w:type="dxa"/>
            <w:gridSpan w:val="2"/>
            <w:vAlign w:val="center"/>
          </w:tcPr>
          <w:p w14:paraId="7421A016" w14:textId="2ACE85A9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865" w:type="dxa"/>
          </w:tcPr>
          <w:p w14:paraId="47EF7CF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9076560" w14:textId="1ABFB781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3BC8F79B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27CFC61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5BCFB056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FFF32F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C520EC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30EEB1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E5D03A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162100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E430B0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F6A1E30" w14:textId="4FB85934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861BE7A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5151371" w14:textId="499A1D45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497C792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DCFE6A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B413EE7" w14:textId="77777777" w:rsidTr="5DF3A0FD">
        <w:trPr>
          <w:trHeight w:val="217"/>
        </w:trPr>
        <w:tc>
          <w:tcPr>
            <w:tcW w:w="2672" w:type="dxa"/>
            <w:vAlign w:val="center"/>
          </w:tcPr>
          <w:p w14:paraId="49ACCB3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English &amp; Watson (2015a)</w:t>
            </w:r>
          </w:p>
        </w:tc>
        <w:tc>
          <w:tcPr>
            <w:tcW w:w="1385" w:type="dxa"/>
            <w:vAlign w:val="center"/>
          </w:tcPr>
          <w:p w14:paraId="04FC5C5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06E3B68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7FE9F68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72" w:type="dxa"/>
            <w:vAlign w:val="center"/>
          </w:tcPr>
          <w:p w14:paraId="4DA3422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DC52D7F" w14:textId="52090861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9F5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 of variation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PPDAC</w:t>
            </w:r>
          </w:p>
        </w:tc>
        <w:tc>
          <w:tcPr>
            <w:tcW w:w="864" w:type="dxa"/>
            <w:gridSpan w:val="2"/>
            <w:vAlign w:val="center"/>
          </w:tcPr>
          <w:p w14:paraId="18D29D43" w14:textId="4C89B6CF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3AF075C" w14:textId="525762CD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62E7D01B" w14:textId="18D52311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227818F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70A23E6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42F5B1A0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116E80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6D032A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C340FE8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452E59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B3E8F1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6CAB67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587C366" w14:textId="648AAAE3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F3CBE9C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45FF89E" w14:textId="2CBA3980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0D1BA10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8DBCA8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910707F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66AC286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English &amp; Watson (2015b) </w:t>
            </w:r>
          </w:p>
        </w:tc>
        <w:tc>
          <w:tcPr>
            <w:tcW w:w="1385" w:type="dxa"/>
            <w:vAlign w:val="center"/>
          </w:tcPr>
          <w:p w14:paraId="7596089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7D4BCF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5762DC7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72" w:type="dxa"/>
            <w:vAlign w:val="center"/>
          </w:tcPr>
          <w:p w14:paraId="06B1E2E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CF9959B" w14:textId="035A8849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464">
              <w:rPr>
                <w:rFonts w:ascii="Times New Roman" w:eastAsia="Times New Roman" w:hAnsi="Times New Roman" w:cs="Times New Roman"/>
                <w:sz w:val="20"/>
                <w:szCs w:val="20"/>
              </w:rPr>
              <w:t>Watson (2006)</w:t>
            </w:r>
          </w:p>
        </w:tc>
        <w:tc>
          <w:tcPr>
            <w:tcW w:w="864" w:type="dxa"/>
            <w:gridSpan w:val="2"/>
            <w:vAlign w:val="center"/>
          </w:tcPr>
          <w:p w14:paraId="1AC43FA9" w14:textId="5A36F971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DE47966" w14:textId="63E8C677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75CAFA0D" w14:textId="58696214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6E7C5C1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49A288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7B38837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6B8823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F6950A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647DF2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E479AE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C0E665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34319A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250C939" w14:textId="4F27570B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E6D9AE3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0447311" w14:textId="2112199F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CFF011B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DDA4FE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B54024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2188D0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English &amp; Watson (2016)</w:t>
            </w:r>
          </w:p>
        </w:tc>
        <w:tc>
          <w:tcPr>
            <w:tcW w:w="1385" w:type="dxa"/>
            <w:vAlign w:val="center"/>
          </w:tcPr>
          <w:p w14:paraId="42E717E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68C513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40142DC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72" w:type="dxa"/>
            <w:vAlign w:val="center"/>
          </w:tcPr>
          <w:p w14:paraId="612C143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59BDB81" w14:textId="0F7142BF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464">
              <w:rPr>
                <w:rFonts w:ascii="Times New Roman" w:eastAsia="Times New Roman" w:hAnsi="Times New Roman" w:cs="Times New Roman"/>
                <w:sz w:val="20"/>
                <w:szCs w:val="20"/>
              </w:rPr>
              <w:t>Watson (2006)</w:t>
            </w:r>
          </w:p>
        </w:tc>
        <w:tc>
          <w:tcPr>
            <w:tcW w:w="864" w:type="dxa"/>
            <w:gridSpan w:val="2"/>
            <w:vAlign w:val="center"/>
          </w:tcPr>
          <w:p w14:paraId="7709D816" w14:textId="3510EE89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7CCCFBC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FB3A985" w14:textId="5DDBE429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A7B31F4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33820E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49AB438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0E86A5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F451BF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94EDD0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182FB0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8E574C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27AD84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CBE3FA3" w14:textId="43BE9C31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87E42DC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99C08A2" w14:textId="674A4D24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204266F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4436CA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BDEFB3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4A49EF6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English &amp; Watson (2018)</w:t>
            </w:r>
          </w:p>
        </w:tc>
        <w:tc>
          <w:tcPr>
            <w:tcW w:w="1385" w:type="dxa"/>
            <w:vAlign w:val="center"/>
          </w:tcPr>
          <w:p w14:paraId="1173059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4AA0EE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B0B863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72" w:type="dxa"/>
            <w:vAlign w:val="center"/>
          </w:tcPr>
          <w:p w14:paraId="5428F04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2862352" w14:textId="61DC9DBD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own definition</w:t>
            </w:r>
          </w:p>
        </w:tc>
        <w:tc>
          <w:tcPr>
            <w:tcW w:w="864" w:type="dxa"/>
            <w:gridSpan w:val="2"/>
            <w:vAlign w:val="center"/>
          </w:tcPr>
          <w:p w14:paraId="738670C3" w14:textId="50713835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03B4576D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7A0CBAD" w14:textId="0ED7B12A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EB24F70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99E603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6FC22ABE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458853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2FC2C3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F39C0A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5A1A6C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587284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AD8237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A3A3391" w14:textId="64E39BAD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A7A566D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5D8FA19" w14:textId="388AA8CB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FFF624E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36B204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13ED6C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6EEAB0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Fielding-Wells (2018)</w:t>
            </w:r>
          </w:p>
        </w:tc>
        <w:tc>
          <w:tcPr>
            <w:tcW w:w="1385" w:type="dxa"/>
            <w:vAlign w:val="center"/>
          </w:tcPr>
          <w:p w14:paraId="0D248DC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E5EE6E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P, LS</w:t>
            </w:r>
          </w:p>
        </w:tc>
        <w:tc>
          <w:tcPr>
            <w:tcW w:w="1450" w:type="dxa"/>
            <w:vAlign w:val="center"/>
          </w:tcPr>
          <w:p w14:paraId="29CCF1D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2" w:type="dxa"/>
            <w:vAlign w:val="center"/>
          </w:tcPr>
          <w:p w14:paraId="3666178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D129F48" w14:textId="3F488D75" w:rsidR="00066C16" w:rsidRPr="0061290E" w:rsidRDefault="00066C16" w:rsidP="00512530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3D489274" w14:textId="5C40CD58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08204BF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42747EE" w14:textId="025275E8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1FF3C7F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7C08F1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2A7CFBC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2C24D3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318DDF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C075D3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190BC3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8912F5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F3212E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1D26B4B" w14:textId="679F8EB1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F485CB4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06AF0C5" w14:textId="06FCE776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1A364D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460A3E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85AD0D0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7D4153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Frischemeier (2019)</w:t>
            </w:r>
          </w:p>
        </w:tc>
        <w:tc>
          <w:tcPr>
            <w:tcW w:w="1385" w:type="dxa"/>
            <w:vAlign w:val="center"/>
          </w:tcPr>
          <w:p w14:paraId="3E3E34C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37C45D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018FE06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2" w:type="dxa"/>
            <w:vAlign w:val="center"/>
          </w:tcPr>
          <w:p w14:paraId="07A0E28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6797F70" w14:textId="62FF050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1C513BAA" w14:textId="0C9D37FC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11BE0A8F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36AB0FC" w14:textId="06194022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F14B7A5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38D617C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1045F93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F0972C9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8855DD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F6DCC4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241E0E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45F0C4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C9166A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03967D2" w14:textId="68EF3A03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7465230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5508F47" w14:textId="42A7B7E3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E953BCE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E2443B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D1A6162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776FFA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Frischemeier (2020)</w:t>
            </w:r>
          </w:p>
        </w:tc>
        <w:tc>
          <w:tcPr>
            <w:tcW w:w="1385" w:type="dxa"/>
            <w:vAlign w:val="center"/>
          </w:tcPr>
          <w:p w14:paraId="5B3BBFB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E36422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2294528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  <w:vAlign w:val="center"/>
          </w:tcPr>
          <w:p w14:paraId="2F2F74D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FAB3802" w14:textId="564D08FA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DA3">
              <w:rPr>
                <w:rFonts w:ascii="Times New Roman" w:eastAsia="Times New Roman" w:hAnsi="Times New Roman" w:cs="Times New Roman"/>
                <w:sz w:val="20"/>
                <w:szCs w:val="20"/>
              </w:rPr>
              <w:t>Ben-Zivi and Garfield (2004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252E158A" w14:textId="510C4B22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670FF580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3FD0BBF" w14:textId="1FCBC34C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4DB89C91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3E5B3C0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262A65CD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816D71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F45D20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4969C5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0F7F0E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2E16BB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DAEBD48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B48373C" w14:textId="7676FC02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9C1AD53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C7BEC2F" w14:textId="6A4A26DC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920BCCA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7F752A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0C5B91E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390257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Ganesan &amp; Leong (2018)</w:t>
            </w:r>
          </w:p>
        </w:tc>
        <w:tc>
          <w:tcPr>
            <w:tcW w:w="1385" w:type="dxa"/>
            <w:vAlign w:val="center"/>
          </w:tcPr>
          <w:p w14:paraId="0BFB193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B02D63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76E05B7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72" w:type="dxa"/>
            <w:vAlign w:val="center"/>
          </w:tcPr>
          <w:p w14:paraId="18219E2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2DD5C53" w14:textId="25D96E3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59EABD74" w14:textId="03C8A13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1B13D231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D72F577" w14:textId="5623161A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E3FA667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ADFA4E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</w:tr>
      <w:tr w:rsidR="00066C16" w:rsidRPr="0061290E" w14:paraId="58020682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3C5B51C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65DC4C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653823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CB6D24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CAE531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BA0F7ED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866AB99" w14:textId="0B16FAD2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04777B1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5D1BB1C" w14:textId="6273671C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A0419A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A591ED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8FD8A43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60C09D9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Gebre (2018)</w:t>
            </w:r>
          </w:p>
        </w:tc>
        <w:tc>
          <w:tcPr>
            <w:tcW w:w="1385" w:type="dxa"/>
            <w:vAlign w:val="center"/>
          </w:tcPr>
          <w:p w14:paraId="586A8711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4" w:type="dxa"/>
            <w:vAlign w:val="center"/>
          </w:tcPr>
          <w:p w14:paraId="09CC6F8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02DEFAB7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2" w:type="dxa"/>
            <w:vAlign w:val="center"/>
          </w:tcPr>
          <w:p w14:paraId="3F44F734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5A5BB8EE" w14:textId="61AADE06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74E">
              <w:rPr>
                <w:rFonts w:ascii="Times New Roman" w:eastAsia="Times New Roman" w:hAnsi="Times New Roman" w:cs="Times New Roman"/>
                <w:sz w:val="20"/>
                <w:szCs w:val="20"/>
              </w:rPr>
              <w:t>empowerment-oriented perspective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Wolff et al (2017)</w:t>
            </w:r>
          </w:p>
        </w:tc>
        <w:tc>
          <w:tcPr>
            <w:tcW w:w="864" w:type="dxa"/>
            <w:gridSpan w:val="2"/>
            <w:vAlign w:val="center"/>
          </w:tcPr>
          <w:p w14:paraId="5FA47296" w14:textId="0A0C4084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B84EE40" w14:textId="63461EAE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42CCC3E0" w14:textId="50C75E99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4834AFB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BE05A85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Canada</w:t>
            </w:r>
          </w:p>
        </w:tc>
      </w:tr>
      <w:tr w:rsidR="00066C16" w:rsidRPr="0061290E" w14:paraId="1BE75D4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1AE268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109AC8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B2C0DC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418A22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0122B88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D3DB876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F0D95AB" w14:textId="63ADCA7B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33E26A4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7338754" w14:textId="05B4C6E0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EDB82EC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63A76A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C71B96F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5F260DC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Guler et al. (2016)</w:t>
            </w:r>
          </w:p>
        </w:tc>
        <w:tc>
          <w:tcPr>
            <w:tcW w:w="1385" w:type="dxa"/>
            <w:vAlign w:val="center"/>
          </w:tcPr>
          <w:p w14:paraId="0E7A994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05661CE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CF2D3B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2" w:type="dxa"/>
            <w:vAlign w:val="center"/>
          </w:tcPr>
          <w:p w14:paraId="6AB19A1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3E4EABB" w14:textId="1946C76A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32B66">
              <w:rPr>
                <w:rFonts w:ascii="Times New Roman" w:eastAsia="Times New Roman" w:hAnsi="Times New Roman" w:cs="Times New Roman"/>
                <w:sz w:val="20"/>
                <w:szCs w:val="20"/>
              </w:rPr>
              <w:t>wn definition</w:t>
            </w:r>
          </w:p>
        </w:tc>
        <w:tc>
          <w:tcPr>
            <w:tcW w:w="864" w:type="dxa"/>
            <w:gridSpan w:val="2"/>
            <w:vAlign w:val="center"/>
          </w:tcPr>
          <w:p w14:paraId="3A684420" w14:textId="4F7E85EE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905FFDD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D0A61C8" w14:textId="025D1BF4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2560D8D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A52902B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653E263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1E39BD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3DD2ECA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758C60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3B137A2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0B013D3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FC9093F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7B98953" w14:textId="0A022819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FDAB1D2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3D628C5" w14:textId="06358FCF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9E6CB88" w14:textId="77777777" w:rsidR="00066C16" w:rsidRPr="0061290E" w:rsidRDefault="00066C16" w:rsidP="0051253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61B0290" w14:textId="77777777" w:rsidR="00066C16" w:rsidRPr="0061290E" w:rsidRDefault="00066C16" w:rsidP="005125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F33CE23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C4C753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Höper et al. (2021)</w:t>
            </w:r>
          </w:p>
        </w:tc>
        <w:tc>
          <w:tcPr>
            <w:tcW w:w="1385" w:type="dxa"/>
            <w:vAlign w:val="center"/>
          </w:tcPr>
          <w:p w14:paraId="3C391D5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54" w:type="dxa"/>
            <w:vAlign w:val="center"/>
          </w:tcPr>
          <w:p w14:paraId="7627571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E44E7F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Align w:val="center"/>
          </w:tcPr>
          <w:p w14:paraId="1482F99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SL/DL</w:t>
            </w:r>
          </w:p>
        </w:tc>
        <w:tc>
          <w:tcPr>
            <w:tcW w:w="2113" w:type="dxa"/>
            <w:vAlign w:val="center"/>
          </w:tcPr>
          <w:p w14:paraId="6AD8150B" w14:textId="13EE8552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779C5B7E" w14:textId="120BD43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2E4FBB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46EE67C" w14:textId="13E492E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D8D0AA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56DF4A5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56F08BA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177E91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035B8B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7FB7E5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62AF59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91BC8B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9E869D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137E8D6" w14:textId="21D0FF8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0920E3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8EC41AA" w14:textId="659A6E9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AA0147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A3ED14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5338B7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52987B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Hourigan &amp; Leavy (2020)</w:t>
            </w:r>
          </w:p>
        </w:tc>
        <w:tc>
          <w:tcPr>
            <w:tcW w:w="1385" w:type="dxa"/>
            <w:vAlign w:val="center"/>
          </w:tcPr>
          <w:p w14:paraId="0548445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0733ED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203E612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2" w:type="dxa"/>
            <w:vAlign w:val="center"/>
          </w:tcPr>
          <w:p w14:paraId="1422AF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CEB6991" w14:textId="30D56491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07A83F1C" w14:textId="1313C0F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D30E8CF" w14:textId="4C9F053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5C89BE88" w14:textId="2E375E7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B5F4B7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1DDCD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Ireland</w:t>
            </w:r>
          </w:p>
        </w:tc>
      </w:tr>
      <w:tr w:rsidR="00066C16" w:rsidRPr="0061290E" w14:paraId="430F0465" w14:textId="77777777" w:rsidTr="00E96D56">
        <w:trPr>
          <w:trHeight w:val="142"/>
        </w:trPr>
        <w:tc>
          <w:tcPr>
            <w:tcW w:w="2672" w:type="dxa"/>
            <w:vAlign w:val="center"/>
          </w:tcPr>
          <w:p w14:paraId="157A556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12B6D5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A0DA3E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855A8D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93B045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B9C6D4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DBA7560" w14:textId="0D21253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7514FA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53592EE" w14:textId="7860094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352910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1916C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354F0F9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228726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Irish et al. (2019) </w:t>
            </w:r>
          </w:p>
        </w:tc>
        <w:tc>
          <w:tcPr>
            <w:tcW w:w="1385" w:type="dxa"/>
            <w:vAlign w:val="center"/>
          </w:tcPr>
          <w:p w14:paraId="54B9CB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4" w:type="dxa"/>
            <w:vAlign w:val="center"/>
          </w:tcPr>
          <w:p w14:paraId="76B9732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 &amp; US</w:t>
            </w:r>
          </w:p>
        </w:tc>
        <w:tc>
          <w:tcPr>
            <w:tcW w:w="1450" w:type="dxa"/>
            <w:vAlign w:val="center"/>
          </w:tcPr>
          <w:p w14:paraId="4382CC9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872" w:type="dxa"/>
            <w:vAlign w:val="center"/>
          </w:tcPr>
          <w:p w14:paraId="0BEFDD2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77CE13DC" w14:textId="6D09608A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exploration</w:t>
            </w:r>
          </w:p>
        </w:tc>
        <w:tc>
          <w:tcPr>
            <w:tcW w:w="864" w:type="dxa"/>
            <w:gridSpan w:val="2"/>
            <w:vAlign w:val="center"/>
          </w:tcPr>
          <w:p w14:paraId="6A8E19DA" w14:textId="4039786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6764E2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882BBAD" w14:textId="25695F3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7A66C2D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34EDBD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777D953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CAD2B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A69581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66608E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36F905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A01CD1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5F9214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DF17921" w14:textId="3666EF5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A8DFF9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3C0DCB3" w14:textId="13A1A04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8DFA6A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709368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BDD2367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27D20CF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Jiang &amp; Kahn (2020)</w:t>
            </w:r>
          </w:p>
        </w:tc>
        <w:tc>
          <w:tcPr>
            <w:tcW w:w="1385" w:type="dxa"/>
            <w:vAlign w:val="center"/>
          </w:tcPr>
          <w:p w14:paraId="40490D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(M,C,G)</w:t>
            </w:r>
          </w:p>
        </w:tc>
        <w:tc>
          <w:tcPr>
            <w:tcW w:w="1454" w:type="dxa"/>
            <w:vAlign w:val="center"/>
          </w:tcPr>
          <w:p w14:paraId="4DA1F97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9EBF4D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2" w:type="dxa"/>
            <w:vAlign w:val="center"/>
          </w:tcPr>
          <w:p w14:paraId="4C1DA9B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SL/DL</w:t>
            </w:r>
          </w:p>
        </w:tc>
        <w:tc>
          <w:tcPr>
            <w:tcW w:w="2113" w:type="dxa"/>
            <w:vAlign w:val="center"/>
          </w:tcPr>
          <w:p w14:paraId="54F8CBF4" w14:textId="5CB959FF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storytelling with data</w:t>
            </w:r>
          </w:p>
        </w:tc>
        <w:tc>
          <w:tcPr>
            <w:tcW w:w="864" w:type="dxa"/>
            <w:gridSpan w:val="2"/>
            <w:vAlign w:val="center"/>
          </w:tcPr>
          <w:p w14:paraId="0900A036" w14:textId="799E9CF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65F68FA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80EFCEC" w14:textId="7493D24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209EA9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017A4CB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6B04232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DA3FEF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779E35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A123EE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904827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D0D881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DCC0E0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155977E" w14:textId="3E3BF8F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A60E8B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BA17293" w14:textId="3EF2242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BB534E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1BBC1B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B8AE95D" w14:textId="77777777" w:rsidTr="5DF3A0FD">
        <w:trPr>
          <w:trHeight w:val="462"/>
        </w:trPr>
        <w:tc>
          <w:tcPr>
            <w:tcW w:w="2672" w:type="dxa"/>
            <w:vAlign w:val="center"/>
          </w:tcPr>
          <w:p w14:paraId="18C4C7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Kahn &amp; Jiang (2020)</w:t>
            </w:r>
          </w:p>
        </w:tc>
        <w:tc>
          <w:tcPr>
            <w:tcW w:w="1385" w:type="dxa"/>
            <w:vAlign w:val="center"/>
          </w:tcPr>
          <w:p w14:paraId="5021FA8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MS(M,C,G)</w:t>
            </w:r>
          </w:p>
        </w:tc>
        <w:tc>
          <w:tcPr>
            <w:tcW w:w="1454" w:type="dxa"/>
            <w:vAlign w:val="center"/>
          </w:tcPr>
          <w:p w14:paraId="4294030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4344E70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2" w:type="dxa"/>
            <w:vAlign w:val="center"/>
          </w:tcPr>
          <w:p w14:paraId="4560D0D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30C1771F" w14:textId="76FBFEAA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wrangling</w:t>
            </w:r>
          </w:p>
        </w:tc>
        <w:tc>
          <w:tcPr>
            <w:tcW w:w="864" w:type="dxa"/>
            <w:gridSpan w:val="2"/>
            <w:vAlign w:val="center"/>
          </w:tcPr>
          <w:p w14:paraId="256B6217" w14:textId="77DEF30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0B0751" w14:textId="279F9234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239EE5BF" w14:textId="22CDAA4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1E09E9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131B8C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3609E2D1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0B274F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E1A37D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EDDA23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7A4700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A6B36F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7D5722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1196582" w14:textId="04226DA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CBD73B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6581E0B" w14:textId="0D2482E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D85627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11F3A3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F39D90A" w14:textId="77777777" w:rsidTr="5DF3A0FD">
        <w:trPr>
          <w:trHeight w:val="462"/>
        </w:trPr>
        <w:tc>
          <w:tcPr>
            <w:tcW w:w="2672" w:type="dxa"/>
            <w:vAlign w:val="center"/>
          </w:tcPr>
          <w:p w14:paraId="344F4FA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Kochevar et al. (2015)</w:t>
            </w:r>
          </w:p>
        </w:tc>
        <w:tc>
          <w:tcPr>
            <w:tcW w:w="1385" w:type="dxa"/>
            <w:vAlign w:val="center"/>
          </w:tcPr>
          <w:p w14:paraId="61AFB0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N)</w:t>
            </w:r>
          </w:p>
        </w:tc>
        <w:tc>
          <w:tcPr>
            <w:tcW w:w="1454" w:type="dxa"/>
            <w:vAlign w:val="center"/>
          </w:tcPr>
          <w:p w14:paraId="2C1EA15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 &amp; US</w:t>
            </w:r>
          </w:p>
        </w:tc>
        <w:tc>
          <w:tcPr>
            <w:tcW w:w="1450" w:type="dxa"/>
            <w:vAlign w:val="center"/>
          </w:tcPr>
          <w:p w14:paraId="2E20133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72" w:type="dxa"/>
            <w:vAlign w:val="center"/>
          </w:tcPr>
          <w:p w14:paraId="1F8D2C6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312D5DAC" w14:textId="7771F508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skills</w:t>
            </w:r>
          </w:p>
        </w:tc>
        <w:tc>
          <w:tcPr>
            <w:tcW w:w="864" w:type="dxa"/>
            <w:gridSpan w:val="2"/>
            <w:vAlign w:val="center"/>
          </w:tcPr>
          <w:p w14:paraId="15C72CC7" w14:textId="3F1F882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865" w:type="dxa"/>
            <w:vAlign w:val="center"/>
          </w:tcPr>
          <w:p w14:paraId="34EE7655" w14:textId="48C78B7C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066C16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150D8C56" w14:textId="1B0BF62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43CD820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3E01342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341CCFB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948228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F629E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55B9A5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63CBB9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2F594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273E6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F3C60DF" w14:textId="25F2109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1B53AB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A5D3077" w14:textId="3B3E57A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41933D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5E603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83285E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059AF1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Koparan &amp; Güven (2014a)</w:t>
            </w:r>
          </w:p>
        </w:tc>
        <w:tc>
          <w:tcPr>
            <w:tcW w:w="1385" w:type="dxa"/>
            <w:vAlign w:val="center"/>
          </w:tcPr>
          <w:p w14:paraId="1B9FF39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25155C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5539BC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72" w:type="dxa"/>
            <w:vAlign w:val="center"/>
          </w:tcPr>
          <w:p w14:paraId="538C639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55CD3E5" w14:textId="0A6931F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1E9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understanding/ thinking</w:t>
            </w:r>
          </w:p>
        </w:tc>
        <w:tc>
          <w:tcPr>
            <w:tcW w:w="864" w:type="dxa"/>
            <w:gridSpan w:val="2"/>
            <w:vAlign w:val="center"/>
          </w:tcPr>
          <w:p w14:paraId="4AEF7027" w14:textId="4D54480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1D93B48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EAE6DEB" w14:textId="00998BC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4BBC3D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254BF1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2C7850A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546E40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BA5B6F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F69930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0393C5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ECCD18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7AF1B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145ABA2" w14:textId="34C5EA0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5F7C72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8D64516" w14:textId="468135B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F2531A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0EF03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B21AC4E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EBB17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Koparan &amp; Güven (2014b)</w:t>
            </w:r>
          </w:p>
        </w:tc>
        <w:tc>
          <w:tcPr>
            <w:tcW w:w="1385" w:type="dxa"/>
            <w:vAlign w:val="center"/>
          </w:tcPr>
          <w:p w14:paraId="0A8BB9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D4A1BA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0F13A8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72" w:type="dxa"/>
            <w:vAlign w:val="center"/>
          </w:tcPr>
          <w:p w14:paraId="002FCC3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3B2B322" w14:textId="56C86911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098175E2" w14:textId="6B562AB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B89809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694082A" w14:textId="6D9FEE6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809FB6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71FEE84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11FAC58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5DC155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72A63E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0472D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59ACB7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E7B64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A44F36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314D1D7" w14:textId="7DD2C7B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57E84F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0C30491" w14:textId="551804D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492F1E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45668A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849070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C78E8F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Kuntze et al. (2008)</w:t>
            </w:r>
          </w:p>
        </w:tc>
        <w:tc>
          <w:tcPr>
            <w:tcW w:w="1385" w:type="dxa"/>
            <w:vAlign w:val="center"/>
          </w:tcPr>
          <w:p w14:paraId="258D4D0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8D0D9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F336E7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187/227</w:t>
            </w:r>
          </w:p>
        </w:tc>
        <w:tc>
          <w:tcPr>
            <w:tcW w:w="872" w:type="dxa"/>
            <w:vAlign w:val="center"/>
          </w:tcPr>
          <w:p w14:paraId="33229D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0742EBD" w14:textId="4E717ABE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9B9">
              <w:rPr>
                <w:rFonts w:ascii="Times New Roman" w:eastAsia="Times New Roman" w:hAnsi="Times New Roman" w:cs="Times New Roman"/>
                <w:sz w:val="20"/>
                <w:szCs w:val="20"/>
              </w:rPr>
              <w:t>SLCC</w:t>
            </w:r>
          </w:p>
        </w:tc>
        <w:tc>
          <w:tcPr>
            <w:tcW w:w="864" w:type="dxa"/>
            <w:gridSpan w:val="2"/>
            <w:vAlign w:val="center"/>
          </w:tcPr>
          <w:p w14:paraId="4E58A58E" w14:textId="66D83B9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F0A014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9D41520" w14:textId="31C0084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83B2C9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12B618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048B3B3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49F7DF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5B0788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E0D6A7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3B9A49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3EBA3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AED35B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10CD4C4" w14:textId="47DBEBA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599177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44B3387" w14:textId="2DE0D6B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404911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E3F116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72C7E2C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6C6B79A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Kuntze et al. (2015)</w:t>
            </w:r>
          </w:p>
        </w:tc>
        <w:tc>
          <w:tcPr>
            <w:tcW w:w="1385" w:type="dxa"/>
            <w:vAlign w:val="center"/>
          </w:tcPr>
          <w:p w14:paraId="72260EB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90FA527" w14:textId="088BC86E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P, LS</w:t>
            </w:r>
          </w:p>
        </w:tc>
        <w:tc>
          <w:tcPr>
            <w:tcW w:w="1450" w:type="dxa"/>
            <w:vAlign w:val="center"/>
          </w:tcPr>
          <w:p w14:paraId="283F89D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872" w:type="dxa"/>
            <w:vAlign w:val="center"/>
          </w:tcPr>
          <w:p w14:paraId="289780D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E8DEC59" w14:textId="4AB41AD3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SLCC (Kuntze et al., 2008)</w:t>
            </w:r>
          </w:p>
        </w:tc>
        <w:tc>
          <w:tcPr>
            <w:tcW w:w="864" w:type="dxa"/>
            <w:gridSpan w:val="2"/>
            <w:vAlign w:val="center"/>
          </w:tcPr>
          <w:p w14:paraId="7541B682" w14:textId="741B836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0AEFAD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5038558" w14:textId="7D26484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31F855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B4C3F7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Germany/Colombia</w:t>
            </w:r>
          </w:p>
        </w:tc>
      </w:tr>
      <w:tr w:rsidR="00066C16" w:rsidRPr="0061290E" w14:paraId="567D1CDE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0F116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C00E47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94A54D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3A6B11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CE4EDD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020612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3882795" w14:textId="33668C4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60B863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9634EC8" w14:textId="13DB104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1D2055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1243E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9380866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8C94EF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Lee et al. (2021)</w:t>
            </w:r>
          </w:p>
        </w:tc>
        <w:tc>
          <w:tcPr>
            <w:tcW w:w="1385" w:type="dxa"/>
            <w:vAlign w:val="center"/>
          </w:tcPr>
          <w:p w14:paraId="7DE7E75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4A223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1B37244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72" w:type="dxa"/>
            <w:vAlign w:val="center"/>
          </w:tcPr>
          <w:p w14:paraId="2D77C3C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0D0C91F9" w14:textId="116226DB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4F1B37EC" w14:textId="5F2AEE8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EC16C0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23D3B6A" w14:textId="132A09A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21D33D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1559986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06905EC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5A7034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334920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2D3FAD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94A65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620870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558DF6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CB198DA" w14:textId="6FEEC06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2FD350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441D708" w14:textId="6D59A43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CE3473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62FE5D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A66EB3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B9139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Lindmeier et al. (2007)</w:t>
            </w:r>
          </w:p>
        </w:tc>
        <w:tc>
          <w:tcPr>
            <w:tcW w:w="1385" w:type="dxa"/>
            <w:vAlign w:val="center"/>
          </w:tcPr>
          <w:p w14:paraId="3D5341D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E10A0E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1EF99DA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72" w:type="dxa"/>
            <w:vAlign w:val="center"/>
          </w:tcPr>
          <w:p w14:paraId="6922D4E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51E2060" w14:textId="68D839C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own hierarchical competency model for representations</w:t>
            </w:r>
          </w:p>
        </w:tc>
        <w:tc>
          <w:tcPr>
            <w:tcW w:w="864" w:type="dxa"/>
            <w:gridSpan w:val="2"/>
            <w:vAlign w:val="center"/>
          </w:tcPr>
          <w:p w14:paraId="210F8269" w14:textId="21C4C74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098A1C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B0AB84E" w14:textId="66E9561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54D711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6F8306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4B9FE61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9597A9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8C19B4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66E95C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B7513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56E0A1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0576E0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676BAD9" w14:textId="1019943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19243B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3EB0F77" w14:textId="1A83E91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BBD332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46040B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25066D3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04A64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Liu et al. (2010)</w:t>
            </w:r>
          </w:p>
        </w:tc>
        <w:tc>
          <w:tcPr>
            <w:tcW w:w="1385" w:type="dxa"/>
            <w:vAlign w:val="center"/>
          </w:tcPr>
          <w:p w14:paraId="50F22D8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4" w:type="dxa"/>
            <w:vAlign w:val="center"/>
          </w:tcPr>
          <w:p w14:paraId="75C94E5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46CF1F3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72" w:type="dxa"/>
            <w:vAlign w:val="center"/>
          </w:tcPr>
          <w:p w14:paraId="12ED896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64FC791" w14:textId="6D2564D2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16E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 of statistical concepts</w:t>
            </w:r>
          </w:p>
        </w:tc>
        <w:tc>
          <w:tcPr>
            <w:tcW w:w="864" w:type="dxa"/>
            <w:gridSpan w:val="2"/>
            <w:vAlign w:val="center"/>
          </w:tcPr>
          <w:p w14:paraId="3A012DC0" w14:textId="61FF9DA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3A040C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A44EFD2" w14:textId="733BAE7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1B139A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26FDD13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Taiwan/Canada</w:t>
            </w:r>
          </w:p>
        </w:tc>
      </w:tr>
      <w:tr w:rsidR="00066C16" w:rsidRPr="0061290E" w14:paraId="4588E70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18594C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CAA68E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086ECA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331F69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ECD1D7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52825A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BE16DF1" w14:textId="3C466F4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189578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2437C3B" w14:textId="45E0F0F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201E0C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D197A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C5A09B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30131E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Liu &amp; Lin (2011)</w:t>
            </w:r>
          </w:p>
        </w:tc>
        <w:tc>
          <w:tcPr>
            <w:tcW w:w="1385" w:type="dxa"/>
            <w:vAlign w:val="center"/>
          </w:tcPr>
          <w:p w14:paraId="6875C3C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8E378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19912D4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982</w:t>
            </w:r>
          </w:p>
        </w:tc>
        <w:tc>
          <w:tcPr>
            <w:tcW w:w="872" w:type="dxa"/>
            <w:vAlign w:val="center"/>
          </w:tcPr>
          <w:p w14:paraId="71837B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16816A8" w14:textId="11B9872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16E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 of statistical concepts</w:t>
            </w:r>
          </w:p>
        </w:tc>
        <w:tc>
          <w:tcPr>
            <w:tcW w:w="864" w:type="dxa"/>
            <w:gridSpan w:val="2"/>
            <w:vAlign w:val="center"/>
          </w:tcPr>
          <w:p w14:paraId="52D3E946" w14:textId="67D354C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CDD409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6A90B55" w14:textId="6CEF8C1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E247AB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885B41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Taiwan</w:t>
            </w:r>
          </w:p>
        </w:tc>
      </w:tr>
      <w:tr w:rsidR="00066C16" w:rsidRPr="0061290E" w14:paraId="2A26E9E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5331F3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540B51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E6F9A0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A74EF9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319114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9634A7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0F78E43" w14:textId="157C375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F0C7A1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419984C" w14:textId="0F03C79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4F4947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5F098E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20DE70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1E812D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Makar &amp; Allmond (2018)</w:t>
            </w:r>
          </w:p>
        </w:tc>
        <w:tc>
          <w:tcPr>
            <w:tcW w:w="1385" w:type="dxa"/>
            <w:vAlign w:val="center"/>
          </w:tcPr>
          <w:p w14:paraId="2F28A13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4BDC1A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EBA00A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2" w:type="dxa"/>
            <w:vAlign w:val="center"/>
          </w:tcPr>
          <w:p w14:paraId="00B6CA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9EC74BE" w14:textId="47E810C5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2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modeling</w:t>
            </w:r>
          </w:p>
        </w:tc>
        <w:tc>
          <w:tcPr>
            <w:tcW w:w="864" w:type="dxa"/>
            <w:gridSpan w:val="2"/>
            <w:vAlign w:val="center"/>
          </w:tcPr>
          <w:p w14:paraId="34F262CE" w14:textId="1AC59B8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B16D3F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1C54915" w14:textId="3CB4B1D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891991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24AA3D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6E8A377A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A64B9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53517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0C5975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74CE27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B97D51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724D1F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C1AC9E0" w14:textId="272C3CC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C9B77C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ABF8ECA" w14:textId="35CE0B7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1D58AE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83E067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8A7AF01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477F2B0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Malaspina &amp; Malaspina (2020)</w:t>
            </w:r>
          </w:p>
        </w:tc>
        <w:tc>
          <w:tcPr>
            <w:tcW w:w="1385" w:type="dxa"/>
            <w:vAlign w:val="center"/>
          </w:tcPr>
          <w:p w14:paraId="74A247A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0A33CD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6161CB1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2" w:type="dxa"/>
            <w:vAlign w:val="center"/>
          </w:tcPr>
          <w:p w14:paraId="7FB7FF2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200C3E1" w14:textId="6C4E106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2D0">
              <w:rPr>
                <w:rFonts w:ascii="Times New Roman" w:eastAsia="Times New Roman" w:hAnsi="Times New Roman" w:cs="Times New Roman"/>
                <w:sz w:val="20"/>
                <w:szCs w:val="20"/>
              </w:rPr>
              <w:t>probabilistic thinking</w:t>
            </w:r>
          </w:p>
        </w:tc>
        <w:tc>
          <w:tcPr>
            <w:tcW w:w="864" w:type="dxa"/>
            <w:gridSpan w:val="2"/>
            <w:vAlign w:val="center"/>
          </w:tcPr>
          <w:p w14:paraId="39D2AE4E" w14:textId="662FC76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3AA04A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275BE26" w14:textId="334EDE1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5A0CB38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344F7E2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Perú</w:t>
            </w:r>
          </w:p>
        </w:tc>
      </w:tr>
      <w:tr w:rsidR="00066C16" w:rsidRPr="0061290E" w14:paraId="16C1D88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3F1977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64CDC3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DA8187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4BF972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5175C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E41606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7A77121" w14:textId="226B6D0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53E66B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DABCD49" w14:textId="5C8213C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2EF629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4A69C2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B7346BB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59C10F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Mendonca &amp; Lopes (2011)</w:t>
            </w:r>
          </w:p>
        </w:tc>
        <w:tc>
          <w:tcPr>
            <w:tcW w:w="1385" w:type="dxa"/>
            <w:vAlign w:val="center"/>
          </w:tcPr>
          <w:p w14:paraId="6F4321A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D6FDD2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LS, US</w:t>
            </w:r>
          </w:p>
        </w:tc>
        <w:tc>
          <w:tcPr>
            <w:tcW w:w="1450" w:type="dxa"/>
            <w:vAlign w:val="center"/>
          </w:tcPr>
          <w:p w14:paraId="47845CB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2" w:type="dxa"/>
            <w:vAlign w:val="center"/>
          </w:tcPr>
          <w:p w14:paraId="3BE5A4D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8CB7C53" w14:textId="42E6AA43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0F3">
              <w:rPr>
                <w:rFonts w:ascii="Times New Roman" w:eastAsia="Times New Roman" w:hAnsi="Times New Roman" w:cs="Times New Roman"/>
                <w:sz w:val="20"/>
                <w:szCs w:val="20"/>
              </w:rPr>
              <w:t>Lopes, 2008</w:t>
            </w:r>
          </w:p>
        </w:tc>
        <w:tc>
          <w:tcPr>
            <w:tcW w:w="864" w:type="dxa"/>
            <w:gridSpan w:val="2"/>
            <w:vAlign w:val="center"/>
          </w:tcPr>
          <w:p w14:paraId="0D7FA4F1" w14:textId="4F0C5FF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1EB47C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4E762C7" w14:textId="45F7E3C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6BC5531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0C11A1A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Brazil</w:t>
            </w:r>
          </w:p>
        </w:tc>
      </w:tr>
      <w:tr w:rsidR="00066C16" w:rsidRPr="0061290E" w14:paraId="5A874CB0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06D3D3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9D2332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002618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50" w:type="dxa"/>
            <w:vAlign w:val="center"/>
          </w:tcPr>
          <w:p w14:paraId="366333A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6C18A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113" w:type="dxa"/>
            <w:vAlign w:val="center"/>
          </w:tcPr>
          <w:p w14:paraId="72F9D65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4A49E73" w14:textId="77CF9E5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153E57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A5F60A4" w14:textId="4A2E67E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80B5CA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6ED594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308899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395EFD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Merriman (2006)</w:t>
            </w:r>
          </w:p>
        </w:tc>
        <w:tc>
          <w:tcPr>
            <w:tcW w:w="1385" w:type="dxa"/>
            <w:vAlign w:val="center"/>
          </w:tcPr>
          <w:p w14:paraId="7A1F57F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F7E431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49DFE7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72" w:type="dxa"/>
            <w:vAlign w:val="center"/>
          </w:tcPr>
          <w:p w14:paraId="2DB28B7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760085F4" w14:textId="75D9006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4B0B1EA2" w14:textId="23CFCD3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BF3BAE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4A30858" w14:textId="3A98334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D83C32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2E1947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New Zealand</w:t>
            </w:r>
          </w:p>
        </w:tc>
      </w:tr>
      <w:tr w:rsidR="00066C16" w:rsidRPr="0061290E" w14:paraId="41D0E26B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9935E3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5914C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238532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50" w:type="dxa"/>
            <w:vAlign w:val="center"/>
          </w:tcPr>
          <w:p w14:paraId="35DA0C9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922543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113" w:type="dxa"/>
            <w:vAlign w:val="center"/>
          </w:tcPr>
          <w:p w14:paraId="117B758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C6C5F7E" w14:textId="6C33922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00EC5C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49840B6" w14:textId="50560BC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FF75B1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F6E34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A41C52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58B062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Mills &amp; Holloway (2013)</w:t>
            </w:r>
          </w:p>
        </w:tc>
        <w:tc>
          <w:tcPr>
            <w:tcW w:w="1385" w:type="dxa"/>
            <w:vAlign w:val="center"/>
          </w:tcPr>
          <w:p w14:paraId="4177D37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CF973F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78E3D4B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7377</w:t>
            </w:r>
          </w:p>
        </w:tc>
        <w:tc>
          <w:tcPr>
            <w:tcW w:w="872" w:type="dxa"/>
            <w:vAlign w:val="center"/>
          </w:tcPr>
          <w:p w14:paraId="5763D9C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75BF02B" w14:textId="20F14A88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0A81095B" w14:textId="7278979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7FA45A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350988A" w14:textId="21C75AF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5F8AD9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02944D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1B87689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835C1C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15828F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E28699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F689CB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B516C9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31CF20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15D46C4" w14:textId="72B7755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01432D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2709BE1" w14:textId="574EAB7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518D5F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4D431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7BCC4A0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34C4C1B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Mosquera et al. (2020)</w:t>
            </w:r>
          </w:p>
        </w:tc>
        <w:tc>
          <w:tcPr>
            <w:tcW w:w="1385" w:type="dxa"/>
            <w:vAlign w:val="center"/>
          </w:tcPr>
          <w:p w14:paraId="7B47BD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54" w:type="dxa"/>
            <w:vAlign w:val="center"/>
          </w:tcPr>
          <w:p w14:paraId="0A2F71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91AA0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72" w:type="dxa"/>
            <w:vAlign w:val="center"/>
          </w:tcPr>
          <w:p w14:paraId="6D965A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700AA598" w14:textId="5FF06B1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462">
              <w:rPr>
                <w:rFonts w:ascii="Times New Roman" w:eastAsia="Times New Roman" w:hAnsi="Times New Roman" w:cs="Times New Roman"/>
                <w:sz w:val="20"/>
                <w:szCs w:val="20"/>
              </w:rPr>
              <w:t>computational thinking</w:t>
            </w:r>
          </w:p>
        </w:tc>
        <w:tc>
          <w:tcPr>
            <w:tcW w:w="864" w:type="dxa"/>
            <w:gridSpan w:val="2"/>
            <w:vAlign w:val="center"/>
          </w:tcPr>
          <w:p w14:paraId="360C7182" w14:textId="51FCF33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1D2958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66B648B" w14:textId="21EE662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0FCD39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6E4DBF9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USA/Austria</w:t>
            </w:r>
          </w:p>
        </w:tc>
      </w:tr>
      <w:tr w:rsidR="00066C16" w:rsidRPr="0061290E" w14:paraId="7DA9C8E7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FCFF8D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889BA8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6C59AE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5D412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3D53FC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B7061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68FE02A" w14:textId="0EAF703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7B5CD4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8979B34" w14:textId="16C03B7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B29DB9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FDA883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B09E76D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58D350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Nacarato &amp; Grando (2014)</w:t>
            </w:r>
          </w:p>
        </w:tc>
        <w:tc>
          <w:tcPr>
            <w:tcW w:w="1385" w:type="dxa"/>
            <w:vAlign w:val="center"/>
          </w:tcPr>
          <w:p w14:paraId="4538827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3F30F1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E96ADB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  <w:vAlign w:val="center"/>
          </w:tcPr>
          <w:p w14:paraId="3593F0F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7531A94" w14:textId="6883836E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464">
              <w:rPr>
                <w:rFonts w:ascii="Times New Roman" w:eastAsia="Times New Roman" w:hAnsi="Times New Roman" w:cs="Times New Roman"/>
                <w:sz w:val="20"/>
                <w:szCs w:val="20"/>
              </w:rPr>
              <w:t>Watson (2006)</w:t>
            </w:r>
          </w:p>
        </w:tc>
        <w:tc>
          <w:tcPr>
            <w:tcW w:w="864" w:type="dxa"/>
            <w:gridSpan w:val="2"/>
            <w:vAlign w:val="center"/>
          </w:tcPr>
          <w:p w14:paraId="423F0855" w14:textId="59907E8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4F18CE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72F7F8C" w14:textId="4491B5A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43CC91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AFB70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Brazil</w:t>
            </w:r>
          </w:p>
        </w:tc>
      </w:tr>
      <w:tr w:rsidR="00066C16" w:rsidRPr="0061290E" w14:paraId="25056056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6000C0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ADB253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42E93C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9E918D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E6B6D4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4D9351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3F07FAD" w14:textId="37E55AC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411319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C5EF719" w14:textId="61B6275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23A5F7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46D027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C7D771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A4D7E6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Oslington et al. (2020)</w:t>
            </w:r>
          </w:p>
        </w:tc>
        <w:tc>
          <w:tcPr>
            <w:tcW w:w="1385" w:type="dxa"/>
            <w:vAlign w:val="center"/>
          </w:tcPr>
          <w:p w14:paraId="69F855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6E936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6BCC92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2" w:type="dxa"/>
            <w:vAlign w:val="center"/>
          </w:tcPr>
          <w:p w14:paraId="220CEA0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EECE5FF" w14:textId="2692628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2F13B9E3" w14:textId="4C3957D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303717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2CEFFAD" w14:textId="42A9468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A334AE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CCCEB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58A2FD3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44DE89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BE00C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D56B26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207660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0E2B68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58FA1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2718288" w14:textId="36CF9B9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C0533D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A95A62" w14:textId="662607C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6FD41E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CD6D47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70D4FD7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FD8917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Pfannkuch (2005)</w:t>
            </w:r>
          </w:p>
        </w:tc>
        <w:tc>
          <w:tcPr>
            <w:tcW w:w="1385" w:type="dxa"/>
            <w:vAlign w:val="center"/>
          </w:tcPr>
          <w:p w14:paraId="3251CA2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6C4923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450" w:type="dxa"/>
            <w:vAlign w:val="center"/>
          </w:tcPr>
          <w:p w14:paraId="3E2AC2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Align w:val="center"/>
          </w:tcPr>
          <w:p w14:paraId="097051D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CD571DC" w14:textId="39B56CAB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4B55573B" w14:textId="37B703D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7E4BD61" w14:textId="18850E2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240048E7" w14:textId="4EA26AB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9F990E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63980C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New Zealand</w:t>
            </w:r>
          </w:p>
        </w:tc>
      </w:tr>
      <w:tr w:rsidR="00066C16" w:rsidRPr="0061290E" w14:paraId="7A1EB97E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4BCE23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D40370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38B942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CBEA39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897678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707442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8B26045" w14:textId="7BC45BE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B5FFB3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242031" w14:textId="2D42165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AF3CB9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5D57CB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17E218F" w14:textId="77777777" w:rsidTr="00E96D56">
        <w:trPr>
          <w:trHeight w:val="694"/>
        </w:trPr>
        <w:tc>
          <w:tcPr>
            <w:tcW w:w="2672" w:type="dxa"/>
            <w:vAlign w:val="center"/>
          </w:tcPr>
          <w:p w14:paraId="07BF136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Primi et al. (2017)</w:t>
            </w:r>
          </w:p>
        </w:tc>
        <w:tc>
          <w:tcPr>
            <w:tcW w:w="1385" w:type="dxa"/>
            <w:vAlign w:val="center"/>
          </w:tcPr>
          <w:p w14:paraId="48574C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58292E4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 &amp; US (&amp; university)</w:t>
            </w:r>
          </w:p>
        </w:tc>
        <w:tc>
          <w:tcPr>
            <w:tcW w:w="1450" w:type="dxa"/>
            <w:vAlign w:val="center"/>
          </w:tcPr>
          <w:p w14:paraId="3EE15EA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822 (505 high school)</w:t>
            </w:r>
          </w:p>
        </w:tc>
        <w:tc>
          <w:tcPr>
            <w:tcW w:w="872" w:type="dxa"/>
            <w:vAlign w:val="center"/>
          </w:tcPr>
          <w:p w14:paraId="66F8954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DBB761C" w14:textId="0016A15C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0C8BA228" w14:textId="2C59D7E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A3A03C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3D889C2" w14:textId="0C35779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529BE4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D758BB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Italy/ UK</w:t>
            </w:r>
          </w:p>
        </w:tc>
      </w:tr>
      <w:tr w:rsidR="00066C16" w:rsidRPr="0061290E" w14:paraId="0CED5A8D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EDA2D4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30733A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655CFC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51203E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F2BAAB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2BDE20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2F72BFC" w14:textId="09EF773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CB1A1B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F5F1C3E" w14:textId="1EAF789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ECB4B1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80D9A8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674E260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8B7873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Saidi &amp; Siew (2019)</w:t>
            </w:r>
          </w:p>
        </w:tc>
        <w:tc>
          <w:tcPr>
            <w:tcW w:w="1385" w:type="dxa"/>
            <w:vAlign w:val="center"/>
          </w:tcPr>
          <w:p w14:paraId="03CB71C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4" w:type="dxa"/>
            <w:vAlign w:val="center"/>
          </w:tcPr>
          <w:p w14:paraId="2ED95BA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39DE68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72" w:type="dxa"/>
            <w:vAlign w:val="center"/>
          </w:tcPr>
          <w:p w14:paraId="3BA12F6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71F1C4B" w14:textId="5512ACB3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1FC0E0CF" w14:textId="46549D3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B78E18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57D318D" w14:textId="55954B5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EE2CB9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DA8F96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</w:tr>
      <w:tr w:rsidR="00066C16" w:rsidRPr="0061290E" w14:paraId="774DE9D0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D1D3D5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5C607F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92D84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24890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4D4F2E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B76722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55E9321" w14:textId="1D0A9EA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706879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83F0977" w14:textId="4770374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55B081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051A5A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628DA4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30FB61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8A95431">
              <w:rPr>
                <w:rFonts w:ascii="Times New Roman" w:eastAsia="Times New Roman" w:hAnsi="Times New Roman" w:cs="Times New Roman"/>
                <w:sz w:val="20"/>
                <w:szCs w:val="20"/>
              </w:rPr>
              <w:t>Saidi &amp; Siew (2022)</w:t>
            </w:r>
          </w:p>
        </w:tc>
        <w:tc>
          <w:tcPr>
            <w:tcW w:w="1385" w:type="dxa"/>
            <w:vAlign w:val="center"/>
          </w:tcPr>
          <w:p w14:paraId="0CC96E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6B3C99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A4868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72" w:type="dxa"/>
            <w:vAlign w:val="center"/>
          </w:tcPr>
          <w:p w14:paraId="26CF87E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6357972" w14:textId="469EE8FB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D66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reasoning</w:t>
            </w:r>
          </w:p>
        </w:tc>
        <w:tc>
          <w:tcPr>
            <w:tcW w:w="864" w:type="dxa"/>
            <w:gridSpan w:val="2"/>
            <w:vAlign w:val="center"/>
          </w:tcPr>
          <w:p w14:paraId="493EB8D5" w14:textId="58CC070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60A592B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6459176" w14:textId="108BDCE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55" w:type="dxa"/>
            <w:vAlign w:val="center"/>
          </w:tcPr>
          <w:p w14:paraId="35EA0A5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E9ADD4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</w:tr>
      <w:tr w:rsidR="00066C16" w:rsidRPr="0061290E" w14:paraId="776CCC6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84B4AE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B849F8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9EA1A8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5085DF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D09E46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AA57D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43B5F4E" w14:textId="082F539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4770F3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4C403E3" w14:textId="4AFA03F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ED5D90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CF4D3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DD9F6AA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3EAB98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Sharma (2005)</w:t>
            </w:r>
          </w:p>
        </w:tc>
        <w:tc>
          <w:tcPr>
            <w:tcW w:w="1385" w:type="dxa"/>
            <w:vAlign w:val="center"/>
          </w:tcPr>
          <w:p w14:paraId="7EDD352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74D1E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49F3A2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2" w:type="dxa"/>
            <w:vAlign w:val="center"/>
          </w:tcPr>
          <w:p w14:paraId="5B86B97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463E720B" w14:textId="5137CA3F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3C0F99DC" w14:textId="72C68DE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6A39EB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D8E730D" w14:textId="1690A8A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CE0834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C1A090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New Zealand</w:t>
            </w:r>
          </w:p>
        </w:tc>
      </w:tr>
      <w:tr w:rsidR="00066C16" w:rsidRPr="0061290E" w14:paraId="5D9D69BF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DD8A16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AB528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2D39A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AE54F8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A28F7B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69923A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DF759E2" w14:textId="0B6ED97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1510B0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5401F8F" w14:textId="0E0D5A6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8079B0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6D3FC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0F8766F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AEEBD8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Sproesser et al. (2014)</w:t>
            </w:r>
          </w:p>
        </w:tc>
        <w:tc>
          <w:tcPr>
            <w:tcW w:w="1385" w:type="dxa"/>
            <w:vAlign w:val="center"/>
          </w:tcPr>
          <w:p w14:paraId="33EA72A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43E80B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2CDC977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503/535</w:t>
            </w:r>
          </w:p>
        </w:tc>
        <w:tc>
          <w:tcPr>
            <w:tcW w:w="872" w:type="dxa"/>
            <w:vAlign w:val="center"/>
          </w:tcPr>
          <w:p w14:paraId="25AC7A4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071A37E" w14:textId="6B2F07F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9B9">
              <w:rPr>
                <w:rFonts w:ascii="Times New Roman" w:eastAsia="Times New Roman" w:hAnsi="Times New Roman" w:cs="Times New Roman"/>
                <w:sz w:val="20"/>
                <w:szCs w:val="20"/>
              </w:rPr>
              <w:t>SLCC Kuntze et al. (2008)</w:t>
            </w:r>
          </w:p>
        </w:tc>
        <w:tc>
          <w:tcPr>
            <w:tcW w:w="864" w:type="dxa"/>
            <w:gridSpan w:val="2"/>
            <w:vAlign w:val="center"/>
          </w:tcPr>
          <w:p w14:paraId="71B35C78" w14:textId="7489AAF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01E703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8EF6806" w14:textId="0D21434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3766E8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17BA5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503FEA0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88646C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255545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E90B17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FF42C3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55136F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940D4F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8CD2579" w14:textId="437B38D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750D49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1239DCC" w14:textId="3AC449D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E698B4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210F97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6B776210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F02028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Sproesser et al. (2018)</w:t>
            </w:r>
          </w:p>
        </w:tc>
        <w:tc>
          <w:tcPr>
            <w:tcW w:w="1385" w:type="dxa"/>
            <w:vAlign w:val="center"/>
          </w:tcPr>
          <w:p w14:paraId="4B27FC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5800B7A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2E92AC4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872" w:type="dxa"/>
            <w:vAlign w:val="center"/>
          </w:tcPr>
          <w:p w14:paraId="4BE8107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8FF6623" w14:textId="3EB59E9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9B9">
              <w:rPr>
                <w:rFonts w:ascii="Times New Roman" w:eastAsia="Times New Roman" w:hAnsi="Times New Roman" w:cs="Times New Roman"/>
                <w:sz w:val="20"/>
                <w:szCs w:val="20"/>
              </w:rPr>
              <w:t>SLCC Kuntze et al. (2008)</w:t>
            </w:r>
          </w:p>
        </w:tc>
        <w:tc>
          <w:tcPr>
            <w:tcW w:w="864" w:type="dxa"/>
            <w:gridSpan w:val="2"/>
            <w:vAlign w:val="center"/>
          </w:tcPr>
          <w:p w14:paraId="7E064FB8" w14:textId="4759BEF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465C28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32D399B" w14:textId="12F8230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907E19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E659E5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066C16" w:rsidRPr="0061290E" w14:paraId="4A2A78BD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DF9FB7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A30132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15C086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2BC131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4353CD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14C873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9E6D13D" w14:textId="55484A0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B259D1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6F5FF01" w14:textId="5EE3905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644AE2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3D980A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A070AE1" w14:textId="77777777" w:rsidTr="5DF3A0FD">
        <w:trPr>
          <w:trHeight w:val="448"/>
        </w:trPr>
        <w:tc>
          <w:tcPr>
            <w:tcW w:w="2672" w:type="dxa"/>
            <w:vAlign w:val="center"/>
          </w:tcPr>
          <w:p w14:paraId="5A66C93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Swan et al. (2013)</w:t>
            </w:r>
          </w:p>
        </w:tc>
        <w:tc>
          <w:tcPr>
            <w:tcW w:w="1385" w:type="dxa"/>
            <w:vAlign w:val="center"/>
          </w:tcPr>
          <w:p w14:paraId="34424C0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N)</w:t>
            </w:r>
          </w:p>
        </w:tc>
        <w:tc>
          <w:tcPr>
            <w:tcW w:w="1454" w:type="dxa"/>
            <w:vAlign w:val="center"/>
          </w:tcPr>
          <w:p w14:paraId="6E6B647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28FACEE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872" w:type="dxa"/>
            <w:vAlign w:val="center"/>
          </w:tcPr>
          <w:p w14:paraId="38DF3B8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4B4A498D" w14:textId="1491415D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7BA3"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 reasoning and numeracy</w:t>
            </w:r>
          </w:p>
        </w:tc>
        <w:tc>
          <w:tcPr>
            <w:tcW w:w="864" w:type="dxa"/>
            <w:gridSpan w:val="2"/>
            <w:vAlign w:val="center"/>
          </w:tcPr>
          <w:p w14:paraId="4E65EC5E" w14:textId="74A7252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58E65537" w14:textId="5A01D3E9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3729AA44" w14:textId="4D0877B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475BD8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3F5DC0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5FFDD25F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B3929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B03F7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236206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185D2E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5F9C1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4FB47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E9708F5" w14:textId="36256E0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A88630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33FA5CE" w14:textId="17600AB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BC87A9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514F4B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E4E53B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77C6CF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Tedre et al. (2020)</w:t>
            </w:r>
          </w:p>
        </w:tc>
        <w:tc>
          <w:tcPr>
            <w:tcW w:w="1385" w:type="dxa"/>
            <w:vAlign w:val="center"/>
          </w:tcPr>
          <w:p w14:paraId="6B6C18A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54" w:type="dxa"/>
            <w:vAlign w:val="center"/>
          </w:tcPr>
          <w:p w14:paraId="2CFA232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13240F8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72" w:type="dxa"/>
            <w:vAlign w:val="center"/>
          </w:tcPr>
          <w:p w14:paraId="6973640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563F03A1" w14:textId="316F6650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agency</w:t>
            </w:r>
          </w:p>
        </w:tc>
        <w:tc>
          <w:tcPr>
            <w:tcW w:w="864" w:type="dxa"/>
            <w:gridSpan w:val="2"/>
            <w:vAlign w:val="center"/>
          </w:tcPr>
          <w:p w14:paraId="24EDFB30" w14:textId="1DB57B1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6C6082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8CA2D3D" w14:textId="3D4CCFA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F365DF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3BFC0A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Finland</w:t>
            </w:r>
          </w:p>
        </w:tc>
      </w:tr>
      <w:tr w:rsidR="00066C16" w:rsidRPr="0061290E" w14:paraId="3F618D92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0DEE117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120930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9B4CE4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85B559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2F02DB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C05E55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B3D6129" w14:textId="52F715A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423FE1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CC53E6E" w14:textId="3634015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5F8E85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8F5238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55B769D" w14:textId="77777777" w:rsidTr="00E96D56">
        <w:trPr>
          <w:trHeight w:val="462"/>
        </w:trPr>
        <w:tc>
          <w:tcPr>
            <w:tcW w:w="2672" w:type="dxa"/>
            <w:vAlign w:val="center"/>
          </w:tcPr>
          <w:p w14:paraId="1C81007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Utomo (2021)</w:t>
            </w:r>
          </w:p>
        </w:tc>
        <w:tc>
          <w:tcPr>
            <w:tcW w:w="1385" w:type="dxa"/>
            <w:vAlign w:val="center"/>
          </w:tcPr>
          <w:p w14:paraId="1BFBBAB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N)</w:t>
            </w:r>
          </w:p>
        </w:tc>
        <w:tc>
          <w:tcPr>
            <w:tcW w:w="1454" w:type="dxa"/>
            <w:vAlign w:val="center"/>
          </w:tcPr>
          <w:p w14:paraId="2335A32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BC1690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2" w:type="dxa"/>
            <w:vAlign w:val="center"/>
          </w:tcPr>
          <w:p w14:paraId="25E8466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7832EE9F" w14:textId="7F38F39A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E538A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</w:p>
        </w:tc>
        <w:tc>
          <w:tcPr>
            <w:tcW w:w="864" w:type="dxa"/>
            <w:gridSpan w:val="2"/>
            <w:vAlign w:val="center"/>
          </w:tcPr>
          <w:p w14:paraId="0014C32C" w14:textId="046A2C5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013AD54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79018F2" w14:textId="73D659A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E19CAF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E8C3F0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Indonesia</w:t>
            </w:r>
          </w:p>
        </w:tc>
      </w:tr>
      <w:tr w:rsidR="00066C16" w:rsidRPr="0061290E" w14:paraId="29227A0A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30E25B4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6D4580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B420F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05232D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C749C6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184B4F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719A6A9" w14:textId="50A0BD2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E7448B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E1B77A4" w14:textId="4913FA4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EC984A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3F3C03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C9129CB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2AB0AC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Vahey et al. (2006)</w:t>
            </w:r>
          </w:p>
        </w:tc>
        <w:tc>
          <w:tcPr>
            <w:tcW w:w="1385" w:type="dxa"/>
            <w:vAlign w:val="center"/>
          </w:tcPr>
          <w:p w14:paraId="56E8900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2EAC9B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7448610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72" w:type="dxa"/>
            <w:vAlign w:val="center"/>
          </w:tcPr>
          <w:p w14:paraId="17BECED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76C91FA2" w14:textId="667A466E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7BA3"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 reasoning and numeracy</w:t>
            </w:r>
          </w:p>
        </w:tc>
        <w:tc>
          <w:tcPr>
            <w:tcW w:w="864" w:type="dxa"/>
            <w:gridSpan w:val="2"/>
            <w:vAlign w:val="center"/>
          </w:tcPr>
          <w:p w14:paraId="01E4FA07" w14:textId="5AF1514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662706F1" w14:textId="1DD464AB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485881AF" w14:textId="6E163CC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673F7B0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29F1CEA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6D48107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7FD1D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46C044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EECFF5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50CADD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276910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1CC547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737B67C" w14:textId="744B24B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45B3D0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F607402" w14:textId="02424B9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24F5D1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9B26E8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1551495" w14:textId="77777777" w:rsidTr="5DF3A0FD">
        <w:trPr>
          <w:trHeight w:val="462"/>
        </w:trPr>
        <w:tc>
          <w:tcPr>
            <w:tcW w:w="2672" w:type="dxa"/>
            <w:vAlign w:val="center"/>
          </w:tcPr>
          <w:p w14:paraId="00AC2E4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Vahey et al. (2012)</w:t>
            </w:r>
          </w:p>
        </w:tc>
        <w:tc>
          <w:tcPr>
            <w:tcW w:w="1385" w:type="dxa"/>
            <w:vAlign w:val="center"/>
          </w:tcPr>
          <w:p w14:paraId="6878F2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N)</w:t>
            </w:r>
          </w:p>
        </w:tc>
        <w:tc>
          <w:tcPr>
            <w:tcW w:w="1454" w:type="dxa"/>
            <w:vAlign w:val="center"/>
          </w:tcPr>
          <w:p w14:paraId="030395B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3B9481B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872" w:type="dxa"/>
            <w:vAlign w:val="center"/>
          </w:tcPr>
          <w:p w14:paraId="4B417F0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757E335C" w14:textId="74F7D416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7BA3"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 reasoning and numeracy</w:t>
            </w:r>
          </w:p>
        </w:tc>
        <w:tc>
          <w:tcPr>
            <w:tcW w:w="864" w:type="dxa"/>
            <w:gridSpan w:val="2"/>
            <w:vAlign w:val="center"/>
          </w:tcPr>
          <w:p w14:paraId="3B5794BA" w14:textId="3C57204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2221F4F8" w14:textId="6F405F1E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29F170D3" w14:textId="7B41B0A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E820C8B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E280BA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1BA89D7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8039A6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D48430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83F5D6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1EFCCF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7977D5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4753F1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55EF72F" w14:textId="283716D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033292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73DB86B" w14:textId="0BBF97E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5D89B6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1CE1FD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9DF6B85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2EAE1C6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Callingham (2003)</w:t>
            </w:r>
          </w:p>
        </w:tc>
        <w:tc>
          <w:tcPr>
            <w:tcW w:w="1385" w:type="dxa"/>
            <w:vAlign w:val="center"/>
          </w:tcPr>
          <w:p w14:paraId="68844F0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(M)</w:t>
            </w:r>
          </w:p>
        </w:tc>
        <w:tc>
          <w:tcPr>
            <w:tcW w:w="1454" w:type="dxa"/>
            <w:vAlign w:val="center"/>
          </w:tcPr>
          <w:p w14:paraId="36D9389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465D63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3852</w:t>
            </w:r>
          </w:p>
        </w:tc>
        <w:tc>
          <w:tcPr>
            <w:tcW w:w="872" w:type="dxa"/>
            <w:vAlign w:val="center"/>
          </w:tcPr>
          <w:p w14:paraId="07BD4E7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ECB93B0" w14:textId="46B8D65F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1F3BB0D3" w14:textId="15782FB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8502FE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FFB4CEB" w14:textId="55BF55E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6C2AB0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528660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19D9D9F9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B2C97A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8C275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734B3E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BE6E56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3FBB8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3F7951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D007B2E" w14:textId="6DBC182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B14034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682689A" w14:textId="274988D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3F3D46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C295CC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8E2E2F6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558BF3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English (2015)</w:t>
            </w:r>
          </w:p>
        </w:tc>
        <w:tc>
          <w:tcPr>
            <w:tcW w:w="1385" w:type="dxa"/>
            <w:vAlign w:val="center"/>
          </w:tcPr>
          <w:p w14:paraId="7507ACB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279C0D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53E7181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72" w:type="dxa"/>
            <w:vAlign w:val="center"/>
          </w:tcPr>
          <w:p w14:paraId="6395435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41505E9" w14:textId="63E495BA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thinking/ PPDAC/GAISE</w:t>
            </w:r>
          </w:p>
        </w:tc>
        <w:tc>
          <w:tcPr>
            <w:tcW w:w="864" w:type="dxa"/>
            <w:gridSpan w:val="2"/>
            <w:vAlign w:val="center"/>
          </w:tcPr>
          <w:p w14:paraId="04E66E78" w14:textId="031AB6A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4E12777" w14:textId="62FA6634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1728B029" w14:textId="59CEFD8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EFAE21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49BFA9D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1B79231D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1329D30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690ACD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3742DDD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B463E8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0D89ED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58F9F4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B5E8A46" w14:textId="485164A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E314EB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4EBA7A5" w14:textId="7CB3F0F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F8B6DD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3017F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C58765B" w14:textId="77777777" w:rsidTr="5DF3A0FD">
        <w:trPr>
          <w:trHeight w:val="231"/>
        </w:trPr>
        <w:tc>
          <w:tcPr>
            <w:tcW w:w="2672" w:type="dxa"/>
            <w:vAlign w:val="center"/>
          </w:tcPr>
          <w:p w14:paraId="1144DEE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English (2017)</w:t>
            </w:r>
          </w:p>
        </w:tc>
        <w:tc>
          <w:tcPr>
            <w:tcW w:w="1385" w:type="dxa"/>
            <w:vAlign w:val="center"/>
          </w:tcPr>
          <w:p w14:paraId="1A276BA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559C08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P, LS</w:t>
            </w:r>
          </w:p>
        </w:tc>
        <w:tc>
          <w:tcPr>
            <w:tcW w:w="1450" w:type="dxa"/>
            <w:vAlign w:val="center"/>
          </w:tcPr>
          <w:p w14:paraId="0F3CEE1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72" w:type="dxa"/>
            <w:vAlign w:val="center"/>
          </w:tcPr>
          <w:p w14:paraId="2F86AE6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D33B98B" w14:textId="304EF52D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2E8">
              <w:rPr>
                <w:rFonts w:ascii="Times New Roman" w:eastAsia="Times New Roman" w:hAnsi="Times New Roman" w:cs="Times New Roman"/>
                <w:sz w:val="20"/>
                <w:szCs w:val="20"/>
              </w:rPr>
              <w:t>informal inference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PPDAC/GAISE</w:t>
            </w:r>
          </w:p>
        </w:tc>
        <w:tc>
          <w:tcPr>
            <w:tcW w:w="864" w:type="dxa"/>
            <w:gridSpan w:val="2"/>
            <w:vAlign w:val="center"/>
          </w:tcPr>
          <w:p w14:paraId="48B2BCFF" w14:textId="32DF02C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C65B5C3" w14:textId="26A29B93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0C09610D" w14:textId="64A5817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EDCDE1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5A4175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29A5E4CC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8C135D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73A1B3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B33F99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3FA9DD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0875E9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48CA603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B86DCA8" w14:textId="5D8B6C6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4267309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FCBEE13" w14:textId="24FABE6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D792EF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D0B681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75EAAEB" w14:textId="77777777" w:rsidTr="5DF3A0FD">
        <w:trPr>
          <w:trHeight w:val="217"/>
        </w:trPr>
        <w:tc>
          <w:tcPr>
            <w:tcW w:w="2672" w:type="dxa"/>
            <w:vAlign w:val="center"/>
          </w:tcPr>
          <w:p w14:paraId="5C472BC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English (2018)</w:t>
            </w:r>
          </w:p>
        </w:tc>
        <w:tc>
          <w:tcPr>
            <w:tcW w:w="1385" w:type="dxa"/>
            <w:vAlign w:val="center"/>
          </w:tcPr>
          <w:p w14:paraId="3167E1B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94BE51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vAlign w:val="center"/>
          </w:tcPr>
          <w:p w14:paraId="6FA00CC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72" w:type="dxa"/>
            <w:vAlign w:val="center"/>
          </w:tcPr>
          <w:p w14:paraId="6A17FAE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8290F73" w14:textId="3C634A0C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 (2004); Watson (2006)</w:t>
            </w:r>
          </w:p>
        </w:tc>
        <w:tc>
          <w:tcPr>
            <w:tcW w:w="864" w:type="dxa"/>
            <w:gridSpan w:val="2"/>
            <w:vAlign w:val="center"/>
          </w:tcPr>
          <w:p w14:paraId="09781731" w14:textId="307B91A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C345469" w14:textId="005FEB36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5F1E6F1E" w14:textId="0BC0BD8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D99B43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CA314B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6FAC6639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5CFA55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A075F7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7E51B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B50CF9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63799F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1C8818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E2D29FE" w14:textId="33056A3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9D77BB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5B0C5E5" w14:textId="7E9734F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9A4CD1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25DB31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0F69E2B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3DA95F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Kelly (2005)</w:t>
            </w:r>
          </w:p>
        </w:tc>
        <w:tc>
          <w:tcPr>
            <w:tcW w:w="1385" w:type="dxa"/>
            <w:vAlign w:val="center"/>
          </w:tcPr>
          <w:p w14:paraId="33B8D95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55777F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6453083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872" w:type="dxa"/>
            <w:vAlign w:val="center"/>
          </w:tcPr>
          <w:p w14:paraId="6070148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0D7765BB" w14:textId="7CDDEA12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 (2004); Watson (1997)</w:t>
            </w:r>
          </w:p>
        </w:tc>
        <w:tc>
          <w:tcPr>
            <w:tcW w:w="864" w:type="dxa"/>
            <w:gridSpan w:val="2"/>
            <w:vAlign w:val="center"/>
          </w:tcPr>
          <w:p w14:paraId="454D00FA" w14:textId="7938A74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7BBB04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62B4785" w14:textId="2AB2C85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56384D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5EC2FE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11CE0C70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01E84A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DD3DAE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380A5E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96989A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0D2935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53994AB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6D76068" w14:textId="7294DAC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557513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F9A3611" w14:textId="6666805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A19248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19B671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3F4E9B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8BFD19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Kelly (2007)</w:t>
            </w:r>
          </w:p>
        </w:tc>
        <w:tc>
          <w:tcPr>
            <w:tcW w:w="1385" w:type="dxa"/>
            <w:vAlign w:val="center"/>
          </w:tcPr>
          <w:p w14:paraId="61D7A04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282DE17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 &amp; US</w:t>
            </w:r>
          </w:p>
        </w:tc>
        <w:tc>
          <w:tcPr>
            <w:tcW w:w="1450" w:type="dxa"/>
            <w:vAlign w:val="center"/>
          </w:tcPr>
          <w:p w14:paraId="032FB29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72" w:type="dxa"/>
            <w:vAlign w:val="center"/>
          </w:tcPr>
          <w:p w14:paraId="57E2A68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60BB87A4" w14:textId="1381DD6F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7CE14DC1" w14:textId="0462E36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08E0427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A70E5EA" w14:textId="01D2A3B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831252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06A957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08D13E76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15B627F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0828AB9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B4C814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109239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6A72FA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B447B7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B2BD096" w14:textId="76AA387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CABD99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AEDCE99" w14:textId="1E62503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01BC80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4D6A05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DC13199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5E55F21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Kelly (2008)</w:t>
            </w:r>
          </w:p>
        </w:tc>
        <w:tc>
          <w:tcPr>
            <w:tcW w:w="1385" w:type="dxa"/>
            <w:vAlign w:val="center"/>
          </w:tcPr>
          <w:p w14:paraId="2234F8D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53AB7C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18A83FA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872" w:type="dxa"/>
            <w:vAlign w:val="center"/>
          </w:tcPr>
          <w:p w14:paraId="099FC48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68E6BD8" w14:textId="66A8244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 (2004), Wallman (1993)</w:t>
            </w:r>
          </w:p>
        </w:tc>
        <w:tc>
          <w:tcPr>
            <w:tcW w:w="864" w:type="dxa"/>
            <w:gridSpan w:val="2"/>
            <w:vAlign w:val="center"/>
          </w:tcPr>
          <w:p w14:paraId="053FCCEC" w14:textId="5789A51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1D2393B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BA534A0" w14:textId="27C7200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BE0D57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B6ADD8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40289082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5798A53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606A7F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86579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7E6AF2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7D9618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4B5D58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0956965" w14:textId="381B270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EF0A5F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F8FD0A" w14:textId="78E5B22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1104F0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9B5D7E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7F6E1F21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F3CB20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Moritz (2000a)</w:t>
            </w:r>
          </w:p>
        </w:tc>
        <w:tc>
          <w:tcPr>
            <w:tcW w:w="1385" w:type="dxa"/>
            <w:vAlign w:val="center"/>
          </w:tcPr>
          <w:p w14:paraId="0686987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7494436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76E9CFE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72" w:type="dxa"/>
            <w:vAlign w:val="center"/>
          </w:tcPr>
          <w:p w14:paraId="02D8DD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84069BD" w14:textId="09CC57A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FB2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vAlign w:val="center"/>
          </w:tcPr>
          <w:p w14:paraId="2CE85CA7" w14:textId="097D555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6D78464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93736B3" w14:textId="111BAAE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63A6E8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AAF3AC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31C42906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3EAD427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7DB339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F56B3F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C44017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7F85B0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9AD6D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DC2E55E" w14:textId="1E76412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D8B340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8E638D0" w14:textId="3A2CA38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31E727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219C5C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EC878F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D668F9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Moritz (2000b)</w:t>
            </w:r>
          </w:p>
        </w:tc>
        <w:tc>
          <w:tcPr>
            <w:tcW w:w="1385" w:type="dxa"/>
            <w:vAlign w:val="center"/>
          </w:tcPr>
          <w:p w14:paraId="729F7E7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6BC3FA5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P, LS, US</w:t>
            </w:r>
          </w:p>
        </w:tc>
        <w:tc>
          <w:tcPr>
            <w:tcW w:w="1450" w:type="dxa"/>
            <w:vAlign w:val="center"/>
          </w:tcPr>
          <w:p w14:paraId="5868BF4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4678</w:t>
            </w:r>
          </w:p>
        </w:tc>
        <w:tc>
          <w:tcPr>
            <w:tcW w:w="872" w:type="dxa"/>
            <w:vAlign w:val="center"/>
          </w:tcPr>
          <w:p w14:paraId="457F5D5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60BB648" w14:textId="075D6245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FB2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vAlign w:val="center"/>
          </w:tcPr>
          <w:p w14:paraId="1ED8D023" w14:textId="20DE952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692B6C9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7EB5802A" w14:textId="40571E1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402C6F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4997C76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60171280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4BD502A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5D2BA1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03A223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140006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F5C80D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7757F2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9B4B690" w14:textId="5726682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76727D5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4CCB06A" w14:textId="41F1DB2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B98C73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F20959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37AD9C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702D9A2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&amp; Moritz (2003)</w:t>
            </w:r>
          </w:p>
        </w:tc>
        <w:tc>
          <w:tcPr>
            <w:tcW w:w="1385" w:type="dxa"/>
            <w:vAlign w:val="center"/>
          </w:tcPr>
          <w:p w14:paraId="207ED7D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3D2AB2F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 &amp; US</w:t>
            </w:r>
          </w:p>
        </w:tc>
        <w:tc>
          <w:tcPr>
            <w:tcW w:w="1450" w:type="dxa"/>
            <w:vAlign w:val="center"/>
          </w:tcPr>
          <w:p w14:paraId="2A20642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2726</w:t>
            </w:r>
          </w:p>
        </w:tc>
        <w:tc>
          <w:tcPr>
            <w:tcW w:w="872" w:type="dxa"/>
            <w:vAlign w:val="center"/>
          </w:tcPr>
          <w:p w14:paraId="37AE1AE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7173CCA8" w14:textId="7B5A1368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FB2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vAlign w:val="center"/>
          </w:tcPr>
          <w:p w14:paraId="100FC18C" w14:textId="4072069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29836FD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80CD5C" w14:textId="213FD963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353106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4A9DC7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13C5ACB5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B00A0E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2286A1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37B07D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1E7A26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E4D722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20161E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73A202B" w14:textId="7B0CB82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5D2173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BF0DC8D" w14:textId="3265C8B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249D94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6213A4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447224E8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217F595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et al. (2005)</w:t>
            </w:r>
          </w:p>
        </w:tc>
        <w:tc>
          <w:tcPr>
            <w:tcW w:w="1385" w:type="dxa"/>
            <w:vAlign w:val="center"/>
          </w:tcPr>
          <w:p w14:paraId="2D936AA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B6F287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LS, US</w:t>
            </w:r>
          </w:p>
        </w:tc>
        <w:tc>
          <w:tcPr>
            <w:tcW w:w="1450" w:type="dxa"/>
            <w:vAlign w:val="center"/>
          </w:tcPr>
          <w:p w14:paraId="426F2B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5263</w:t>
            </w:r>
          </w:p>
        </w:tc>
        <w:tc>
          <w:tcPr>
            <w:tcW w:w="872" w:type="dxa"/>
            <w:vAlign w:val="center"/>
          </w:tcPr>
          <w:p w14:paraId="3DD64DA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94071A9" w14:textId="3C04C990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773A09DB" w14:textId="7730E14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7FF70D8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89912DE" w14:textId="67D20AD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3758F4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007C08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30439B8A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9FEA9A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9BF5D2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D66B50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83BCF6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990274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367281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757C6AF" w14:textId="4CB33E3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DE6354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D6DF2F5" w14:textId="43D001E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E0E4A2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53F163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29E590BC" w14:textId="77777777" w:rsidTr="00E96D56">
        <w:trPr>
          <w:trHeight w:val="694"/>
        </w:trPr>
        <w:tc>
          <w:tcPr>
            <w:tcW w:w="2672" w:type="dxa"/>
            <w:vAlign w:val="center"/>
          </w:tcPr>
          <w:p w14:paraId="2CB2BE0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et al. (2006)</w:t>
            </w:r>
          </w:p>
        </w:tc>
        <w:tc>
          <w:tcPr>
            <w:tcW w:w="1385" w:type="dxa"/>
            <w:vAlign w:val="center"/>
          </w:tcPr>
          <w:p w14:paraId="6030AB3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46246DC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 &amp; US</w:t>
            </w:r>
          </w:p>
        </w:tc>
        <w:tc>
          <w:tcPr>
            <w:tcW w:w="1450" w:type="dxa"/>
            <w:vAlign w:val="center"/>
          </w:tcPr>
          <w:p w14:paraId="7E94A2F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5514 (896 RM)</w:t>
            </w:r>
          </w:p>
        </w:tc>
        <w:tc>
          <w:tcPr>
            <w:tcW w:w="872" w:type="dxa"/>
            <w:vAlign w:val="center"/>
          </w:tcPr>
          <w:p w14:paraId="273BD91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591090C1" w14:textId="1EB57075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595922DE" w14:textId="138E66F5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565E965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B9B8B38" w14:textId="2396419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938C4C1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1E0D8B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0F356674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6EE49F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5E99BA57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A8E7B5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71F7DD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E2C9ABE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FB39B8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2C584FE" w14:textId="2F962FC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040CA25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E8BED07" w14:textId="05BB788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910D69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6066AA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56F9DE38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0EA819F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et al. (2007)</w:t>
            </w:r>
          </w:p>
        </w:tc>
        <w:tc>
          <w:tcPr>
            <w:tcW w:w="1385" w:type="dxa"/>
            <w:vAlign w:val="center"/>
          </w:tcPr>
          <w:p w14:paraId="61F866C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118ACE0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150EF38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72" w:type="dxa"/>
            <w:vAlign w:val="center"/>
          </w:tcPr>
          <w:p w14:paraId="79A16E1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3CCA6B2F" w14:textId="31A7F57F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2C2">
              <w:rPr>
                <w:rFonts w:ascii="Times New Roman" w:eastAsia="Times New Roman" w:hAnsi="Times New Roman" w:cs="Times New Roman"/>
                <w:sz w:val="20"/>
                <w:szCs w:val="20"/>
              </w:rPr>
              <w:t>hierarchical construct Watson and Callingham (2003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gridSpan w:val="2"/>
            <w:vAlign w:val="center"/>
          </w:tcPr>
          <w:p w14:paraId="1AD00ED4" w14:textId="346FB6F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553362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AD59828" w14:textId="73BD041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F3B18C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931CFB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36A8A56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ACEDC2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7CE11E9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35F267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453E2F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1373D5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3CE46D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8C4D0B7" w14:textId="78947EB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2FF24DE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187CE3B" w14:textId="5450845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1FF676D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E2FB11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26BC832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7EDD49B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et al. (2014)</w:t>
            </w:r>
          </w:p>
        </w:tc>
        <w:tc>
          <w:tcPr>
            <w:tcW w:w="1385" w:type="dxa"/>
            <w:vAlign w:val="center"/>
          </w:tcPr>
          <w:p w14:paraId="0A62A6C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vAlign w:val="center"/>
          </w:tcPr>
          <w:p w14:paraId="05A53FA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LS, US</w:t>
            </w:r>
          </w:p>
        </w:tc>
        <w:tc>
          <w:tcPr>
            <w:tcW w:w="1450" w:type="dxa"/>
            <w:vAlign w:val="center"/>
          </w:tcPr>
          <w:p w14:paraId="2F88440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72" w:type="dxa"/>
            <w:vAlign w:val="center"/>
          </w:tcPr>
          <w:p w14:paraId="19A5E61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1CB8D0B9" w14:textId="71F9407B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thinking/ GAISE</w:t>
            </w:r>
          </w:p>
        </w:tc>
        <w:tc>
          <w:tcPr>
            <w:tcW w:w="864" w:type="dxa"/>
            <w:gridSpan w:val="2"/>
            <w:vAlign w:val="center"/>
          </w:tcPr>
          <w:p w14:paraId="28F4E8E3" w14:textId="223D176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07AFD48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69707A8" w14:textId="7DA3959E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7B0DA4E6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557C08D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4496DEA9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4BEBE07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30ECE7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A1426B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21D1E4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21E882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20864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944D751" w14:textId="01DD4E10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590BE2E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1051BDD" w14:textId="7F78D18C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C0AB42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1AEA90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1ABD1295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6AE8DBE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Watson et al. (2019)</w:t>
            </w:r>
          </w:p>
        </w:tc>
        <w:tc>
          <w:tcPr>
            <w:tcW w:w="1385" w:type="dxa"/>
            <w:vAlign w:val="center"/>
          </w:tcPr>
          <w:p w14:paraId="0249E77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1454" w:type="dxa"/>
            <w:vAlign w:val="center"/>
          </w:tcPr>
          <w:p w14:paraId="6841AE7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50" w:type="dxa"/>
            <w:vAlign w:val="center"/>
          </w:tcPr>
          <w:p w14:paraId="3ACE530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72" w:type="dxa"/>
            <w:vAlign w:val="center"/>
          </w:tcPr>
          <w:p w14:paraId="1854684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vAlign w:val="center"/>
          </w:tcPr>
          <w:p w14:paraId="2F119291" w14:textId="5D20F768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485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modeling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GAISE</w:t>
            </w:r>
          </w:p>
        </w:tc>
        <w:tc>
          <w:tcPr>
            <w:tcW w:w="864" w:type="dxa"/>
            <w:gridSpan w:val="2"/>
            <w:vAlign w:val="center"/>
          </w:tcPr>
          <w:p w14:paraId="67762631" w14:textId="614F022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457CC6B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AA4149F" w14:textId="380C288F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3B7E40A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00B42A0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066C16" w:rsidRPr="0061290E" w14:paraId="58AF4844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627E8EE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C3D492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462BA69F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3A3F29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39F242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05C9E1A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119DD46" w14:textId="607BBB3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64A9C7B4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84AB925" w14:textId="5EE079B4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5AD9DC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108BA7C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767C648" w14:textId="77777777" w:rsidTr="00E96D56">
        <w:trPr>
          <w:trHeight w:val="448"/>
        </w:trPr>
        <w:tc>
          <w:tcPr>
            <w:tcW w:w="2672" w:type="dxa"/>
            <w:vAlign w:val="center"/>
          </w:tcPr>
          <w:p w14:paraId="5774388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Wilkerson et al. (2021)</w:t>
            </w:r>
          </w:p>
        </w:tc>
        <w:tc>
          <w:tcPr>
            <w:tcW w:w="1385" w:type="dxa"/>
            <w:vAlign w:val="center"/>
          </w:tcPr>
          <w:p w14:paraId="20A9C5D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C)</w:t>
            </w:r>
          </w:p>
        </w:tc>
        <w:tc>
          <w:tcPr>
            <w:tcW w:w="1454" w:type="dxa"/>
            <w:vAlign w:val="center"/>
          </w:tcPr>
          <w:p w14:paraId="2C16F24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 &amp; US</w:t>
            </w:r>
          </w:p>
        </w:tc>
        <w:tc>
          <w:tcPr>
            <w:tcW w:w="1450" w:type="dxa"/>
            <w:vAlign w:val="center"/>
          </w:tcPr>
          <w:p w14:paraId="0758E08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Align w:val="center"/>
          </w:tcPr>
          <w:p w14:paraId="77AACCB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3EA1171F" w14:textId="63EE4C2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Own definition; Gould (2017)</w:t>
            </w:r>
          </w:p>
        </w:tc>
        <w:tc>
          <w:tcPr>
            <w:tcW w:w="864" w:type="dxa"/>
            <w:gridSpan w:val="2"/>
            <w:vAlign w:val="center"/>
          </w:tcPr>
          <w:p w14:paraId="1BEFF454" w14:textId="5BAE0921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</w:tcPr>
          <w:p w14:paraId="3F0E6CF7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F7D0179" w14:textId="605F3202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59AE5952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10A57AE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066C16" w:rsidRPr="0061290E" w14:paraId="17A880B1" w14:textId="77777777" w:rsidTr="00E96D56">
        <w:trPr>
          <w:trHeight w:val="231"/>
        </w:trPr>
        <w:tc>
          <w:tcPr>
            <w:tcW w:w="2672" w:type="dxa"/>
            <w:vAlign w:val="center"/>
          </w:tcPr>
          <w:p w14:paraId="232E890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B4AC4D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0E6DCE3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58CB54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212249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20DF02C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DBF679D" w14:textId="483E80C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CFAA049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2F6C98D" w14:textId="27770B56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109F060F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FB82D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3B890F7" w14:textId="77777777" w:rsidTr="5DF3A0FD">
        <w:trPr>
          <w:trHeight w:val="462"/>
        </w:trPr>
        <w:tc>
          <w:tcPr>
            <w:tcW w:w="2672" w:type="dxa"/>
            <w:vAlign w:val="center"/>
          </w:tcPr>
          <w:p w14:paraId="365DCC2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Wolff et al. (2019)</w:t>
            </w:r>
          </w:p>
        </w:tc>
        <w:tc>
          <w:tcPr>
            <w:tcW w:w="1385" w:type="dxa"/>
            <w:vAlign w:val="center"/>
          </w:tcPr>
          <w:p w14:paraId="476D194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MS (M, N, G)</w:t>
            </w:r>
          </w:p>
        </w:tc>
        <w:tc>
          <w:tcPr>
            <w:tcW w:w="1454" w:type="dxa"/>
            <w:vAlign w:val="center"/>
          </w:tcPr>
          <w:p w14:paraId="3F6FAC5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P &amp; LS</w:t>
            </w:r>
          </w:p>
        </w:tc>
        <w:tc>
          <w:tcPr>
            <w:tcW w:w="1450" w:type="dxa"/>
            <w:vAlign w:val="center"/>
          </w:tcPr>
          <w:p w14:paraId="3A33162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72" w:type="dxa"/>
            <w:vAlign w:val="center"/>
          </w:tcPr>
          <w:p w14:paraId="54E6289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113" w:type="dxa"/>
            <w:vAlign w:val="center"/>
          </w:tcPr>
          <w:p w14:paraId="1FD0B1D4" w14:textId="29A5CEB2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Wolf et al. (2017)</w:t>
            </w:r>
          </w:p>
        </w:tc>
        <w:tc>
          <w:tcPr>
            <w:tcW w:w="864" w:type="dxa"/>
            <w:gridSpan w:val="2"/>
            <w:vAlign w:val="center"/>
          </w:tcPr>
          <w:p w14:paraId="052AC286" w14:textId="0F8E6A1D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02D44EE" w14:textId="57B8C3E3" w:rsidR="00066C16" w:rsidRPr="0061290E" w:rsidRDefault="00066C16" w:rsidP="00066C1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vAlign w:val="center"/>
          </w:tcPr>
          <w:p w14:paraId="547551E4" w14:textId="55E3D34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3D36F0C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vAlign w:val="center"/>
          </w:tcPr>
          <w:p w14:paraId="5157E35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UK/Finland</w:t>
            </w:r>
          </w:p>
        </w:tc>
      </w:tr>
      <w:tr w:rsidR="00066C16" w:rsidRPr="0061290E" w14:paraId="0144D5B2" w14:textId="77777777" w:rsidTr="00E96D56">
        <w:trPr>
          <w:trHeight w:val="217"/>
        </w:trPr>
        <w:tc>
          <w:tcPr>
            <w:tcW w:w="2672" w:type="dxa"/>
            <w:vAlign w:val="center"/>
          </w:tcPr>
          <w:p w14:paraId="4A9E14D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D92766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6D49E9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5D4CC8B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FB7A120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DABFC89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6666888" w14:textId="0A7ECDDB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14BC30F3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1C50FC2" w14:textId="03BA14CA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6FFA63F5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73D9B01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6C16" w:rsidRPr="0061290E" w14:paraId="3BAD4E18" w14:textId="77777777" w:rsidTr="00E96D56">
        <w:trPr>
          <w:trHeight w:val="426"/>
        </w:trPr>
        <w:tc>
          <w:tcPr>
            <w:tcW w:w="2672" w:type="dxa"/>
            <w:tcBorders>
              <w:bottom w:val="single" w:sz="8" w:space="0" w:color="auto"/>
            </w:tcBorders>
            <w:vAlign w:val="center"/>
          </w:tcPr>
          <w:p w14:paraId="48C6CCD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Yolcu (2014)</w:t>
            </w:r>
          </w:p>
        </w:tc>
        <w:tc>
          <w:tcPr>
            <w:tcW w:w="1385" w:type="dxa"/>
            <w:tcBorders>
              <w:bottom w:val="single" w:sz="8" w:space="0" w:color="auto"/>
            </w:tcBorders>
            <w:vAlign w:val="center"/>
          </w:tcPr>
          <w:p w14:paraId="0DACBF94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vAlign w:val="center"/>
          </w:tcPr>
          <w:p w14:paraId="373E588C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</w:p>
        </w:tc>
        <w:tc>
          <w:tcPr>
            <w:tcW w:w="1450" w:type="dxa"/>
            <w:tcBorders>
              <w:bottom w:val="single" w:sz="8" w:space="0" w:color="auto"/>
            </w:tcBorders>
            <w:vAlign w:val="center"/>
          </w:tcPr>
          <w:p w14:paraId="6DD7CD25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14:paraId="0AE5FFED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2113" w:type="dxa"/>
            <w:tcBorders>
              <w:bottom w:val="single" w:sz="8" w:space="0" w:color="auto"/>
            </w:tcBorders>
            <w:vAlign w:val="center"/>
          </w:tcPr>
          <w:p w14:paraId="46037FAA" w14:textId="6CA54C8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6C9">
              <w:rPr>
                <w:rFonts w:ascii="Times New Roman" w:eastAsia="Times New Roman" w:hAnsi="Times New Roman" w:cs="Times New Roman"/>
                <w:sz w:val="20"/>
                <w:szCs w:val="20"/>
              </w:rPr>
              <w:t>Watson’s three-tiered hierarchy (1997)</w:t>
            </w:r>
          </w:p>
        </w:tc>
        <w:tc>
          <w:tcPr>
            <w:tcW w:w="864" w:type="dxa"/>
            <w:gridSpan w:val="2"/>
            <w:tcBorders>
              <w:bottom w:val="single" w:sz="8" w:space="0" w:color="auto"/>
            </w:tcBorders>
            <w:vAlign w:val="center"/>
          </w:tcPr>
          <w:p w14:paraId="42A2F450" w14:textId="7474F5B8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4CF6FCFE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  <w:vAlign w:val="center"/>
          </w:tcPr>
          <w:p w14:paraId="00837E0D" w14:textId="12AE8A29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bottom w:val="single" w:sz="8" w:space="0" w:color="auto"/>
            </w:tcBorders>
            <w:vAlign w:val="center"/>
          </w:tcPr>
          <w:p w14:paraId="4F877C28" w14:textId="77777777" w:rsidR="00066C16" w:rsidRPr="0061290E" w:rsidRDefault="00066C16" w:rsidP="0042322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vAlign w:val="center"/>
          </w:tcPr>
          <w:p w14:paraId="1BB2F6A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90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</w:tr>
      <w:tr w:rsidR="00066C16" w:rsidRPr="0061290E" w14:paraId="6176D386" w14:textId="77777777" w:rsidTr="00E96D56">
        <w:trPr>
          <w:trHeight w:val="217"/>
        </w:trPr>
        <w:tc>
          <w:tcPr>
            <w:tcW w:w="2672" w:type="dxa"/>
            <w:tcBorders>
              <w:top w:val="single" w:sz="8" w:space="0" w:color="auto"/>
            </w:tcBorders>
            <w:vAlign w:val="center"/>
          </w:tcPr>
          <w:p w14:paraId="0299B80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8" w:space="0" w:color="auto"/>
            </w:tcBorders>
            <w:vAlign w:val="center"/>
          </w:tcPr>
          <w:p w14:paraId="5E34A43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auto"/>
            </w:tcBorders>
            <w:vAlign w:val="center"/>
          </w:tcPr>
          <w:p w14:paraId="248C2E5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auto"/>
            </w:tcBorders>
            <w:vAlign w:val="center"/>
          </w:tcPr>
          <w:p w14:paraId="30D9B896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14:paraId="2B8B2032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auto"/>
            </w:tcBorders>
            <w:vAlign w:val="center"/>
          </w:tcPr>
          <w:p w14:paraId="59B87C68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</w:tcBorders>
            <w:vAlign w:val="center"/>
          </w:tcPr>
          <w:p w14:paraId="39B11A53" w14:textId="02FDB294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</w:tcBorders>
          </w:tcPr>
          <w:p w14:paraId="5618BEA3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</w:tcBorders>
            <w:vAlign w:val="center"/>
          </w:tcPr>
          <w:p w14:paraId="5A4BC069" w14:textId="3A547BA8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</w:tcBorders>
            <w:vAlign w:val="center"/>
          </w:tcPr>
          <w:p w14:paraId="27216951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47D214DA" w14:textId="77777777" w:rsidR="00066C16" w:rsidRPr="0061290E" w:rsidRDefault="00066C16" w:rsidP="0042322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A1B95A2" w14:textId="13165DD9" w:rsidR="5DF3A0FD" w:rsidRDefault="5DF3A0FD"/>
    <w:p w14:paraId="269D9DD6" w14:textId="77777777" w:rsidR="00E24522" w:rsidRDefault="00E24522" w:rsidP="00E24522">
      <w:pPr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979D6A" w14:textId="0A2754AD" w:rsidR="00985BC8" w:rsidRPr="00985BC8" w:rsidRDefault="00985BC8" w:rsidP="00985BC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85BC8">
        <w:rPr>
          <w:rStyle w:val="normaltextrun"/>
          <w:rFonts w:eastAsiaTheme="majorEastAsia"/>
          <w:i/>
          <w:iCs/>
          <w:sz w:val="20"/>
          <w:szCs w:val="20"/>
          <w:lang w:val="en-US"/>
        </w:rPr>
        <w:t>Note</w:t>
      </w:r>
      <w:r w:rsidRPr="00985BC8">
        <w:rPr>
          <w:rStyle w:val="normaltextrun"/>
          <w:rFonts w:eastAsiaTheme="majorEastAsia"/>
          <w:sz w:val="20"/>
          <w:szCs w:val="20"/>
          <w:lang w:val="en-US"/>
        </w:rPr>
        <w:t>.</w:t>
      </w:r>
      <w:r w:rsidR="004407E1">
        <w:rPr>
          <w:rStyle w:val="normaltextrun"/>
          <w:rFonts w:eastAsiaTheme="majorEastAsia"/>
          <w:sz w:val="20"/>
          <w:szCs w:val="20"/>
          <w:lang w:val="en-US"/>
        </w:rPr>
        <w:t xml:space="preserve"> </w:t>
      </w:r>
      <w:r w:rsidRPr="00985BC8">
        <w:rPr>
          <w:rStyle w:val="normaltextrun"/>
          <w:rFonts w:eastAsiaTheme="majorEastAsia"/>
          <w:sz w:val="20"/>
          <w:szCs w:val="20"/>
          <w:lang w:val="en-US"/>
        </w:rPr>
        <w:t>MS = multiple STEM; M = Mathematics &amp; Statistics; N = Nature Science (Physics, Chemistry, Biology); C = Computer Science; G = Geography</w:t>
      </w:r>
    </w:p>
    <w:p w14:paraId="1EF6973D" w14:textId="080DE715" w:rsidR="0012656B" w:rsidRDefault="00985BC8" w:rsidP="00C362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z w:val="20"/>
          <w:szCs w:val="20"/>
          <w:lang w:val="en-US"/>
        </w:rPr>
      </w:pPr>
      <w:r w:rsidRPr="00985BC8">
        <w:rPr>
          <w:rStyle w:val="normaltextrun"/>
          <w:rFonts w:eastAsiaTheme="majorEastAsia"/>
          <w:sz w:val="20"/>
          <w:szCs w:val="20"/>
          <w:lang w:val="en-US"/>
        </w:rPr>
        <w:t>         </w:t>
      </w:r>
      <w:r w:rsidR="004407E1">
        <w:rPr>
          <w:rStyle w:val="normaltextrun"/>
          <w:rFonts w:eastAsiaTheme="majorEastAsia"/>
          <w:sz w:val="20"/>
          <w:szCs w:val="20"/>
          <w:lang w:val="en-US"/>
        </w:rPr>
        <w:t xml:space="preserve"> </w:t>
      </w:r>
      <w:r w:rsidRPr="00985BC8">
        <w:rPr>
          <w:rStyle w:val="normaltextrun"/>
          <w:rFonts w:eastAsiaTheme="majorEastAsia"/>
          <w:sz w:val="20"/>
          <w:szCs w:val="20"/>
          <w:lang w:val="en-US"/>
        </w:rPr>
        <w:t>P = Primary (grade level 1–4), LS = Lower Secondary (grade level 5–10), US = Upper Secondary (grade level 11–13)</w:t>
      </w:r>
      <w:r w:rsidRPr="00985BC8">
        <w:rPr>
          <w:sz w:val="20"/>
          <w:szCs w:val="20"/>
          <w:lang w:val="en-US"/>
        </w:rPr>
        <w:br/>
      </w:r>
      <w:r w:rsidRPr="00985BC8">
        <w:rPr>
          <w:rStyle w:val="normaltextrun"/>
          <w:rFonts w:eastAsiaTheme="majorEastAsia"/>
          <w:sz w:val="20"/>
          <w:szCs w:val="20"/>
          <w:lang w:val="en-US"/>
        </w:rPr>
        <w:t>         </w:t>
      </w:r>
      <w:r w:rsidR="004407E1">
        <w:rPr>
          <w:rStyle w:val="normaltextrun"/>
          <w:rFonts w:eastAsiaTheme="majorEastAsia"/>
          <w:sz w:val="20"/>
          <w:szCs w:val="20"/>
          <w:lang w:val="en-US"/>
        </w:rPr>
        <w:t xml:space="preserve"> </w:t>
      </w:r>
      <w:r w:rsidRPr="00985BC8">
        <w:rPr>
          <w:rStyle w:val="normaltextrun"/>
          <w:rFonts w:eastAsiaTheme="majorEastAsia"/>
          <w:sz w:val="20"/>
          <w:szCs w:val="20"/>
          <w:lang w:val="en-US"/>
        </w:rPr>
        <w:t>SL = Statistical Literacy; DL = Data Literacy;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br/>
      </w:r>
      <w:r w:rsidR="00614722" w:rsidRPr="00985BC8">
        <w:rPr>
          <w:rStyle w:val="normaltextrun"/>
          <w:rFonts w:eastAsiaTheme="majorEastAsia"/>
          <w:sz w:val="20"/>
          <w:szCs w:val="20"/>
          <w:lang w:val="en-US"/>
        </w:rPr>
        <w:t>         </w:t>
      </w:r>
      <w:r w:rsidR="004407E1">
        <w:rPr>
          <w:rStyle w:val="normaltextrun"/>
          <w:rFonts w:eastAsiaTheme="majorEastAsia"/>
          <w:sz w:val="20"/>
          <w:szCs w:val="20"/>
          <w:lang w:val="en-US"/>
        </w:rPr>
        <w:t xml:space="preserve"> 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t>RQ = Research Question; A</w:t>
      </w:r>
      <w:r w:rsidR="00066C16">
        <w:rPr>
          <w:rStyle w:val="normaltextrun"/>
          <w:rFonts w:eastAsiaTheme="majorEastAsia"/>
          <w:sz w:val="20"/>
          <w:szCs w:val="20"/>
          <w:lang w:val="en-US"/>
        </w:rPr>
        <w:t>C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t xml:space="preserve"> = Affective </w:t>
      </w:r>
      <w:r w:rsidR="00066C16">
        <w:rPr>
          <w:rStyle w:val="normaltextrun"/>
          <w:rFonts w:eastAsiaTheme="majorEastAsia"/>
          <w:sz w:val="20"/>
          <w:szCs w:val="20"/>
          <w:lang w:val="en-US"/>
        </w:rPr>
        <w:t>Components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t>;</w:t>
      </w:r>
      <w:r w:rsidR="00066C16">
        <w:rPr>
          <w:rStyle w:val="normaltextrun"/>
          <w:rFonts w:eastAsiaTheme="majorEastAsia"/>
          <w:sz w:val="20"/>
          <w:szCs w:val="20"/>
          <w:lang w:val="en-US"/>
        </w:rPr>
        <w:t xml:space="preserve"> BC = Behavioral Components,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t xml:space="preserve"> C</w:t>
      </w:r>
      <w:r w:rsidR="00066C16">
        <w:rPr>
          <w:rStyle w:val="normaltextrun"/>
          <w:rFonts w:eastAsiaTheme="majorEastAsia"/>
          <w:sz w:val="20"/>
          <w:szCs w:val="20"/>
          <w:lang w:val="en-US"/>
        </w:rPr>
        <w:t>C</w:t>
      </w:r>
      <w:r w:rsidR="00614722">
        <w:rPr>
          <w:rStyle w:val="normaltextrun"/>
          <w:rFonts w:eastAsiaTheme="majorEastAsia"/>
          <w:sz w:val="20"/>
          <w:szCs w:val="20"/>
          <w:lang w:val="en-US"/>
        </w:rPr>
        <w:t xml:space="preserve"> = Cognitive </w:t>
      </w:r>
      <w:r w:rsidR="00066C16">
        <w:rPr>
          <w:rStyle w:val="normaltextrun"/>
          <w:rFonts w:eastAsiaTheme="majorEastAsia"/>
          <w:sz w:val="20"/>
          <w:szCs w:val="20"/>
          <w:lang w:val="en-US"/>
        </w:rPr>
        <w:t>Components</w:t>
      </w:r>
    </w:p>
    <w:p w14:paraId="4593C236" w14:textId="6A921202" w:rsidR="00C36213" w:rsidRPr="00C36213" w:rsidRDefault="00C36213" w:rsidP="00C362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85BC8">
        <w:rPr>
          <w:rStyle w:val="normaltextrun"/>
          <w:rFonts w:eastAsiaTheme="majorEastAsia"/>
          <w:sz w:val="20"/>
          <w:szCs w:val="20"/>
          <w:lang w:val="en-US"/>
        </w:rPr>
        <w:t>         </w:t>
      </w:r>
      <w:r>
        <w:rPr>
          <w:rStyle w:val="normaltextrun"/>
          <w:rFonts w:eastAsiaTheme="majorEastAsia"/>
          <w:sz w:val="20"/>
          <w:szCs w:val="20"/>
          <w:lang w:val="en-US"/>
        </w:rPr>
        <w:t xml:space="preserve"> </w:t>
      </w:r>
      <w:r w:rsidR="00F218C8">
        <w:rPr>
          <w:rStyle w:val="normaltextrun"/>
          <w:rFonts w:eastAsiaTheme="majorEastAsia"/>
          <w:sz w:val="20"/>
          <w:szCs w:val="20"/>
          <w:lang w:val="en-US"/>
        </w:rPr>
        <w:t xml:space="preserve">PPDAC = </w:t>
      </w:r>
      <w:r w:rsidR="007A644D">
        <w:rPr>
          <w:rStyle w:val="normaltextrun"/>
          <w:rFonts w:eastAsiaTheme="majorEastAsia"/>
          <w:sz w:val="20"/>
          <w:szCs w:val="20"/>
          <w:lang w:val="en-US"/>
        </w:rPr>
        <w:t xml:space="preserve">Problem </w:t>
      </w:r>
      <w:r w:rsidR="00081625">
        <w:rPr>
          <w:rStyle w:val="normaltextrun"/>
          <w:rFonts w:eastAsiaTheme="majorEastAsia"/>
          <w:sz w:val="20"/>
          <w:szCs w:val="20"/>
          <w:lang w:val="en-US"/>
        </w:rPr>
        <w:t>Plan Data Analys</w:t>
      </w:r>
      <w:r w:rsidR="00321B4C">
        <w:rPr>
          <w:rStyle w:val="normaltextrun"/>
          <w:rFonts w:eastAsiaTheme="majorEastAsia"/>
          <w:sz w:val="20"/>
          <w:szCs w:val="20"/>
          <w:lang w:val="en-US"/>
        </w:rPr>
        <w:t xml:space="preserve">is Conclusion </w:t>
      </w:r>
      <w:r w:rsidR="007A644D">
        <w:rPr>
          <w:rStyle w:val="normaltextrun"/>
          <w:rFonts w:eastAsiaTheme="majorEastAsia"/>
          <w:sz w:val="20"/>
          <w:szCs w:val="20"/>
          <w:lang w:val="en-US"/>
        </w:rPr>
        <w:t>Cycle</w:t>
      </w:r>
      <w:r w:rsidR="00F218C8">
        <w:rPr>
          <w:rStyle w:val="normaltextrun"/>
          <w:rFonts w:eastAsiaTheme="majorEastAsia"/>
          <w:sz w:val="20"/>
          <w:szCs w:val="20"/>
          <w:lang w:val="en-US"/>
        </w:rPr>
        <w:t xml:space="preserve">; </w:t>
      </w:r>
      <w:r w:rsidR="00715EFC" w:rsidRPr="00715EFC">
        <w:rPr>
          <w:rStyle w:val="normaltextrun"/>
          <w:rFonts w:eastAsiaTheme="majorEastAsia"/>
          <w:sz w:val="20"/>
          <w:szCs w:val="20"/>
          <w:lang w:val="en-US"/>
        </w:rPr>
        <w:t>SLCC</w:t>
      </w:r>
      <w:r w:rsidR="00715EFC">
        <w:rPr>
          <w:rStyle w:val="normaltextrun"/>
          <w:rFonts w:eastAsiaTheme="majorEastAsia"/>
          <w:sz w:val="20"/>
          <w:szCs w:val="20"/>
          <w:lang w:val="en-US"/>
        </w:rPr>
        <w:t xml:space="preserve"> =</w:t>
      </w:r>
      <w:r w:rsidR="00715EFC" w:rsidRPr="00715EFC">
        <w:rPr>
          <w:rStyle w:val="normaltextrun"/>
          <w:rFonts w:eastAsiaTheme="majorEastAsia"/>
          <w:sz w:val="20"/>
          <w:szCs w:val="20"/>
          <w:lang w:val="en-US"/>
        </w:rPr>
        <w:t xml:space="preserve"> Statistical Literacy Competency Construct</w:t>
      </w:r>
      <w:r w:rsidR="00715EFC">
        <w:rPr>
          <w:rStyle w:val="normaltextrun"/>
          <w:rFonts w:eastAsiaTheme="majorEastAsia"/>
          <w:sz w:val="20"/>
          <w:szCs w:val="20"/>
          <w:lang w:val="en-US"/>
        </w:rPr>
        <w:t xml:space="preserve">; </w:t>
      </w:r>
      <w:bookmarkEnd w:id="0"/>
    </w:p>
    <w:sectPr w:rsidR="00C36213" w:rsidRPr="00C36213" w:rsidSect="00E532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B71"/>
    <w:multiLevelType w:val="hybridMultilevel"/>
    <w:tmpl w:val="BAE8D544"/>
    <w:lvl w:ilvl="0" w:tplc="AEA6B6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2C1ED14A">
      <w:start w:val="1"/>
      <w:numFmt w:val="lowerRoman"/>
      <w:lvlText w:val="%3."/>
      <w:lvlJc w:val="right"/>
      <w:pPr>
        <w:ind w:left="1845" w:hanging="180"/>
      </w:pPr>
      <w:rPr>
        <w:rFonts w:asciiTheme="minorHAnsi" w:eastAsiaTheme="minorHAnsi" w:hAnsiTheme="minorHAnsi" w:cstheme="minorBidi"/>
      </w:r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4183A15"/>
    <w:multiLevelType w:val="hybridMultilevel"/>
    <w:tmpl w:val="D5329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92EB8"/>
    <w:multiLevelType w:val="hybridMultilevel"/>
    <w:tmpl w:val="BAE8D544"/>
    <w:lvl w:ilvl="0" w:tplc="AEA6B6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2C1ED14A">
      <w:start w:val="1"/>
      <w:numFmt w:val="lowerRoman"/>
      <w:lvlText w:val="%3."/>
      <w:lvlJc w:val="right"/>
      <w:pPr>
        <w:ind w:left="1845" w:hanging="180"/>
      </w:pPr>
      <w:rPr>
        <w:rFonts w:asciiTheme="minorHAnsi" w:eastAsiaTheme="minorHAnsi" w:hAnsiTheme="minorHAnsi" w:cstheme="minorBidi"/>
      </w:r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98F38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9B1FA9"/>
    <w:multiLevelType w:val="hybridMultilevel"/>
    <w:tmpl w:val="4E3E0596"/>
    <w:lvl w:ilvl="0" w:tplc="877036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633A89"/>
    <w:multiLevelType w:val="hybridMultilevel"/>
    <w:tmpl w:val="940E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4820"/>
    <w:multiLevelType w:val="hybridMultilevel"/>
    <w:tmpl w:val="5C9A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60A66"/>
    <w:multiLevelType w:val="hybridMultilevel"/>
    <w:tmpl w:val="413E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6BF2"/>
    <w:multiLevelType w:val="hybridMultilevel"/>
    <w:tmpl w:val="BAE8D544"/>
    <w:lvl w:ilvl="0" w:tplc="AEA6B6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2C1ED14A">
      <w:start w:val="1"/>
      <w:numFmt w:val="lowerRoman"/>
      <w:lvlText w:val="%3."/>
      <w:lvlJc w:val="right"/>
      <w:pPr>
        <w:ind w:left="1845" w:hanging="180"/>
      </w:pPr>
      <w:rPr>
        <w:rFonts w:asciiTheme="minorHAnsi" w:eastAsiaTheme="minorHAnsi" w:hAnsiTheme="minorHAnsi" w:cstheme="minorBidi"/>
      </w:r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5CC07F3"/>
    <w:multiLevelType w:val="hybridMultilevel"/>
    <w:tmpl w:val="AB42766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321F60"/>
    <w:multiLevelType w:val="hybridMultilevel"/>
    <w:tmpl w:val="BB5C46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EB6153"/>
    <w:multiLevelType w:val="hybridMultilevel"/>
    <w:tmpl w:val="9B78D4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22"/>
    <w:rsid w:val="000200CD"/>
    <w:rsid w:val="00046A57"/>
    <w:rsid w:val="000640DE"/>
    <w:rsid w:val="00066C16"/>
    <w:rsid w:val="00081625"/>
    <w:rsid w:val="0008289B"/>
    <w:rsid w:val="0009723A"/>
    <w:rsid w:val="000C02E8"/>
    <w:rsid w:val="000E538A"/>
    <w:rsid w:val="001179EF"/>
    <w:rsid w:val="00125257"/>
    <w:rsid w:val="0012656B"/>
    <w:rsid w:val="001266C9"/>
    <w:rsid w:val="00132CB4"/>
    <w:rsid w:val="00136DDC"/>
    <w:rsid w:val="00141462"/>
    <w:rsid w:val="00145464"/>
    <w:rsid w:val="00186BD5"/>
    <w:rsid w:val="001A4065"/>
    <w:rsid w:val="001E1FC5"/>
    <w:rsid w:val="002247A1"/>
    <w:rsid w:val="00236012"/>
    <w:rsid w:val="00255DD3"/>
    <w:rsid w:val="002909E8"/>
    <w:rsid w:val="00291520"/>
    <w:rsid w:val="002B60E9"/>
    <w:rsid w:val="00321B4C"/>
    <w:rsid w:val="00346669"/>
    <w:rsid w:val="0036356E"/>
    <w:rsid w:val="00386928"/>
    <w:rsid w:val="003875C0"/>
    <w:rsid w:val="003D49C2"/>
    <w:rsid w:val="0040301B"/>
    <w:rsid w:val="00423228"/>
    <w:rsid w:val="00430C89"/>
    <w:rsid w:val="00436290"/>
    <w:rsid w:val="004407E1"/>
    <w:rsid w:val="004414A1"/>
    <w:rsid w:val="00473BF2"/>
    <w:rsid w:val="004935C5"/>
    <w:rsid w:val="004A59B9"/>
    <w:rsid w:val="004E056D"/>
    <w:rsid w:val="00512530"/>
    <w:rsid w:val="005272C2"/>
    <w:rsid w:val="00537C1F"/>
    <w:rsid w:val="005454A6"/>
    <w:rsid w:val="0058174E"/>
    <w:rsid w:val="00593FB2"/>
    <w:rsid w:val="005C3B44"/>
    <w:rsid w:val="005C4452"/>
    <w:rsid w:val="005F11BC"/>
    <w:rsid w:val="00602D66"/>
    <w:rsid w:val="00614722"/>
    <w:rsid w:val="0062038A"/>
    <w:rsid w:val="006444DA"/>
    <w:rsid w:val="00646A5F"/>
    <w:rsid w:val="006C51A6"/>
    <w:rsid w:val="006D60F3"/>
    <w:rsid w:val="006E4AA5"/>
    <w:rsid w:val="00715EFC"/>
    <w:rsid w:val="0072776E"/>
    <w:rsid w:val="00766067"/>
    <w:rsid w:val="007860D0"/>
    <w:rsid w:val="007A644D"/>
    <w:rsid w:val="007B421B"/>
    <w:rsid w:val="00822014"/>
    <w:rsid w:val="008601E9"/>
    <w:rsid w:val="00860964"/>
    <w:rsid w:val="00864F30"/>
    <w:rsid w:val="0088451D"/>
    <w:rsid w:val="00885CD0"/>
    <w:rsid w:val="008C5936"/>
    <w:rsid w:val="008C7306"/>
    <w:rsid w:val="008E6CC9"/>
    <w:rsid w:val="00932B66"/>
    <w:rsid w:val="00985BC8"/>
    <w:rsid w:val="0099557A"/>
    <w:rsid w:val="009D528A"/>
    <w:rsid w:val="00A029F5"/>
    <w:rsid w:val="00A06D44"/>
    <w:rsid w:val="00A613E2"/>
    <w:rsid w:val="00AA36A7"/>
    <w:rsid w:val="00AB0F79"/>
    <w:rsid w:val="00B340E6"/>
    <w:rsid w:val="00B4579D"/>
    <w:rsid w:val="00B47774"/>
    <w:rsid w:val="00B77B6A"/>
    <w:rsid w:val="00BB6E77"/>
    <w:rsid w:val="00BE1126"/>
    <w:rsid w:val="00BE6753"/>
    <w:rsid w:val="00C2116E"/>
    <w:rsid w:val="00C36213"/>
    <w:rsid w:val="00C455D1"/>
    <w:rsid w:val="00C5295C"/>
    <w:rsid w:val="00C53485"/>
    <w:rsid w:val="00C54A18"/>
    <w:rsid w:val="00C713F2"/>
    <w:rsid w:val="00C719F3"/>
    <w:rsid w:val="00C73119"/>
    <w:rsid w:val="00CD5AF6"/>
    <w:rsid w:val="00CE468C"/>
    <w:rsid w:val="00CF48DF"/>
    <w:rsid w:val="00D342D0"/>
    <w:rsid w:val="00D37BA3"/>
    <w:rsid w:val="00D40166"/>
    <w:rsid w:val="00D468FD"/>
    <w:rsid w:val="00D71ADF"/>
    <w:rsid w:val="00D91539"/>
    <w:rsid w:val="00D93E50"/>
    <w:rsid w:val="00DA6DC9"/>
    <w:rsid w:val="00DA7530"/>
    <w:rsid w:val="00DC1DD3"/>
    <w:rsid w:val="00DD7A2E"/>
    <w:rsid w:val="00DF68B3"/>
    <w:rsid w:val="00E0475C"/>
    <w:rsid w:val="00E078AD"/>
    <w:rsid w:val="00E24522"/>
    <w:rsid w:val="00E53231"/>
    <w:rsid w:val="00E84B12"/>
    <w:rsid w:val="00E96D56"/>
    <w:rsid w:val="00ED5559"/>
    <w:rsid w:val="00F07F00"/>
    <w:rsid w:val="00F218C8"/>
    <w:rsid w:val="00FA2100"/>
    <w:rsid w:val="00FA44BD"/>
    <w:rsid w:val="00FE2DA3"/>
    <w:rsid w:val="00FF64A3"/>
    <w:rsid w:val="00FF694A"/>
    <w:rsid w:val="00FF75BD"/>
    <w:rsid w:val="1247F7BF"/>
    <w:rsid w:val="3D3DC3F3"/>
    <w:rsid w:val="5DF3A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58777"/>
  <w15:chartTrackingRefBased/>
  <w15:docId w15:val="{ED94FFC0-C0F5-4609-A80A-C57C6A3E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522"/>
    <w:pPr>
      <w:spacing w:after="0" w:line="480" w:lineRule="auto"/>
      <w:ind w:firstLine="720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522"/>
    <w:pPr>
      <w:keepNext/>
      <w:keepLines/>
      <w:widowControl w:val="0"/>
      <w:jc w:val="center"/>
      <w:outlineLvl w:val="0"/>
    </w:pPr>
    <w:rPr>
      <w:rFonts w:eastAsiaTheme="majorEastAsia" w:cstheme="minorHAnsi"/>
      <w:b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522"/>
    <w:pPr>
      <w:keepNext/>
      <w:keepLines/>
      <w:outlineLvl w:val="1"/>
    </w:pPr>
    <w:rPr>
      <w:rFonts w:eastAsiaTheme="majorEastAsia" w:cstheme="minorHAnsi"/>
      <w:b/>
      <w:bCs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E24522"/>
    <w:pPr>
      <w:ind w:firstLine="0"/>
      <w:outlineLvl w:val="2"/>
    </w:pPr>
    <w:rPr>
      <w:i/>
      <w:iCs/>
    </w:rPr>
  </w:style>
  <w:style w:type="paragraph" w:styleId="Heading4">
    <w:name w:val="heading 4"/>
    <w:basedOn w:val="BodyText"/>
    <w:next w:val="Normal"/>
    <w:link w:val="Heading4Char"/>
    <w:uiPriority w:val="9"/>
    <w:unhideWhenUsed/>
    <w:qFormat/>
    <w:rsid w:val="00E24522"/>
    <w:pPr>
      <w:spacing w:line="480" w:lineRule="auto"/>
      <w:outlineLvl w:val="3"/>
    </w:pPr>
    <w:rPr>
      <w:rFonts w:asciiTheme="minorHAnsi" w:hAnsiTheme="minorHAnsi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45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522"/>
    <w:rPr>
      <w:rFonts w:eastAsiaTheme="majorEastAsia" w:cstheme="minorHAnsi"/>
      <w:b/>
      <w:szCs w:val="2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E24522"/>
    <w:rPr>
      <w:rFonts w:eastAsiaTheme="majorEastAsia" w:cstheme="minorHAnsi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24522"/>
    <w:rPr>
      <w:rFonts w:eastAsia="Times New Roman" w:cs="Times New Roman"/>
      <w:b/>
      <w:bCs/>
      <w:i/>
      <w:iCs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24522"/>
    <w:rPr>
      <w:rFonts w:eastAsia="Times New Roman" w:cs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24522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452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245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E24522"/>
    <w:pPr>
      <w:widowControl w:val="0"/>
      <w:autoSpaceDE w:val="0"/>
      <w:autoSpaceDN w:val="0"/>
      <w:spacing w:line="240" w:lineRule="auto"/>
    </w:pPr>
    <w:rPr>
      <w:rFonts w:ascii="Calibri Light" w:eastAsia="Calibri Light" w:hAnsi="Calibri Light" w:cs="Calibri Light"/>
    </w:rPr>
  </w:style>
  <w:style w:type="paragraph" w:styleId="Header">
    <w:name w:val="header"/>
    <w:basedOn w:val="Normal"/>
    <w:link w:val="HeaderChar"/>
    <w:uiPriority w:val="99"/>
    <w:unhideWhenUsed/>
    <w:rsid w:val="00E245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52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45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522"/>
    <w:rPr>
      <w:lang w:val="en-US"/>
    </w:rPr>
  </w:style>
  <w:style w:type="character" w:styleId="Hyperlink">
    <w:name w:val="Hyperlink"/>
    <w:basedOn w:val="DefaultParagraphFont"/>
    <w:uiPriority w:val="99"/>
    <w:unhideWhenUsed/>
    <w:rsid w:val="00E245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452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5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22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4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5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52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522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2452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4522"/>
    <w:pPr>
      <w:ind w:left="720"/>
      <w:contextualSpacing/>
    </w:pPr>
  </w:style>
  <w:style w:type="paragraph" w:styleId="Revision">
    <w:name w:val="Revision"/>
    <w:hidden/>
    <w:uiPriority w:val="99"/>
    <w:semiHidden/>
    <w:rsid w:val="00E24522"/>
    <w:pPr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E24522"/>
  </w:style>
  <w:style w:type="table" w:styleId="TableGrid">
    <w:name w:val="Table Grid"/>
    <w:basedOn w:val="TableNormal"/>
    <w:uiPriority w:val="39"/>
    <w:rsid w:val="00E2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24522"/>
    <w:pPr>
      <w:spacing w:after="200" w:line="240" w:lineRule="auto"/>
    </w:pPr>
    <w:rPr>
      <w:i/>
      <w:iCs/>
      <w:color w:val="44546A" w:themeColor="text2"/>
      <w:sz w:val="18"/>
      <w:szCs w:val="18"/>
      <w:lang w:val="de-DE"/>
    </w:rPr>
  </w:style>
  <w:style w:type="paragraph" w:customStyle="1" w:styleId="paragraph">
    <w:name w:val="paragraph"/>
    <w:basedOn w:val="Normal"/>
    <w:rsid w:val="00E2452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eop">
    <w:name w:val="eop"/>
    <w:basedOn w:val="DefaultParagraphFont"/>
    <w:rsid w:val="00E24522"/>
  </w:style>
  <w:style w:type="character" w:styleId="Strong">
    <w:name w:val="Strong"/>
    <w:basedOn w:val="DefaultParagraphFont"/>
    <w:uiPriority w:val="22"/>
    <w:qFormat/>
    <w:rsid w:val="00E24522"/>
    <w:rPr>
      <w:b/>
      <w:bCs/>
    </w:rPr>
  </w:style>
  <w:style w:type="character" w:customStyle="1" w:styleId="cf01">
    <w:name w:val="cf01"/>
    <w:basedOn w:val="DefaultParagraphFont"/>
    <w:rsid w:val="00E245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2452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Tabellenraster1">
    <w:name w:val="Tabellenraster1"/>
    <w:basedOn w:val="TableNormal"/>
    <w:next w:val="TableGrid"/>
    <w:uiPriority w:val="39"/>
    <w:rsid w:val="00E24522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E24522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E24522"/>
  </w:style>
  <w:style w:type="character" w:customStyle="1" w:styleId="Mention">
    <w:name w:val="Mention"/>
    <w:basedOn w:val="DefaultParagraphFont"/>
    <w:uiPriority w:val="99"/>
    <w:unhideWhenUsed/>
    <w:rsid w:val="00E2452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52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numbering" w:customStyle="1" w:styleId="KeineListe1">
    <w:name w:val="Keine Liste1"/>
    <w:next w:val="NoList"/>
    <w:uiPriority w:val="99"/>
    <w:semiHidden/>
    <w:unhideWhenUsed/>
    <w:rsid w:val="00E24522"/>
  </w:style>
  <w:style w:type="table" w:customStyle="1" w:styleId="Tabellenraster3">
    <w:name w:val="Tabellenraster3"/>
    <w:basedOn w:val="TableNormal"/>
    <w:next w:val="TableGrid"/>
    <w:uiPriority w:val="39"/>
    <w:rsid w:val="00E24522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TableNormal"/>
    <w:next w:val="TableGridLight"/>
    <w:uiPriority w:val="40"/>
    <w:rsid w:val="00E24522"/>
    <w:pPr>
      <w:spacing w:after="0" w:line="240" w:lineRule="auto"/>
    </w:pPr>
    <w:rPr>
      <w:rFonts w:ascii="Arial" w:hAnsi="Arial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2452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cxw196404394">
    <w:name w:val="scxw196404394"/>
    <w:basedOn w:val="DefaultParagraphFont"/>
    <w:rsid w:val="0098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40D24BE26A3B42B23BA64BECCFB97D" ma:contentTypeVersion="14" ma:contentTypeDescription="Ein neues Dokument erstellen." ma:contentTypeScope="" ma:versionID="cde964b77bc5619b0c5fc47ed7d35b9d">
  <xsd:schema xmlns:xsd="http://www.w3.org/2001/XMLSchema" xmlns:xs="http://www.w3.org/2001/XMLSchema" xmlns:p="http://schemas.microsoft.com/office/2006/metadata/properties" xmlns:ns2="ec6a9de3-2af4-45a5-947c-b524ce980b4b" xmlns:ns3="4dab0eba-8e38-4da6-ad93-c95f97edcdf1" targetNamespace="http://schemas.microsoft.com/office/2006/metadata/properties" ma:root="true" ma:fieldsID="93e0562492ee7f43d6d6e0b68b3210ce" ns2:_="" ns3:_="">
    <xsd:import namespace="ec6a9de3-2af4-45a5-947c-b524ce980b4b"/>
    <xsd:import namespace="4dab0eba-8e38-4da6-ad93-c95f97edc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9de3-2af4-45a5-947c-b524ce980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b0eba-8e38-4da6-ad93-c95f97edcd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42E9F8-4FD6-472C-B150-BBFC757E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9de3-2af4-45a5-947c-b524ce980b4b"/>
    <ds:schemaRef ds:uri="4dab0eba-8e38-4da6-ad93-c95f97edc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64EC1-A4B9-4B65-8F57-850D994EEEB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4dab0eba-8e38-4da6-ad93-c95f97edcdf1"/>
    <ds:schemaRef ds:uri="ec6a9de3-2af4-45a5-947c-b524ce980b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5BAFF5-7284-44A1-870E-1B310B7C0F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Friedrich</dc:creator>
  <cp:keywords/>
  <dc:description/>
  <cp:lastModifiedBy>Indhumathi S Sukumar K</cp:lastModifiedBy>
  <cp:revision>4</cp:revision>
  <dcterms:created xsi:type="dcterms:W3CDTF">2024-10-07T06:21:00Z</dcterms:created>
  <dcterms:modified xsi:type="dcterms:W3CDTF">2024-10-28T10:46:00Z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0x010100A740D24BE26A3B42B23BA64BECCFB97D</vt:lpwstr>
  </property>
</Properties>
</file>