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4E0EC" w14:textId="51ADCEA4" w:rsidR="009378BA" w:rsidRDefault="004C545E" w:rsidP="004C545E">
      <w:pPr>
        <w:pStyle w:val="Heading1"/>
        <w:rPr>
          <w:lang w:val="en-US"/>
        </w:rPr>
      </w:pPr>
      <w:r w:rsidRPr="004C545E">
        <w:rPr>
          <w:b/>
          <w:bCs/>
          <w:lang w:val="en-US"/>
        </w:rPr>
        <w:t>Appendix 1</w:t>
      </w:r>
      <w:r>
        <w:rPr>
          <w:lang w:val="en-US"/>
        </w:rPr>
        <w:t xml:space="preserve">. Gold Set studies </w:t>
      </w:r>
      <w:r w:rsidRPr="004C545E">
        <w:rPr>
          <w:lang w:val="en-US"/>
        </w:rPr>
        <w:t>used to evaluate search strategy effectiveness</w:t>
      </w:r>
    </w:p>
    <w:p w14:paraId="13DD43A5" w14:textId="12B849FF" w:rsidR="004C545E" w:rsidRDefault="004C545E">
      <w:pPr>
        <w:rPr>
          <w:lang w:val="en-US"/>
        </w:rPr>
      </w:pPr>
    </w:p>
    <w:p w14:paraId="432A59F9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Beagley, J., &amp; Capaldi, M. (2020). Using Cumulative Homework in Calculus Classes. </w:t>
      </w:r>
      <w:r w:rsidRPr="00BC3049">
        <w:rPr>
          <w:i/>
          <w:noProof/>
        </w:rPr>
        <w:t>PRIMUS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30</w:t>
      </w:r>
      <w:r w:rsidRPr="00BC3049">
        <w:rPr>
          <w:noProof/>
        </w:rPr>
        <w:t xml:space="preserve">(3), 335-348. </w:t>
      </w:r>
      <w:hyperlink r:id="rId8" w:history="1">
        <w:r w:rsidRPr="00BC3049">
          <w:rPr>
            <w:rStyle w:val="Hyperlink"/>
            <w:noProof/>
          </w:rPr>
          <w:t>https://doi.org/10.1080/10511970.2019.1588814</w:t>
        </w:r>
      </w:hyperlink>
      <w:r w:rsidRPr="00BC3049">
        <w:rPr>
          <w:noProof/>
        </w:rPr>
        <w:t xml:space="preserve"> </w:t>
      </w:r>
    </w:p>
    <w:p w14:paraId="4ACA8AE9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573FE43C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Blunt, J. R., &amp; Karpicke, J. D. (2014). Learning With Retrieval-Based Concept Mapping. </w:t>
      </w:r>
      <w:r w:rsidRPr="00BC3049">
        <w:rPr>
          <w:i/>
          <w:noProof/>
        </w:rPr>
        <w:t>Journal of Educational Psychology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106</w:t>
      </w:r>
      <w:r w:rsidRPr="00BC3049">
        <w:rPr>
          <w:noProof/>
        </w:rPr>
        <w:t xml:space="preserve">(3), 849-858. </w:t>
      </w:r>
      <w:hyperlink r:id="rId9" w:history="1">
        <w:r w:rsidRPr="00BC3049">
          <w:rPr>
            <w:rStyle w:val="Hyperlink"/>
            <w:noProof/>
          </w:rPr>
          <w:t>https://doi.org/10.1037/a0035934</w:t>
        </w:r>
      </w:hyperlink>
      <w:r w:rsidRPr="00BC3049">
        <w:rPr>
          <w:noProof/>
        </w:rPr>
        <w:t xml:space="preserve"> </w:t>
      </w:r>
    </w:p>
    <w:p w14:paraId="4923B899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7A6DA78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Bock, D. D., Deprez, J., Dooren, W. V., Roelens, M., &amp; Verschaffel, L. (2011). Abstract or Concrete Examples in Learning Mathematics? A Replication and Elaboration of Kaminski, Sloutsky, and Heckler's Study. </w:t>
      </w:r>
      <w:r w:rsidRPr="00BC3049">
        <w:rPr>
          <w:i/>
          <w:noProof/>
        </w:rPr>
        <w:t>Journal for Research in Mathematics Education JRME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42</w:t>
      </w:r>
      <w:r w:rsidRPr="00BC3049">
        <w:rPr>
          <w:noProof/>
        </w:rPr>
        <w:t xml:space="preserve">(2), 109-126. </w:t>
      </w:r>
      <w:hyperlink r:id="rId10" w:history="1">
        <w:r w:rsidRPr="00BC3049">
          <w:rPr>
            <w:rStyle w:val="Hyperlink"/>
            <w:noProof/>
          </w:rPr>
          <w:t>https://doi.org/10.5951/jresematheduc.42.2.0109</w:t>
        </w:r>
      </w:hyperlink>
      <w:r w:rsidRPr="00BC3049">
        <w:rPr>
          <w:noProof/>
        </w:rPr>
        <w:t xml:space="preserve"> </w:t>
      </w:r>
    </w:p>
    <w:p w14:paraId="5BC035F0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77E22102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Davidesco, I., &amp; Milne, C. (2019). Implementing Cognitive Science and Discipline-Based Education Research in the Undergraduate Science Classroom. </w:t>
      </w:r>
      <w:r w:rsidRPr="00BC3049">
        <w:rPr>
          <w:i/>
          <w:noProof/>
        </w:rPr>
        <w:t>CBE—Life Sciences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18</w:t>
      </w:r>
      <w:r w:rsidRPr="00BC3049">
        <w:rPr>
          <w:noProof/>
        </w:rPr>
        <w:t xml:space="preserve">(3), es4. </w:t>
      </w:r>
      <w:hyperlink r:id="rId11" w:history="1">
        <w:r w:rsidRPr="00BC3049">
          <w:rPr>
            <w:rStyle w:val="Hyperlink"/>
            <w:noProof/>
          </w:rPr>
          <w:t>https://doi.org/10.1187/cbe.18-12-0240</w:t>
        </w:r>
      </w:hyperlink>
      <w:r w:rsidRPr="00BC3049">
        <w:rPr>
          <w:noProof/>
        </w:rPr>
        <w:t xml:space="preserve"> </w:t>
      </w:r>
    </w:p>
    <w:p w14:paraId="39194E5A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1ADF99A8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Dickmann, T., Opfermann, M., Dammann, E., Lang, M., &amp; Rumann, S. (2019). What you see is what you learn? The role of visual model comprehension for academic success in chemistry [10.1039/C9RP00016J]. </w:t>
      </w:r>
      <w:r w:rsidRPr="00BC3049">
        <w:rPr>
          <w:i/>
          <w:noProof/>
        </w:rPr>
        <w:t>Chemistry Education Research and Practice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20</w:t>
      </w:r>
      <w:r w:rsidRPr="00BC3049">
        <w:rPr>
          <w:noProof/>
        </w:rPr>
        <w:t xml:space="preserve">(4), 804-820. </w:t>
      </w:r>
      <w:hyperlink r:id="rId12" w:history="1">
        <w:r w:rsidRPr="00BC3049">
          <w:rPr>
            <w:rStyle w:val="Hyperlink"/>
            <w:noProof/>
          </w:rPr>
          <w:t>https://doi.org/10.1039/C9RP00016J</w:t>
        </w:r>
      </w:hyperlink>
      <w:r w:rsidRPr="00BC3049">
        <w:rPr>
          <w:noProof/>
        </w:rPr>
        <w:t xml:space="preserve"> </w:t>
      </w:r>
    </w:p>
    <w:p w14:paraId="0F167609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6BBAECFE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Erfani, S. M. (2012). Pictures Speak Louder than Words in ESP, Too! </w:t>
      </w:r>
      <w:r w:rsidRPr="00BC3049">
        <w:rPr>
          <w:i/>
          <w:noProof/>
        </w:rPr>
        <w:t>English Language Teaching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5</w:t>
      </w:r>
      <w:r w:rsidRPr="00BC3049">
        <w:rPr>
          <w:noProof/>
        </w:rPr>
        <w:t xml:space="preserve">(8), 164-169. </w:t>
      </w:r>
      <w:hyperlink r:id="rId13" w:history="1">
        <w:r w:rsidRPr="00BC3049">
          <w:rPr>
            <w:rStyle w:val="Hyperlink"/>
            <w:noProof/>
          </w:rPr>
          <w:t>https://doi.org/10.5539/elt.v5n8p164</w:t>
        </w:r>
      </w:hyperlink>
      <w:r w:rsidRPr="00BC3049">
        <w:rPr>
          <w:noProof/>
        </w:rPr>
        <w:t xml:space="preserve"> </w:t>
      </w:r>
    </w:p>
    <w:p w14:paraId="7D22AF2D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36A7488F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Eustace, J., Bradford, M., &amp; Pathak, P. (2020). Evaluating Flipped and Traditional Pedagogy with Retrieval Practice in Mathematics for Computing. </w:t>
      </w:r>
      <w:r w:rsidRPr="00BC3049">
        <w:rPr>
          <w:i/>
          <w:noProof/>
        </w:rPr>
        <w:t>Journal of Computers in Mathematics and Science Teaching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39</w:t>
      </w:r>
      <w:r w:rsidRPr="00BC3049">
        <w:rPr>
          <w:noProof/>
        </w:rPr>
        <w:t xml:space="preserve">(2), 149-167. </w:t>
      </w:r>
      <w:hyperlink r:id="rId14" w:history="1">
        <w:r w:rsidRPr="00BC3049">
          <w:rPr>
            <w:rStyle w:val="Hyperlink"/>
            <w:noProof/>
          </w:rPr>
          <w:t>https://doi.org/10.70725/265726lxqwly</w:t>
        </w:r>
      </w:hyperlink>
      <w:r w:rsidRPr="00BC3049">
        <w:rPr>
          <w:noProof/>
        </w:rPr>
        <w:t xml:space="preserve"> </w:t>
      </w:r>
    </w:p>
    <w:p w14:paraId="4A976F7D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2E9CEA9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Fendos, J. (2021). Combining Jigsaws, Rule-Based Learning, and Retrieval Practice Improves IUPAC Nomenclature Competence. </w:t>
      </w:r>
      <w:r w:rsidRPr="00BC3049">
        <w:rPr>
          <w:i/>
          <w:noProof/>
        </w:rPr>
        <w:t>Journal of Chemical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98</w:t>
      </w:r>
      <w:r w:rsidRPr="00BC3049">
        <w:rPr>
          <w:noProof/>
        </w:rPr>
        <w:t xml:space="preserve">(5), 1503-1517. </w:t>
      </w:r>
      <w:hyperlink r:id="rId15" w:history="1">
        <w:r w:rsidRPr="00BC3049">
          <w:rPr>
            <w:rStyle w:val="Hyperlink"/>
            <w:noProof/>
          </w:rPr>
          <w:t>https://doi.org/10.1021/acs.jchemed.0c01235</w:t>
        </w:r>
      </w:hyperlink>
      <w:r w:rsidRPr="00BC3049">
        <w:rPr>
          <w:noProof/>
        </w:rPr>
        <w:t xml:space="preserve"> </w:t>
      </w:r>
    </w:p>
    <w:p w14:paraId="54DFCCE9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28C4F9BC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Gjerde, V., Hoist, B., &amp; Kolsto, S. D. (2020). Retrieval practice of a hierarchical principle structure in university introductory physics: Making stronger students. </w:t>
      </w:r>
      <w:r w:rsidRPr="00BC3049">
        <w:rPr>
          <w:i/>
          <w:noProof/>
        </w:rPr>
        <w:t>Physical Review Physics Education Research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16</w:t>
      </w:r>
      <w:r w:rsidRPr="00BC3049">
        <w:rPr>
          <w:noProof/>
        </w:rPr>
        <w:t xml:space="preserve">(1). </w:t>
      </w:r>
      <w:hyperlink r:id="rId16" w:history="1">
        <w:r w:rsidRPr="00BC3049">
          <w:rPr>
            <w:rStyle w:val="Hyperlink"/>
            <w:noProof/>
          </w:rPr>
          <w:t>https://doi.org/10.1103/PhysRevPhysEducRes.16.013103</w:t>
        </w:r>
      </w:hyperlink>
      <w:r w:rsidRPr="00BC3049">
        <w:rPr>
          <w:noProof/>
        </w:rPr>
        <w:t xml:space="preserve"> </w:t>
      </w:r>
    </w:p>
    <w:p w14:paraId="27AD7B2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4559BF6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Gjerde, V., Holst, B., &amp; Kolstø, S. D. (2021). Integrating effective learning strategies in basic physics lectures: A thematic analysis. </w:t>
      </w:r>
      <w:r w:rsidRPr="00BC3049">
        <w:rPr>
          <w:i/>
          <w:noProof/>
        </w:rPr>
        <w:t>Physical Review Physics Education Research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17</w:t>
      </w:r>
      <w:r w:rsidRPr="00BC3049">
        <w:rPr>
          <w:noProof/>
        </w:rPr>
        <w:t xml:space="preserve">(1). </w:t>
      </w:r>
      <w:hyperlink r:id="rId17" w:history="1">
        <w:r w:rsidRPr="00BC3049">
          <w:rPr>
            <w:rStyle w:val="Hyperlink"/>
            <w:noProof/>
          </w:rPr>
          <w:t>https://doi.org/10.1103/PhysRevPhysEducRes.17.010124</w:t>
        </w:r>
      </w:hyperlink>
      <w:r w:rsidRPr="00BC3049">
        <w:rPr>
          <w:noProof/>
        </w:rPr>
        <w:t xml:space="preserve"> </w:t>
      </w:r>
    </w:p>
    <w:p w14:paraId="1F10125B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469CFB49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Graulich, N., &amp; Schween, M. (2018). Concept-Oriented Task Design: Making Purposeful Case Comparisons in Organic Chemistry. </w:t>
      </w:r>
      <w:r w:rsidRPr="00BC3049">
        <w:rPr>
          <w:i/>
          <w:noProof/>
        </w:rPr>
        <w:t>Journal of Chemical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95</w:t>
      </w:r>
      <w:r w:rsidRPr="00BC3049">
        <w:rPr>
          <w:noProof/>
        </w:rPr>
        <w:t xml:space="preserve">(3), 376-383. </w:t>
      </w:r>
      <w:hyperlink r:id="rId18" w:history="1">
        <w:r w:rsidRPr="00BC3049">
          <w:rPr>
            <w:rStyle w:val="Hyperlink"/>
            <w:noProof/>
          </w:rPr>
          <w:t>https://doi.org/10.1021/acs.jchemed.7b00672</w:t>
        </w:r>
      </w:hyperlink>
      <w:r w:rsidRPr="00BC3049">
        <w:rPr>
          <w:noProof/>
        </w:rPr>
        <w:t xml:space="preserve"> </w:t>
      </w:r>
    </w:p>
    <w:p w14:paraId="0F60EB46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142EA869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lastRenderedPageBreak/>
        <w:t xml:space="preserve">Gulacar, O., Wu, A., Prathikanti, V., Vernoy, B., Kim, H., Bacha, T., Oentoro, T., Navarrete-Pleitez, M., &amp; Reedy, K. (2022). Benefits of desirable difficulties: comparing the influence of mixed practice to that of categorized sets of questions on students’ problem-solving performance in chemistry [10.1039/D1RP00334H]. </w:t>
      </w:r>
      <w:r w:rsidRPr="00BC3049">
        <w:rPr>
          <w:i/>
          <w:noProof/>
        </w:rPr>
        <w:t>Chemistry Education Research and Practice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23</w:t>
      </w:r>
      <w:r w:rsidRPr="00BC3049">
        <w:rPr>
          <w:noProof/>
        </w:rPr>
        <w:t xml:space="preserve">(2), 422-435. </w:t>
      </w:r>
      <w:hyperlink r:id="rId19" w:history="1">
        <w:r w:rsidRPr="00BC3049">
          <w:rPr>
            <w:rStyle w:val="Hyperlink"/>
            <w:noProof/>
          </w:rPr>
          <w:t>https://doi.org/10.1039/D1RP00334H</w:t>
        </w:r>
      </w:hyperlink>
      <w:r w:rsidRPr="00BC3049">
        <w:rPr>
          <w:noProof/>
        </w:rPr>
        <w:t xml:space="preserve"> </w:t>
      </w:r>
    </w:p>
    <w:p w14:paraId="5CFF7EA9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50AB1447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Gurung, R. A. R., Mai, T., Nelson, M., &amp; Pruitt, S. (2022). Predicting Learning: Comparing Study Techniques, Perseverance, and Metacognitive Skill. </w:t>
      </w:r>
      <w:r w:rsidRPr="00BC3049">
        <w:rPr>
          <w:i/>
          <w:noProof/>
        </w:rPr>
        <w:t>Teaching of Psychology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49</w:t>
      </w:r>
      <w:r w:rsidRPr="00BC3049">
        <w:rPr>
          <w:noProof/>
        </w:rPr>
        <w:t xml:space="preserve">(1), 71-77. </w:t>
      </w:r>
      <w:hyperlink r:id="rId20" w:history="1">
        <w:r w:rsidRPr="00BC3049">
          <w:rPr>
            <w:rStyle w:val="Hyperlink"/>
            <w:noProof/>
          </w:rPr>
          <w:t>https://doi.org/10.1177/0098628320972332</w:t>
        </w:r>
      </w:hyperlink>
      <w:r w:rsidRPr="00BC3049">
        <w:rPr>
          <w:noProof/>
        </w:rPr>
        <w:t xml:space="preserve"> </w:t>
      </w:r>
    </w:p>
    <w:p w14:paraId="4E35BD6F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7EB13CC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Hopkins, R. F., Lyle, K. B., Hieb, J. L., &amp; Ralston, P. A. S. (2016). Spaced Retrieval Practice Increases College Students’ Short- and Long-Term Retention of Mathematics Knowledge. </w:t>
      </w:r>
      <w:r w:rsidRPr="00BC3049">
        <w:rPr>
          <w:i/>
          <w:noProof/>
        </w:rPr>
        <w:t>Educational Psychology Review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28</w:t>
      </w:r>
      <w:r w:rsidRPr="00BC3049">
        <w:rPr>
          <w:noProof/>
        </w:rPr>
        <w:t xml:space="preserve">(4), 853-873. </w:t>
      </w:r>
      <w:hyperlink r:id="rId21" w:history="1">
        <w:r w:rsidRPr="00BC3049">
          <w:rPr>
            <w:rStyle w:val="Hyperlink"/>
            <w:noProof/>
          </w:rPr>
          <w:t>https://doi.org/10.1007/s10648-015-9349-8</w:t>
        </w:r>
      </w:hyperlink>
      <w:r w:rsidRPr="00BC3049">
        <w:rPr>
          <w:noProof/>
        </w:rPr>
        <w:t xml:space="preserve"> </w:t>
      </w:r>
    </w:p>
    <w:p w14:paraId="70750530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5455087C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LoPresto, M. C. (2012). Experimenting with string musical instruments. </w:t>
      </w:r>
      <w:r w:rsidRPr="00BC3049">
        <w:rPr>
          <w:i/>
          <w:noProof/>
        </w:rPr>
        <w:t>Physics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47</w:t>
      </w:r>
      <w:r w:rsidRPr="00BC3049">
        <w:rPr>
          <w:noProof/>
        </w:rPr>
        <w:t xml:space="preserve">(2), 227. </w:t>
      </w:r>
      <w:hyperlink r:id="rId22" w:history="1">
        <w:r w:rsidRPr="00BC3049">
          <w:rPr>
            <w:rStyle w:val="Hyperlink"/>
            <w:noProof/>
          </w:rPr>
          <w:t>https://doi.org/10.1088/0031-9120/47/2/227</w:t>
        </w:r>
      </w:hyperlink>
      <w:r w:rsidRPr="00BC3049">
        <w:rPr>
          <w:noProof/>
        </w:rPr>
        <w:t xml:space="preserve"> </w:t>
      </w:r>
    </w:p>
    <w:p w14:paraId="5D33553C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1559D6FC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Lyle, K. B., Bego, C. R., Hopkins, R. F., Hieb, J. L., &amp; Ralston, P. A. S. (2020). How the Amount and Spacing of Retrieval Practice Affect the Short- and Long-Term Retention of Mathematics Knowledge. </w:t>
      </w:r>
      <w:r w:rsidRPr="00BC3049">
        <w:rPr>
          <w:i/>
          <w:noProof/>
        </w:rPr>
        <w:t>Educational Psychology Review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32</w:t>
      </w:r>
      <w:r w:rsidRPr="00BC3049">
        <w:rPr>
          <w:noProof/>
        </w:rPr>
        <w:t xml:space="preserve">(1), 277-295. </w:t>
      </w:r>
      <w:hyperlink r:id="rId23" w:history="1">
        <w:r w:rsidRPr="00BC3049">
          <w:rPr>
            <w:rStyle w:val="Hyperlink"/>
            <w:noProof/>
          </w:rPr>
          <w:t>https://doi.org/10.1007/s10648-019-09489-x</w:t>
        </w:r>
      </w:hyperlink>
      <w:r w:rsidRPr="00BC3049">
        <w:rPr>
          <w:noProof/>
        </w:rPr>
        <w:t xml:space="preserve"> </w:t>
      </w:r>
    </w:p>
    <w:p w14:paraId="3299428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3C99619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McCabe, J. A. (2015). Learning the Brain in Introductory Psychology:Examining the Generation Effect for Mnemonics and Examples. </w:t>
      </w:r>
      <w:r w:rsidRPr="00BC3049">
        <w:rPr>
          <w:i/>
          <w:noProof/>
        </w:rPr>
        <w:t>Teaching of Psychology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42</w:t>
      </w:r>
      <w:r w:rsidRPr="00BC3049">
        <w:rPr>
          <w:noProof/>
        </w:rPr>
        <w:t xml:space="preserve">(3), 203-210. </w:t>
      </w:r>
      <w:hyperlink r:id="rId24" w:history="1">
        <w:r w:rsidRPr="00BC3049">
          <w:rPr>
            <w:rStyle w:val="Hyperlink"/>
            <w:noProof/>
          </w:rPr>
          <w:t>https://doi.org/10.1177/0098628315587617</w:t>
        </w:r>
      </w:hyperlink>
      <w:r w:rsidRPr="00BC3049">
        <w:rPr>
          <w:noProof/>
        </w:rPr>
        <w:t xml:space="preserve"> </w:t>
      </w:r>
    </w:p>
    <w:p w14:paraId="634110E7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52325937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McCabe, J. A., Friedman-Wheeler, D. G., Davis, S. R., &amp; Pearce, J. (2021). “SET” for Success: Targeted Instruction in Learning Strategies and Behavior Change in Introductory Psychology. </w:t>
      </w:r>
      <w:r w:rsidRPr="00BC3049">
        <w:rPr>
          <w:i/>
          <w:noProof/>
        </w:rPr>
        <w:t>Teaching of Psychology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48</w:t>
      </w:r>
      <w:r w:rsidRPr="00BC3049">
        <w:rPr>
          <w:noProof/>
        </w:rPr>
        <w:t xml:space="preserve">(3), 257-268. </w:t>
      </w:r>
      <w:hyperlink r:id="rId25" w:history="1">
        <w:r w:rsidRPr="00BC3049">
          <w:rPr>
            <w:rStyle w:val="Hyperlink"/>
            <w:noProof/>
          </w:rPr>
          <w:t>https://doi.org/10.1177/0098628320979865</w:t>
        </w:r>
      </w:hyperlink>
      <w:r w:rsidRPr="00BC3049">
        <w:rPr>
          <w:noProof/>
        </w:rPr>
        <w:t xml:space="preserve"> </w:t>
      </w:r>
    </w:p>
    <w:p w14:paraId="7095710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301D7EB8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O'Day, G. M., &amp; Karpicke, J. D. (2021). Comparing and Combining Retrieval Practice and Concept Mapping. </w:t>
      </w:r>
      <w:r w:rsidRPr="00BC3049">
        <w:rPr>
          <w:i/>
          <w:noProof/>
        </w:rPr>
        <w:t>Journal of Educational Psychology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113</w:t>
      </w:r>
      <w:r w:rsidRPr="00BC3049">
        <w:rPr>
          <w:noProof/>
        </w:rPr>
        <w:t xml:space="preserve">(5), 986-997. </w:t>
      </w:r>
      <w:hyperlink r:id="rId26" w:history="1">
        <w:r w:rsidRPr="00BC3049">
          <w:rPr>
            <w:rStyle w:val="Hyperlink"/>
            <w:noProof/>
          </w:rPr>
          <w:t>https://doi.org/10.1037/edu0000486</w:t>
        </w:r>
      </w:hyperlink>
      <w:r w:rsidRPr="00BC3049">
        <w:rPr>
          <w:noProof/>
        </w:rPr>
        <w:t xml:space="preserve"> </w:t>
      </w:r>
    </w:p>
    <w:p w14:paraId="769331C8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07E9B6CD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Pani, J. R., Chariker, J. H., &amp; Naaz, F. (2013). Computer-based learning: Interleaving whole and sectional representation of neuroanatomy. </w:t>
      </w:r>
      <w:r w:rsidRPr="00BC3049">
        <w:rPr>
          <w:i/>
          <w:noProof/>
        </w:rPr>
        <w:t>Anatomical Sciences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6</w:t>
      </w:r>
      <w:r w:rsidRPr="00BC3049">
        <w:rPr>
          <w:noProof/>
        </w:rPr>
        <w:t xml:space="preserve">(1), 11-18. </w:t>
      </w:r>
      <w:hyperlink r:id="rId27" w:history="1">
        <w:r w:rsidRPr="00BC3049">
          <w:rPr>
            <w:rStyle w:val="Hyperlink"/>
            <w:noProof/>
          </w:rPr>
          <w:t>https://doi.org/10.1002/ase.1297</w:t>
        </w:r>
      </w:hyperlink>
      <w:r w:rsidRPr="00BC3049">
        <w:rPr>
          <w:noProof/>
        </w:rPr>
        <w:t xml:space="preserve"> </w:t>
      </w:r>
    </w:p>
    <w:p w14:paraId="2C1694BD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7954EE5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Rieber, L. P., Tzeng, S.-C., &amp; Tribble, K. (2004). Discovery Learning, Representation, and Explanation within a Computer-Based Simulation: Finding the Right Mix. </w:t>
      </w:r>
      <w:r w:rsidRPr="00BC3049">
        <w:rPr>
          <w:i/>
          <w:noProof/>
        </w:rPr>
        <w:t>Learning and Instruction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14</w:t>
      </w:r>
      <w:r w:rsidRPr="00BC3049">
        <w:rPr>
          <w:noProof/>
        </w:rPr>
        <w:t xml:space="preserve">(3), 307-323. </w:t>
      </w:r>
      <w:hyperlink r:id="rId28" w:history="1">
        <w:r w:rsidRPr="00BC3049">
          <w:rPr>
            <w:rStyle w:val="Hyperlink"/>
            <w:noProof/>
          </w:rPr>
          <w:t>https://doi.org/10.1016/j.learninstruc.2004.06.008</w:t>
        </w:r>
      </w:hyperlink>
      <w:r w:rsidRPr="00BC3049">
        <w:rPr>
          <w:noProof/>
        </w:rPr>
        <w:t xml:space="preserve"> </w:t>
      </w:r>
    </w:p>
    <w:p w14:paraId="4A47D3EC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4099E29F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Rodriguez, F., Kataoka, S., Janet Rivas, M., Kadandale, P., Nili, A., &amp; Warschauer, M. (2021). Do spacing and self-testing predict learning outcomes? </w:t>
      </w:r>
      <w:r w:rsidRPr="00BC3049">
        <w:rPr>
          <w:i/>
          <w:noProof/>
        </w:rPr>
        <w:t>Active Learning in Higher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22</w:t>
      </w:r>
      <w:r w:rsidRPr="00BC3049">
        <w:rPr>
          <w:noProof/>
        </w:rPr>
        <w:t xml:space="preserve">(1), 77-91. </w:t>
      </w:r>
      <w:hyperlink r:id="rId29" w:history="1">
        <w:r w:rsidRPr="00BC3049">
          <w:rPr>
            <w:rStyle w:val="Hyperlink"/>
            <w:noProof/>
          </w:rPr>
          <w:t>https://doi.org/10.1177/1469787418774185</w:t>
        </w:r>
      </w:hyperlink>
      <w:r w:rsidRPr="00BC3049">
        <w:rPr>
          <w:noProof/>
        </w:rPr>
        <w:t xml:space="preserve"> </w:t>
      </w:r>
    </w:p>
    <w:p w14:paraId="6A97B817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597E2B6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Rohrer, D., &amp; Taylor, K. (2007). The shuffling of mathematics problems improves learning. </w:t>
      </w:r>
      <w:r w:rsidRPr="00BC3049">
        <w:rPr>
          <w:i/>
          <w:noProof/>
        </w:rPr>
        <w:t>Instructional Science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35</w:t>
      </w:r>
      <w:r w:rsidRPr="00BC3049">
        <w:rPr>
          <w:noProof/>
        </w:rPr>
        <w:t xml:space="preserve">(6), 481-498. </w:t>
      </w:r>
      <w:hyperlink r:id="rId30" w:history="1">
        <w:r w:rsidRPr="00BC3049">
          <w:rPr>
            <w:rStyle w:val="Hyperlink"/>
            <w:noProof/>
          </w:rPr>
          <w:t>https://doi.org/10.1007/s11251-007-9015-8</w:t>
        </w:r>
      </w:hyperlink>
      <w:r w:rsidRPr="00BC3049">
        <w:rPr>
          <w:noProof/>
        </w:rPr>
        <w:t xml:space="preserve"> </w:t>
      </w:r>
    </w:p>
    <w:p w14:paraId="5853576B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104D97A3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Samani, J., &amp; Pan, S. C. (2021). Interleaved practice enhances memory and problem-solving ability in undergraduate physics. </w:t>
      </w:r>
      <w:r w:rsidRPr="00BC3049">
        <w:rPr>
          <w:i/>
          <w:noProof/>
        </w:rPr>
        <w:t>npj Science of Learning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6</w:t>
      </w:r>
      <w:r w:rsidRPr="00BC3049">
        <w:rPr>
          <w:noProof/>
        </w:rPr>
        <w:t xml:space="preserve">(1), 32. </w:t>
      </w:r>
      <w:hyperlink r:id="rId31" w:history="1">
        <w:r w:rsidRPr="00BC3049">
          <w:rPr>
            <w:rStyle w:val="Hyperlink"/>
            <w:noProof/>
          </w:rPr>
          <w:t>https://doi.org/10.1038/s41539-021-00110-x</w:t>
        </w:r>
      </w:hyperlink>
      <w:r w:rsidRPr="00BC3049">
        <w:rPr>
          <w:noProof/>
        </w:rPr>
        <w:t xml:space="preserve"> </w:t>
      </w:r>
    </w:p>
    <w:p w14:paraId="0BBF140C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lastRenderedPageBreak/>
        <w:tab/>
      </w:r>
    </w:p>
    <w:p w14:paraId="3C70BCF1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Schultz, E. (2008). Dynamic Reaction Figures: An Integrative Vehicle for Understanding Chemical Reactions. </w:t>
      </w:r>
      <w:r w:rsidRPr="00BC3049">
        <w:rPr>
          <w:i/>
          <w:noProof/>
        </w:rPr>
        <w:t>Journal of Chemical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85</w:t>
      </w:r>
      <w:r w:rsidRPr="00BC3049">
        <w:rPr>
          <w:noProof/>
        </w:rPr>
        <w:t xml:space="preserve">(3), 386. </w:t>
      </w:r>
      <w:hyperlink r:id="rId32" w:history="1">
        <w:r w:rsidRPr="00BC3049">
          <w:rPr>
            <w:rStyle w:val="Hyperlink"/>
            <w:noProof/>
          </w:rPr>
          <w:t>https://doi.org/10.1021/ed085p386</w:t>
        </w:r>
      </w:hyperlink>
      <w:r w:rsidRPr="00BC3049">
        <w:rPr>
          <w:noProof/>
        </w:rPr>
        <w:t xml:space="preserve"> </w:t>
      </w:r>
    </w:p>
    <w:p w14:paraId="4C0D4650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344F3FF5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Smith, B. L., Holliday, W. G., &amp; Austin, H. W. (2010). Students' comprehension of science textbooks using a question-based reading strategy. </w:t>
      </w:r>
      <w:r w:rsidRPr="00BC3049">
        <w:rPr>
          <w:i/>
          <w:noProof/>
        </w:rPr>
        <w:t>Journal of Research in Science Teaching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47</w:t>
      </w:r>
      <w:r w:rsidRPr="00BC3049">
        <w:rPr>
          <w:noProof/>
        </w:rPr>
        <w:t xml:space="preserve">(4), 363-379. </w:t>
      </w:r>
      <w:hyperlink r:id="rId33" w:history="1">
        <w:r w:rsidRPr="00BC3049">
          <w:rPr>
            <w:rStyle w:val="Hyperlink"/>
            <w:noProof/>
          </w:rPr>
          <w:t>https://doi.org/https://doi.org/10.1002/tea.20378</w:t>
        </w:r>
      </w:hyperlink>
      <w:r w:rsidRPr="00BC3049">
        <w:rPr>
          <w:noProof/>
        </w:rPr>
        <w:t xml:space="preserve"> </w:t>
      </w:r>
    </w:p>
    <w:p w14:paraId="5F556C20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6B21E475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Tanner, K. D. (2012). Promoting Student Metacognition. </w:t>
      </w:r>
      <w:r w:rsidRPr="00BC3049">
        <w:rPr>
          <w:i/>
          <w:noProof/>
        </w:rPr>
        <w:t>CBE—Life Sciences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11</w:t>
      </w:r>
      <w:r w:rsidRPr="00BC3049">
        <w:rPr>
          <w:noProof/>
        </w:rPr>
        <w:t xml:space="preserve">(2), 113-120. </w:t>
      </w:r>
      <w:hyperlink r:id="rId34" w:history="1">
        <w:r w:rsidRPr="00BC3049">
          <w:rPr>
            <w:rStyle w:val="Hyperlink"/>
            <w:noProof/>
          </w:rPr>
          <w:t>https://doi.org/10.1187/cbe.12-03-0033</w:t>
        </w:r>
      </w:hyperlink>
      <w:r w:rsidRPr="00BC3049">
        <w:rPr>
          <w:noProof/>
        </w:rPr>
        <w:t xml:space="preserve"> </w:t>
      </w:r>
    </w:p>
    <w:p w14:paraId="0E465EBC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3CACFA16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Ylostalo, J. H. (2019). Engaging students into their own learning of foundational genetics concepts through the 5E learning cycle and interleaving teaching techniques. </w:t>
      </w:r>
      <w:r w:rsidRPr="00BC3049">
        <w:rPr>
          <w:i/>
          <w:noProof/>
        </w:rPr>
        <w:t>Journal of Biological Education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54</w:t>
      </w:r>
      <w:r w:rsidRPr="00BC3049">
        <w:rPr>
          <w:noProof/>
        </w:rPr>
        <w:t xml:space="preserve">(5), 514-520. </w:t>
      </w:r>
      <w:hyperlink r:id="rId35" w:history="1">
        <w:r w:rsidRPr="00BC3049">
          <w:rPr>
            <w:rStyle w:val="Hyperlink"/>
            <w:noProof/>
          </w:rPr>
          <w:t>https://doi.org/10.1080/00219266.2019.1620311</w:t>
        </w:r>
      </w:hyperlink>
      <w:r w:rsidRPr="00BC3049">
        <w:rPr>
          <w:noProof/>
        </w:rPr>
        <w:t xml:space="preserve"> </w:t>
      </w:r>
    </w:p>
    <w:p w14:paraId="5302E2C7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ab/>
      </w:r>
    </w:p>
    <w:p w14:paraId="30C2BC64" w14:textId="77777777" w:rsidR="004C545E" w:rsidRPr="00BC3049" w:rsidRDefault="004C545E" w:rsidP="004C545E">
      <w:pPr>
        <w:pStyle w:val="EndNoteBibliography"/>
        <w:ind w:left="720" w:hanging="720"/>
        <w:rPr>
          <w:noProof/>
        </w:rPr>
      </w:pPr>
      <w:r w:rsidRPr="00BC3049">
        <w:rPr>
          <w:noProof/>
        </w:rPr>
        <w:t xml:space="preserve">Yuriev, E., Naidu, S., Schembri, L. S., &amp; Short, J. L. (2017). Scaffolding the development of problem-solving skills in chemistry: guiding novice students out of dead ends and false starts [10.1039/C7RP00009J]. </w:t>
      </w:r>
      <w:r w:rsidRPr="00BC3049">
        <w:rPr>
          <w:i/>
          <w:noProof/>
        </w:rPr>
        <w:t>Chemistry Education Research and Practice</w:t>
      </w:r>
      <w:r w:rsidRPr="00BC3049">
        <w:rPr>
          <w:noProof/>
        </w:rPr>
        <w:t>,</w:t>
      </w:r>
      <w:r w:rsidRPr="00BC3049">
        <w:rPr>
          <w:i/>
          <w:noProof/>
        </w:rPr>
        <w:t xml:space="preserve"> 18</w:t>
      </w:r>
      <w:r w:rsidRPr="00BC3049">
        <w:rPr>
          <w:noProof/>
        </w:rPr>
        <w:t xml:space="preserve">(3), 486-504. </w:t>
      </w:r>
      <w:hyperlink r:id="rId36" w:history="1">
        <w:r w:rsidRPr="00BC3049">
          <w:rPr>
            <w:rStyle w:val="Hyperlink"/>
            <w:noProof/>
          </w:rPr>
          <w:t>https://doi.org/10.1039/C7RP00009J</w:t>
        </w:r>
      </w:hyperlink>
      <w:r w:rsidRPr="00BC3049">
        <w:rPr>
          <w:noProof/>
        </w:rPr>
        <w:t xml:space="preserve"> </w:t>
      </w:r>
    </w:p>
    <w:p w14:paraId="4C081B6F" w14:textId="77777777" w:rsidR="00D676F9" w:rsidRDefault="00D676F9">
      <w:pPr>
        <w:rPr>
          <w:lang w:val="en-US"/>
        </w:rPr>
        <w:sectPr w:rsidR="00D676F9" w:rsidSect="002E3CFD">
          <w:footerReference w:type="default" r:id="rId37"/>
          <w:pgSz w:w="11909" w:h="16834"/>
          <w:pgMar w:top="1440" w:right="1440" w:bottom="1440" w:left="1440" w:header="720" w:footer="720" w:gutter="0"/>
          <w:cols w:space="720"/>
        </w:sectPr>
      </w:pPr>
    </w:p>
    <w:p w14:paraId="3F414A7D" w14:textId="77777777" w:rsidR="0073201B" w:rsidRPr="00ED61AF" w:rsidRDefault="0073201B" w:rsidP="00A91586">
      <w:pPr>
        <w:pStyle w:val="Heading1"/>
        <w:rPr>
          <w:sz w:val="22"/>
          <w:szCs w:val="22"/>
        </w:rPr>
      </w:pPr>
      <w:r w:rsidRPr="00A91586">
        <w:rPr>
          <w:b/>
          <w:bCs/>
        </w:rPr>
        <w:lastRenderedPageBreak/>
        <w:t>Appendix 2</w:t>
      </w:r>
      <w:r>
        <w:t>. Q</w:t>
      </w:r>
      <w:r w:rsidRPr="00ED61AF">
        <w:t>uality assessment</w:t>
      </w:r>
      <w:r>
        <w:t xml:space="preserve"> of the included studies</w:t>
      </w:r>
    </w:p>
    <w:p w14:paraId="46D38629" w14:textId="77777777" w:rsidR="0073201B" w:rsidRPr="00ED61AF" w:rsidRDefault="0073201B" w:rsidP="0073201B"/>
    <w:p w14:paraId="3BCEAA30" w14:textId="77777777" w:rsidR="0073201B" w:rsidRPr="00ED61AF" w:rsidRDefault="0073201B" w:rsidP="0073201B">
      <w:pPr>
        <w:rPr>
          <w:b/>
          <w:bCs/>
        </w:rPr>
      </w:pPr>
      <w:r w:rsidRPr="00ED61AF">
        <w:rPr>
          <w:b/>
          <w:bCs/>
        </w:rPr>
        <w:t>All study designs</w:t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</w:p>
    <w:p w14:paraId="0263BE5F" w14:textId="77777777" w:rsidR="0073201B" w:rsidRPr="00ED61AF" w:rsidRDefault="0073201B" w:rsidP="0073201B">
      <w:r w:rsidRPr="00ED61AF">
        <w:t>S1. Are there clear research questions?</w:t>
      </w:r>
      <w:r w:rsidRPr="00ED61AF">
        <w:tab/>
      </w:r>
    </w:p>
    <w:p w14:paraId="478AE833" w14:textId="77777777" w:rsidR="0073201B" w:rsidRPr="00ED61AF" w:rsidRDefault="0073201B" w:rsidP="0073201B">
      <w:r w:rsidRPr="00ED61AF">
        <w:t xml:space="preserve">S2. Do the collected data allow to address the research questions? </w:t>
      </w:r>
      <w:r w:rsidRPr="00ED61AF">
        <w:tab/>
      </w:r>
    </w:p>
    <w:p w14:paraId="36FAD462" w14:textId="77777777" w:rsidR="0073201B" w:rsidRPr="00ED61AF" w:rsidRDefault="0073201B" w:rsidP="0073201B">
      <w:r w:rsidRPr="00ED61AF">
        <w:t>Further appraisal may not be feasible or appropriate when the answer is ‘No’ or ‘Can’t tell’ to one or both screening questions.</w:t>
      </w:r>
    </w:p>
    <w:p w14:paraId="4FB274A4" w14:textId="77777777" w:rsidR="0073201B" w:rsidRPr="00ED61AF" w:rsidRDefault="0073201B" w:rsidP="0073201B">
      <w:pPr>
        <w:rPr>
          <w:b/>
          <w:bCs/>
        </w:rPr>
      </w:pPr>
      <w:r w:rsidRPr="00ED61AF">
        <w:rPr>
          <w:b/>
          <w:bCs/>
        </w:rPr>
        <w:t>1. Qualitative</w:t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</w:p>
    <w:p w14:paraId="0C318488" w14:textId="77777777" w:rsidR="0073201B" w:rsidRPr="00ED61AF" w:rsidRDefault="0073201B" w:rsidP="0073201B">
      <w:r w:rsidRPr="00ED61AF">
        <w:t>1.1. Is the qualitative approach appropriate to answer the research question?</w:t>
      </w:r>
      <w:r w:rsidRPr="00ED61AF">
        <w:tab/>
      </w:r>
    </w:p>
    <w:p w14:paraId="62B61DC9" w14:textId="77777777" w:rsidR="0073201B" w:rsidRPr="00ED61AF" w:rsidRDefault="0073201B" w:rsidP="0073201B">
      <w:r w:rsidRPr="00ED61AF">
        <w:t>1.2. Are the qualitative data collection methods adequate to address the research question?</w:t>
      </w:r>
      <w:r w:rsidRPr="00ED61AF">
        <w:tab/>
      </w:r>
    </w:p>
    <w:p w14:paraId="7FA193B0" w14:textId="77777777" w:rsidR="0073201B" w:rsidRPr="00ED61AF" w:rsidRDefault="0073201B" w:rsidP="0073201B">
      <w:r w:rsidRPr="00ED61AF">
        <w:t>1.3. Are the findings adequately derived from the data?</w:t>
      </w:r>
      <w:r w:rsidRPr="00ED61AF">
        <w:tab/>
      </w:r>
    </w:p>
    <w:p w14:paraId="74ABC7D0" w14:textId="77777777" w:rsidR="0073201B" w:rsidRPr="00ED61AF" w:rsidRDefault="0073201B" w:rsidP="0073201B">
      <w:r w:rsidRPr="00ED61AF">
        <w:t xml:space="preserve">1.4. Is the interpretation of results sufficiently substantiated by data? </w:t>
      </w:r>
      <w:r w:rsidRPr="00ED61AF">
        <w:tab/>
      </w:r>
    </w:p>
    <w:p w14:paraId="7D1D6095" w14:textId="77777777" w:rsidR="0073201B" w:rsidRPr="00ED61AF" w:rsidRDefault="0073201B" w:rsidP="0073201B">
      <w:r w:rsidRPr="00ED61AF">
        <w:t>1.5. Is there coherence between qualitative data sources, collection, analysis and interpretation?</w:t>
      </w:r>
    </w:p>
    <w:p w14:paraId="6B0F353A" w14:textId="77777777" w:rsidR="0073201B" w:rsidRPr="00ED61AF" w:rsidRDefault="0073201B" w:rsidP="0073201B">
      <w:pPr>
        <w:rPr>
          <w:b/>
          <w:bCs/>
        </w:rPr>
      </w:pPr>
      <w:r w:rsidRPr="00ED61AF">
        <w:rPr>
          <w:b/>
          <w:bCs/>
        </w:rPr>
        <w:t>2. Quantitative randomized controlled trials</w:t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</w:p>
    <w:p w14:paraId="4179F113" w14:textId="77777777" w:rsidR="0073201B" w:rsidRPr="00ED61AF" w:rsidRDefault="0073201B" w:rsidP="0073201B">
      <w:r w:rsidRPr="00ED61AF">
        <w:t>2.1. Is randomization appropriately performed?</w:t>
      </w:r>
      <w:r w:rsidRPr="00ED61AF">
        <w:tab/>
      </w:r>
    </w:p>
    <w:p w14:paraId="7E223B3E" w14:textId="77777777" w:rsidR="0073201B" w:rsidRPr="00ED61AF" w:rsidRDefault="0073201B" w:rsidP="0073201B">
      <w:r w:rsidRPr="00ED61AF">
        <w:t>2.2. Are the groups comparable at baseline?</w:t>
      </w:r>
      <w:r w:rsidRPr="00ED61AF">
        <w:tab/>
      </w:r>
    </w:p>
    <w:p w14:paraId="0247B575" w14:textId="77777777" w:rsidR="0073201B" w:rsidRPr="00ED61AF" w:rsidRDefault="0073201B" w:rsidP="0073201B">
      <w:r w:rsidRPr="00ED61AF">
        <w:t>2.3. Are there complete outcome data?</w:t>
      </w:r>
      <w:r w:rsidRPr="00ED61AF">
        <w:tab/>
      </w:r>
    </w:p>
    <w:p w14:paraId="14090DC4" w14:textId="77777777" w:rsidR="0073201B" w:rsidRPr="00ED61AF" w:rsidRDefault="0073201B" w:rsidP="0073201B">
      <w:r w:rsidRPr="00ED61AF">
        <w:t>2.4. Are outcome assessors blinded to the intervention provided?</w:t>
      </w:r>
      <w:r w:rsidRPr="00ED61AF">
        <w:tab/>
      </w:r>
    </w:p>
    <w:p w14:paraId="3A61DDE4" w14:textId="77777777" w:rsidR="0073201B" w:rsidRPr="00ED61AF" w:rsidRDefault="0073201B" w:rsidP="0073201B">
      <w:r w:rsidRPr="00ED61AF">
        <w:t>2.5 Did the participants adhere to the assigned intervention?</w:t>
      </w:r>
    </w:p>
    <w:p w14:paraId="578A3B75" w14:textId="77777777" w:rsidR="0073201B" w:rsidRPr="00ED61AF" w:rsidRDefault="0073201B" w:rsidP="0073201B">
      <w:pPr>
        <w:rPr>
          <w:b/>
          <w:bCs/>
        </w:rPr>
      </w:pPr>
      <w:r w:rsidRPr="00ED61AF">
        <w:rPr>
          <w:b/>
          <w:bCs/>
        </w:rPr>
        <w:t xml:space="preserve">3. Quantitative non-randomized </w:t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</w:p>
    <w:p w14:paraId="6D17EA37" w14:textId="77777777" w:rsidR="0073201B" w:rsidRPr="00ED61AF" w:rsidRDefault="0073201B" w:rsidP="0073201B">
      <w:r w:rsidRPr="00ED61AF">
        <w:t>3.1. Are the participants representative of the target population?</w:t>
      </w:r>
      <w:r w:rsidRPr="00ED61AF">
        <w:tab/>
      </w:r>
    </w:p>
    <w:p w14:paraId="498143B4" w14:textId="77777777" w:rsidR="0073201B" w:rsidRPr="00ED61AF" w:rsidRDefault="0073201B" w:rsidP="0073201B">
      <w:r w:rsidRPr="00ED61AF">
        <w:t>3.2. Are measurements appropriate regarding both the outcome and intervention (or exposure)?</w:t>
      </w:r>
    </w:p>
    <w:p w14:paraId="7F0F36D0" w14:textId="77777777" w:rsidR="0073201B" w:rsidRPr="00ED61AF" w:rsidRDefault="0073201B" w:rsidP="0073201B">
      <w:r w:rsidRPr="00ED61AF">
        <w:t>3.3. Are there complete outcome data?</w:t>
      </w:r>
      <w:r w:rsidRPr="00ED61AF">
        <w:tab/>
      </w:r>
    </w:p>
    <w:p w14:paraId="05B6D562" w14:textId="77777777" w:rsidR="0073201B" w:rsidRPr="00ED61AF" w:rsidRDefault="0073201B" w:rsidP="0073201B">
      <w:r w:rsidRPr="00ED61AF">
        <w:t>3.4. Are the confounders accounted for in the design and analysis?</w:t>
      </w:r>
      <w:r w:rsidRPr="00ED61AF">
        <w:tab/>
      </w:r>
    </w:p>
    <w:p w14:paraId="5224C1FB" w14:textId="77777777" w:rsidR="0073201B" w:rsidRPr="00ED61AF" w:rsidRDefault="0073201B" w:rsidP="0073201B">
      <w:r w:rsidRPr="00ED61AF">
        <w:t>3.5. During the study period, is the intervention administered (or exposure occurred) as intended?</w:t>
      </w:r>
    </w:p>
    <w:p w14:paraId="6732888E" w14:textId="77777777" w:rsidR="0073201B" w:rsidRPr="00ED61AF" w:rsidRDefault="0073201B" w:rsidP="0073201B">
      <w:pPr>
        <w:rPr>
          <w:b/>
          <w:bCs/>
        </w:rPr>
      </w:pPr>
      <w:r w:rsidRPr="00ED61AF">
        <w:rPr>
          <w:b/>
          <w:bCs/>
        </w:rPr>
        <w:t>4. Quantitative descriptive</w:t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  <w:r w:rsidRPr="00ED61AF">
        <w:rPr>
          <w:b/>
          <w:bCs/>
        </w:rPr>
        <w:tab/>
      </w:r>
    </w:p>
    <w:p w14:paraId="18ADAFA4" w14:textId="77777777" w:rsidR="0073201B" w:rsidRPr="00ED61AF" w:rsidRDefault="0073201B" w:rsidP="0073201B">
      <w:r w:rsidRPr="00ED61AF">
        <w:t>4.1. Is the sampling strategy relevant to address the research question?</w:t>
      </w:r>
      <w:r w:rsidRPr="00ED61AF">
        <w:tab/>
      </w:r>
    </w:p>
    <w:p w14:paraId="5A37EA50" w14:textId="77777777" w:rsidR="0073201B" w:rsidRPr="00ED61AF" w:rsidRDefault="0073201B" w:rsidP="0073201B">
      <w:r w:rsidRPr="00ED61AF">
        <w:t>4.2. Is the sample representative of the target population?</w:t>
      </w:r>
      <w:r w:rsidRPr="00ED61AF">
        <w:tab/>
      </w:r>
    </w:p>
    <w:p w14:paraId="2E24E0B2" w14:textId="77777777" w:rsidR="0073201B" w:rsidRPr="00ED61AF" w:rsidRDefault="0073201B" w:rsidP="0073201B">
      <w:r w:rsidRPr="00ED61AF">
        <w:t>4.3. Are the measurements appropriate?</w:t>
      </w:r>
      <w:r w:rsidRPr="00ED61AF">
        <w:tab/>
      </w:r>
    </w:p>
    <w:p w14:paraId="57CCDA24" w14:textId="77777777" w:rsidR="0073201B" w:rsidRPr="00ED61AF" w:rsidRDefault="0073201B" w:rsidP="0073201B">
      <w:r w:rsidRPr="00ED61AF">
        <w:t>4.4. Is the risk of nonresponse bias low?</w:t>
      </w:r>
      <w:r w:rsidRPr="00ED61AF">
        <w:tab/>
      </w:r>
    </w:p>
    <w:p w14:paraId="68D969DF" w14:textId="77777777" w:rsidR="0073201B" w:rsidRPr="00ED61AF" w:rsidRDefault="0073201B" w:rsidP="0073201B">
      <w:r w:rsidRPr="00ED61AF">
        <w:t>4.5. Is the statistical analysis appropriate to answer the research question?</w:t>
      </w:r>
      <w:r w:rsidRPr="00ED61AF">
        <w:tab/>
      </w:r>
    </w:p>
    <w:p w14:paraId="77BF8532" w14:textId="77777777" w:rsidR="0073201B" w:rsidRPr="00ED61AF" w:rsidRDefault="0073201B" w:rsidP="0073201B">
      <w:pPr>
        <w:rPr>
          <w:b/>
          <w:bCs/>
        </w:rPr>
      </w:pPr>
      <w:r w:rsidRPr="00ED61AF">
        <w:rPr>
          <w:b/>
          <w:bCs/>
        </w:rPr>
        <w:t>5. Mixed methods</w:t>
      </w:r>
    </w:p>
    <w:p w14:paraId="0965D2AB" w14:textId="77777777" w:rsidR="0073201B" w:rsidRPr="00ED61AF" w:rsidRDefault="0073201B" w:rsidP="0073201B">
      <w:r w:rsidRPr="00ED61AF">
        <w:lastRenderedPageBreak/>
        <w:t>5.1. Is there an adequate rationale for using a mixed methods design to address the research question?</w:t>
      </w:r>
      <w:r w:rsidRPr="00ED61AF">
        <w:tab/>
      </w:r>
    </w:p>
    <w:p w14:paraId="224F9535" w14:textId="77777777" w:rsidR="0073201B" w:rsidRPr="00ED61AF" w:rsidRDefault="0073201B" w:rsidP="0073201B">
      <w:r w:rsidRPr="00ED61AF">
        <w:t>5.2. Are the different components of the study effectively integrated to answer the research question?</w:t>
      </w:r>
      <w:r w:rsidRPr="00ED61AF">
        <w:tab/>
      </w:r>
    </w:p>
    <w:p w14:paraId="621BD6BD" w14:textId="77777777" w:rsidR="0073201B" w:rsidRPr="00ED61AF" w:rsidRDefault="0073201B" w:rsidP="0073201B">
      <w:r w:rsidRPr="00ED61AF">
        <w:t>5.3. Are the outputs of the integration of qualitative and quantitative components adequately interpreted?</w:t>
      </w:r>
      <w:r w:rsidRPr="00ED61AF">
        <w:tab/>
      </w:r>
    </w:p>
    <w:p w14:paraId="6109EB3F" w14:textId="77777777" w:rsidR="0073201B" w:rsidRPr="00ED61AF" w:rsidRDefault="0073201B" w:rsidP="0073201B">
      <w:r w:rsidRPr="00ED61AF">
        <w:t>5.4. Are divergences and inconsistencies between quantitative and qualitative results adequately addressed?</w:t>
      </w:r>
      <w:r w:rsidRPr="00ED61AF">
        <w:tab/>
      </w:r>
    </w:p>
    <w:p w14:paraId="5492C0E1" w14:textId="77777777" w:rsidR="0073201B" w:rsidRPr="00ED61AF" w:rsidRDefault="0073201B" w:rsidP="0073201B">
      <w:r w:rsidRPr="00ED61AF">
        <w:t>5.5. Do the different components of the study adhere to the quality criteria of each tradition of the methods involved?</w:t>
      </w:r>
    </w:p>
    <w:p w14:paraId="1CFE4E48" w14:textId="77777777" w:rsidR="0073201B" w:rsidRPr="00726BFF" w:rsidRDefault="0073201B" w:rsidP="0073201B">
      <w:pPr>
        <w:rPr>
          <w:rFonts w:asciiTheme="minorHAnsi" w:hAnsiTheme="minorHAnsi" w:cstheme="minorHAnsi"/>
          <w:sz w:val="16"/>
          <w:szCs w:val="16"/>
        </w:rPr>
      </w:pPr>
    </w:p>
    <w:p w14:paraId="630DF220" w14:textId="77777777" w:rsidR="0073201B" w:rsidRPr="00726BFF" w:rsidRDefault="0073201B" w:rsidP="0073201B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3771" w:type="dxa"/>
        <w:tblLook w:val="04A0" w:firstRow="1" w:lastRow="0" w:firstColumn="1" w:lastColumn="0" w:noHBand="0" w:noVBand="1"/>
      </w:tblPr>
      <w:tblGrid>
        <w:gridCol w:w="1843"/>
        <w:gridCol w:w="463"/>
        <w:gridCol w:w="463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:rsidR="0073201B" w:rsidRPr="00ED61AF" w14:paraId="5150E506" w14:textId="77777777" w:rsidTr="000E1623">
        <w:trPr>
          <w:trHeight w:val="780"/>
          <w:tblHeader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EAAE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EAA92" w14:textId="77777777" w:rsidR="0073201B" w:rsidRPr="00ED61AF" w:rsidRDefault="0073201B" w:rsidP="000E1623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  <w:t>All study designs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hideMark/>
          </w:tcPr>
          <w:p w14:paraId="57A2704A" w14:textId="77777777" w:rsidR="0073201B" w:rsidRPr="00ED61AF" w:rsidRDefault="0073201B" w:rsidP="000E1623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  <w:t>1. Qualitative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BAAB24" w14:textId="77777777" w:rsidR="0073201B" w:rsidRPr="00ED61AF" w:rsidRDefault="0073201B" w:rsidP="000E1623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  <w:t>2. Quantitative randomized controlled trials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hideMark/>
          </w:tcPr>
          <w:p w14:paraId="4D4438E7" w14:textId="77777777" w:rsidR="0073201B" w:rsidRPr="00ED61AF" w:rsidRDefault="0073201B" w:rsidP="000E1623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  <w:t>3. Quantitative non-randomized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7D1EE" w14:textId="77777777" w:rsidR="0073201B" w:rsidRPr="00ED61AF" w:rsidRDefault="0073201B" w:rsidP="000E1623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  <w:t>4. Quantitative descriptive</w:t>
            </w:r>
          </w:p>
        </w:tc>
        <w:tc>
          <w:tcPr>
            <w:tcW w:w="2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hideMark/>
          </w:tcPr>
          <w:p w14:paraId="574D7366" w14:textId="77777777" w:rsidR="0073201B" w:rsidRPr="00ED61AF" w:rsidRDefault="0073201B" w:rsidP="000E1623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  <w:t>5. Mixed methods</w:t>
            </w:r>
          </w:p>
        </w:tc>
      </w:tr>
      <w:tr w:rsidR="0073201B" w:rsidRPr="00ED61AF" w14:paraId="46722263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6EF0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n-AU"/>
              </w:rPr>
              <w:t>Author, Year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45FC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S1. 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B57E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S2.  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09C7B6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1.1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4DB7AD1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1.2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1A7825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1.3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0E4620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1.4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334DBC9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1.5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8969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2.1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5FF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2.2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26A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2.3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90AE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2.4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4094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2.5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693495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3.1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215EE01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3.2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4FC8C9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3.3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64ED9F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3.4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0AFD9D9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3.5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24D1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4.1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A54D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4.2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6D8D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4.3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945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4.4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C050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4.5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15DE499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5.1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0BBA446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5.2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03DF0AC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5.3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1EAC075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5.4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vAlign w:val="bottom"/>
            <w:hideMark/>
          </w:tcPr>
          <w:p w14:paraId="48A394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5.5</w:t>
            </w:r>
          </w:p>
        </w:tc>
      </w:tr>
      <w:tr w:rsidR="0073201B" w:rsidRPr="00ED61AF" w14:paraId="44B5564F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0E0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Akkaraju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EE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7F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67E7F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3B5A1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FB9F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27F90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58A0A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E2A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3FD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12D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383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00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6FDC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798D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238DC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039F8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0CD9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7AE8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BDD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0B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B6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D9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DBE7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432AB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CA654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9B3F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F28A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16110636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DE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Andreeva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10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7B01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FC49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AA6A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C066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2E025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1C5A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03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7F5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99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724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0C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62BE7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31116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765FA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C40A0C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659A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028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03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E5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BFB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AE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A4D7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ED92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22385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D854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3EAA1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24AF8E46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7F9C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Argyilan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D53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0A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A77A75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5B13D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15E7A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6551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F964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981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F9F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F8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7E4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C5F5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B1D9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F4E83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7D84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410E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D105D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CC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159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CB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9EC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7DB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113A6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F9BE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0B735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54308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3D6DB8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6E80F632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E5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Babineau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8E6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3FC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ED12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DB55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596CC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AF88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119740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63A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63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B7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EC5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5AB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F707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D653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60073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00C2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2667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59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39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28DE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5FE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3FB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BE3F3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8D147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5755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8460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80DBE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1CFF5B87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CEB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Barenberg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4AB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0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0F5E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A63C7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6B466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79943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3813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F9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245D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6C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D03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15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FA71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F148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7BC62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6E214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FEBF5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2DE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394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5F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B4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CA1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9BCCB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09974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FDFA0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6DB9F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83B69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6371CB11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F9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Beagley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EF7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1CC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0F76D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1FBA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4F43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E9528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0F3E3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6B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90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9331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2FC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D6F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EC89F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76A63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D2AC9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343AA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BB070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D3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44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5F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FB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F5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2A5FD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AB909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D721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200B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56727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625E9BF2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3FD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Benson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5ED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A5E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C53D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CC51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4EBA3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4A9C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73454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A77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23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0D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47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66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047B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F009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9D74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81476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9C8B2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A65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3A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DDD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D9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A7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20DBF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BA373B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9A026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75BE11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D82DB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05DF0397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844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Biasi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C912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4F1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AA8830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B7E92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77704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1C279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27C2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DE5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D4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44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0BD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20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8B10E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1488C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D0BEE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138277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4DE22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022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56E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5BED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2F4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8E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780C4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7BB7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3188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5D2B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513EB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72E26EDA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71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Bingham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622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6F9F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514E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2E2A9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23BE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F5181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CF118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F4B4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56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DB3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E9A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A4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EB883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D602A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304B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C307B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0C36A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59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AC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DF45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9B8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4F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3DEA3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4FA6E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C30B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9ABC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4F9A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60E4CB9F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858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Blasiman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47E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94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8DD0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94E1C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A736D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EE8C0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7EA07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D5D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25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8B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BE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CD5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EF6753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FBA2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8CB1A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788B1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20C13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90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95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082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EA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E5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566EB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E138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2EE8B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A37B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B618D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59408C91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7DD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Brown-Kramer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43D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A6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79B9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C46D4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A1B40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8566D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C5F85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76C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813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FB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E2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362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2EA5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591B4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1CAD3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149E5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0B81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201B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518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5FA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A1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05EC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3C0F3B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51FA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F3F29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AE41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046FC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4A114EE3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72C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Brown-Kramer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85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C13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A4F4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3B83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31E66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60C9C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2967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D5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5B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FE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4A5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40A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1623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5EA19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697DF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112B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EBE494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089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0E7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29B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87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D4E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0EB93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E3A9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CDB208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7C1CA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6440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1D6EF438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C3CD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Carlos 2023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17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5B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8CE8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B64C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9F74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47157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0F8B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CE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3CF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6B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02C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FD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8533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1AC73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5A2C8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6B07E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1A8F4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05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87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10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31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1B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DBA93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F76AC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0C7952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B0E81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C53AD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60E79480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BEF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Carpenter 2017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F3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6E2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8F1F3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AD78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AFA13F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DDC2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78B08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13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91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CE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9F4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C5A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704CC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A3D1F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EDF20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6AB48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9BC1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A4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52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C74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008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188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DB13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84D82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65E3D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CE21F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9E5D34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2B629D42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CB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Casselman 2017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78D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41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A0E6E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C00A4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57E2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A28AC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B2185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39C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04D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C6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31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215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1623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4BB4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49A9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EF11F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90BAB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1E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B4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88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BE6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C5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579BD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0394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6002F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5E7A4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85A04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76F6802E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C22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Casterella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D9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4EC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5F049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13F59A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5F95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F9A8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B2D1C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7B1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D2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046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27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A6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79E40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52C9E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CE5D0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D3CD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8DFF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F4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BB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52E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A9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47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558BA2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EA18C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C53D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C2C1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8A3A9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695015FF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04F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Cazan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75AF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991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D2B54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8198B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CBC3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0784A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7898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D8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0E8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FFB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3C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CD14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E62D4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648A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265F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3939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5D83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7B4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665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70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B1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E6F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0BC96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F7E6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5F4B3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D4CAD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76F9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7CA79D44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C2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Collins 2019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28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58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E3023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D94E4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9CC02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84612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8FC58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791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67E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503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A7B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BF0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9B6C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BA8EF5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F225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999F3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E7E277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17A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8BE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11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B14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1EB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6EDE4C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6DF2F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0EDDA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5AF79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D80E4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2811DFE6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28D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Crippen 2004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E8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DC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5F98C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756D2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7EA31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E794F9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EF431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F25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24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CA1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D68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BA0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F7CAC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2C0B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9AF6B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BDC48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02A6E9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DCE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F39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CB2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CB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29D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DD8D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8F0F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52ED0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5B261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D11B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</w:tr>
      <w:tr w:rsidR="0073201B" w:rsidRPr="00ED61AF" w14:paraId="2E4FF757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3C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Devers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81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6E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27D8E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B8798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1AC33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7C04EB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991A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8D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F93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9E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CD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A05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089A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0C7F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81153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17EE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1306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622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57A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002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D6F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A2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64BC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8E84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8F5CC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E6495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9806F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4396F682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94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Dobson 2011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BE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EE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F259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95D122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8EF39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236D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2E8C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88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405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4B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7ED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A54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E44E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9A204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D5EEF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3DF82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671D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B65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1AC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FE7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0C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BC3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AF615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3665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D6505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D5E8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E3287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203C74EF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BA2A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Dobson 2013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E12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1C2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37668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6518D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76DB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9C05CF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BB95D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740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2F3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A9D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8A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57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641F4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56E8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1307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110C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A29FDF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108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4F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D56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8E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A73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42BD1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5C94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A7189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667E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20BE9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2B9C51F5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B2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Dobson 2015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11C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9F3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1CE9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26C9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0C61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009D1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96F6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75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33A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38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03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92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BCFB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19E96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1BC5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6BD2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7316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F3D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9B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5A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2F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DCC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2B08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BF89F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16615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A154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3FCCA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4369442D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EB9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lastRenderedPageBreak/>
              <w:t>Dori 2014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B8B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662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CE7F5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F82E0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09D0C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A9C2CC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6F96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76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034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1D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FB0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26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B4C5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F704E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8381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1A99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8E6AC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97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83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B5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CB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7A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46D35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26DB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B1DDC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96E6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1A6A3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3B53DAF5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52C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Dunleavy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93B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34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8CCA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3CDA5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91BD3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1486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E7F6E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8009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F25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61C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E0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804E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A0A0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35853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45C4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843A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C460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2D9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E3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B10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F3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DC4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E50C3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12E4E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E3AD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68FB3C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F050A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109661AA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C8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Eustace 2020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A0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C89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F758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0ABB8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CA12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24346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FC05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9A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14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F5D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B64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05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DBD0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E1641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C9F8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4D97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B9815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7B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3E5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9A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62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53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59BE9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F1F70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09DD2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9323F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D87F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2FCE8071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7F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Evans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6D8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3F9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62472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500E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4006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47D30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7830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BF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E0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792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B03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59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3C081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0E77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0C39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05E9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BD972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AE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E8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BC3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072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A80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414C0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0DCA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2D182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04075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99EA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</w:tr>
      <w:tr w:rsidR="0073201B" w:rsidRPr="00ED61AF" w14:paraId="1AFBCF6C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42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Franz 2012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AF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5D1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EAC77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5EE1D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0AEC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0D396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6030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A4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DF3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4B2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C8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713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8AE4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6C532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BE941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1436A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54DE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CE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4BD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E1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4B5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275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0318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BD6A54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8F550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BCFAC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EC8D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40F3B488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16E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Gjerde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B6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95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7FDB6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10B8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76E50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3C09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44EE1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58A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C62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849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2DB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44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9B418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B2CB52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2E51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EB9F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633CB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D8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0EC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09B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EEE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D8B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4541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EE38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0A676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2E11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5E19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34845DF9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90D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Gjerde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1E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AD5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2F68E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D8234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CE784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E9A7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D4FD5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B9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23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A77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978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72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2321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D279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07B9B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15EA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C8C27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22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EF2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39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71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2B5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B898C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CAE0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18CA3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11B9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F70B9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44FA0C7A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E32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Graulich 2018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78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C10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3B00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8EA36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1FD1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B4297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A75C2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E8B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86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78A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D64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094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F0DE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9219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EDC5C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BC81A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A1693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812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79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2FA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AFC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08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78BCAC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EF55D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0BCE4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8D990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33C4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481BAD94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702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Guce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34C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868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7D247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ED7B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69DDD5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40B74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C32D5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AF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2CB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B0A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10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ED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81F6E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EA4C8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86582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F138E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20A0D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A8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F6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ABB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34F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921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2D61B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80A13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A772E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EFB4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FDAE7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5A31E9BA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DB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Gyllen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95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238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FED7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AAA04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D4A47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B6DB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11FD3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30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22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D75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452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9B30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94F75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E0C2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A4E7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6094A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32C1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680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BB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06D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A2F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3BA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5A28C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DAE2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3A1A7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16604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7994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1FB24EEB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05C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Hadfield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97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5F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9E65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A38C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645E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7B4BB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B14626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E8B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033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E7B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1AB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CF8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FAE54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3AA4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D77F3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37E82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D2CA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885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E2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E2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5B9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D7C6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29C0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C8D7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FFBCD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FC43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AAAC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35BFDF41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48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Hopkins 2016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08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58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96DD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C56A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A9B93C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81BE1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6769F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76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483D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BBB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E35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A9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3E6FD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5698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2076F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9809E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644B44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E1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762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3D9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A2C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7D1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7081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22F04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B694D1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BEDE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63B26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38BF326C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7F2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Hubbard 2018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D4E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E5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C68D6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E8D91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DD00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67255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10C4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E8D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4C2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82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B9F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68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014F5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4EDB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3E6B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AD6A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E3574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26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32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73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57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3F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1D8F2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0A9D2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3C71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CD916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45ED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2C5D8D96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38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Iannella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3688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A2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92012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438A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137D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B0FF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5683A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A11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E01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FED5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E1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81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8A6D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9CC1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A6404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FD8F2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68D7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915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76B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89A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3A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DD1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6B1E6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7B5DD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CCAFE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8FA4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B9ACA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49DC72B5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85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Ionas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15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6D3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5130C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C8B6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2084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8C552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AC66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182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8E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674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EB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A12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B0F3D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8657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DD09B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C9A05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1930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4512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885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C57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8D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3E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CC04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8CE9D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96AC3D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FE83F6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D5885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4F9687EA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62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Jiang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91F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58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4DEA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234F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BC9A4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781F8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5FBB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047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55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CA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8EC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885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B084AD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2C272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E5A44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DB433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AE09D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6E4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05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924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38B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77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BCAA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E7864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179F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3C706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B2489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08F4F664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006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Kirchoff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A54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E1BD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5AEBD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ABB2A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F098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16D09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4E3C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4914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36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C55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762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02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EE437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9F41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A5EB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4472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DC5B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CBD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E2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D22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7FB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070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8F10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6E7C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9BD5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4830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74D3F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6293918D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024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Legron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-Rodriguez 2019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BD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C67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E9317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1BC6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AB2F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3779D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4A926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EB2E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716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577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F9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7B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45355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1B7F2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E9D8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1ED99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8DE2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0DC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DE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62A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3C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E89F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E2039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4F87F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20DF1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1B11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70CDC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1D73A8F5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BFE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Lloyd 2018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56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DA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C7A4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FA7B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5168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1222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D2B45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4A1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4D8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498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A7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F2A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A5F74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0BE7C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C7DC1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524E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B88DB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F9D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5A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496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F8D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42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4E2A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CA85C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C7BED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964735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AAD32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7D1A60DC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898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Lyle 2020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028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A4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C8FCE3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E633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5464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9F04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87F18A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85D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9F0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E1C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3EE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D7F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6DE83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7326E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A8555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BDEDA3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6795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52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82CB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C8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E8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FB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53B62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80C7A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77E2F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4B691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0B49C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6EE872E6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C4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Mayo 2003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B70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32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3C49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D39EF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86BE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4815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6D2B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BA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C36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9C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FF0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C1D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03E7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D00B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51DA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A267B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6B8D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5AC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12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B28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33E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B85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B3FB3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B93D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82E7C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601E4B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1B098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3E36BC26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CC7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Mefferd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5C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07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FB373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B82ED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DF7A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069C4A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AB097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4A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CD8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58F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841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C6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9C61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6336B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35DF9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CCEB1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7CE7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7F9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07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0A8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DAE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549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736F3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7E0B9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8F505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09BAB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4D2F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704B6F13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E35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Michelle 2018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127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355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76397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C86FCF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A38A2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F856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19454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2EC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33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19E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E1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AEE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19B3A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0D90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6DF9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0B1F1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BB3934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35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440B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CDE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EDF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92E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46FC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59CC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176EC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0171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5DD89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</w:tr>
      <w:tr w:rsidR="0073201B" w:rsidRPr="00ED61AF" w14:paraId="7156050D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11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Mikula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F274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D96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EB6C7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1AD94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2BDE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0576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A2F4E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A2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A44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B8F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BE8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AA6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5983E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25A46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2211A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0C6A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5B65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0A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8A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D56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025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B9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05FFC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32E8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08F4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09AAAF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9E05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0D1EFE7B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B2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Nabours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2A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CE3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F8D8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9247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DF04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AA56B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CD599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992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35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4DA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CB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73F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5A8FF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52F05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DC31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C75DF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0DB96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73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F3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77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5F8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23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EFF90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32BCF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884E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2A58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95D52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6D9F83D2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68D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Opre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9D6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53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074FE1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44D3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6E29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341D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49B70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92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CFF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05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0EF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BD5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5F9B7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DBCF5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AD1AE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EE37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7C9C38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DE3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B7F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67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EA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DE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FC6AF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A04F4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0F71C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8C9E3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9F2D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5AE6EB96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0F07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Osterhage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1C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5D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D3AF0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EDAC0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EC78E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E72E4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E6428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7FC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7CC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0B2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B2B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88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1384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DF754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0A3F8E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902E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579EE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2A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234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FE6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DA2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01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24000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223DA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0A4D8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16AC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3E247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1B8F04E3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AFB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Petrovic-</w:t>
            </w: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Dzerdz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9B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40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931A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6D88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915E9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AE7B4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BD1D1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558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8D3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05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9C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CD9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041D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F0C33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7DCA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D91E2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67245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442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1D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8F6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07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AA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3561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F370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3159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30C41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DFBE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5C9B78CA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31B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Poorthuis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E44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D3A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C07E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D1ECD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78BEE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40EEC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140A2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475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B2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B0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F89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B8F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A6664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AD82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7E40B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8495A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6DE8D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AF4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9FF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A06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59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70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DD6C9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9B99D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69EE2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E128C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E71EF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557FF578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CA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Reuter 2020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15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731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671C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C266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E4A75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FF5252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9E19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608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1B9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4AD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216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07F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186F1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6BB58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20D2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341C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4748D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C45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FB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FB1F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1F4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A2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17539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EE7D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405A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DFA72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11D20C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24D89EFB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E1C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Rieber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2004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49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1EB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25BBB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09FE0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06175D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F337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990F9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83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65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442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F20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69AB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A9342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4334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412B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1C64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592A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862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BE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5A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3E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AB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ECE0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76A8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2ECB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4E3A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1849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39BC8564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B8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lastRenderedPageBreak/>
              <w:t>Rodriguez 2018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C0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02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D918F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9F410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8F659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53931F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3F927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304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771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440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14F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F99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8416E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3AD6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3F728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19618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BEA88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C1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E0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1A8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9C0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B3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84F8F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5092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12DBD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7890F9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028D69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</w:tr>
      <w:tr w:rsidR="0073201B" w:rsidRPr="00ED61AF" w14:paraId="3FF5F84E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2BD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Schwerter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B4A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990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316F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7CE5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8186D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1F830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CF3A7D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075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9B1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E9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90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6A7D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F113D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92A5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E8BD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B6B6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82C6E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47D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EEF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9C5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FC2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985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EC225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EE2A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7D831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BE4115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7B4A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71608AB0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A77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Stanisavljevic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80D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797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73CC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878B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04B30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54B9A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64338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E0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429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0D1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5B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CC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32194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80018A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BE751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9DE21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F69EA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96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314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FE9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83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4D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23C7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B52F4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E3CA4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D2E51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AACBF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74A64611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83B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Talley 2013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ACE0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FED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537A8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91B4D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CD35D5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B1C10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4625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D6D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06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24B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FA3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F97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A7B3F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AE9FE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39571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CE9C4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4DBC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5A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84E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C3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C5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F1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EA9CEA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6961D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DB3D1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1C44A5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65C0E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</w:tr>
      <w:tr w:rsidR="0073201B" w:rsidRPr="00ED61AF" w14:paraId="471242F7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FD7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Todd 2021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079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B5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3BBF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B3A3D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43B3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5C12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2D583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E12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ED8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50E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6C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098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2DFFB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B7939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A6547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03F53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E2DC2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3AA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085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03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9F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753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39D17A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A0E0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E18F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41A26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B012C6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752931B2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D0C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Trevino 2019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397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1F47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CEBFF0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A27C5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887F6A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0F677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100726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D7A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AEB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3E6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914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70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A0BDB8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F0FB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EB097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D839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13B7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D2B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B1F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2DF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4BB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EC3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F24D4A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FFB5A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E7D7F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5465C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BD1A81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5F08BE50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693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Tucker 2023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E81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2E5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6BE9D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F5AB4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CB9818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AB597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F92CA0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F63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7D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5E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0B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B9C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3A46A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B6202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FC79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BC850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747EB8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7F3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A95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3D3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E27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8CC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28B76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11206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158A9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72243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E3FA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2BA0A3DA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FE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Vaughn 2024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60D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539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DE403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5369B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0A2C6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5720E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95029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7D8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7BA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DCA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D49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DAE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A0C52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B7A00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836EB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39FB4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368B1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05C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1045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A37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1ED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367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0ADE8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06E230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2037C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08E6A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E86275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46DA4FCE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BB4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Vemu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B83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B20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29CDB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1C7075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B72085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B7137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7220C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6CC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13D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C06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156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A5B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848DF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47BA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D3B55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E155F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AB28B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5BB5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B22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6EE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0FE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E54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2C0F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64A6E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64565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523B8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C35D2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  <w:tr w:rsidR="0073201B" w:rsidRPr="00ED61AF" w14:paraId="0894744D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5E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Vieira 2017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54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F27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F4C94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DA8C2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3F621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A3404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E5026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64B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5E4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950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9EED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5CC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F06B1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48B2D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027E8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BD14B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D0FD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95E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EE9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47F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4BDE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CFC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E02FF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9C5B6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6AC433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F5AD3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023AB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</w:t>
            </w:r>
          </w:p>
        </w:tc>
      </w:tr>
      <w:tr w:rsidR="0073201B" w:rsidRPr="00ED61AF" w14:paraId="095B8B98" w14:textId="77777777" w:rsidTr="000E1623">
        <w:trPr>
          <w:trHeight w:val="25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696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Ylostalo</w:t>
            </w:r>
            <w:proofErr w:type="spellEnd"/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 xml:space="preserve"> 2020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FCB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CF9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n/a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E93069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CF32F92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874BE9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C09CC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4BEDD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01FA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4B1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797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B394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1D7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8B44861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4959EE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0BA4C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BD2B4D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330DFB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03F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F3E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7806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643C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148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en-AU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D985B8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EBC087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45EF55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6FB661F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898FBA" w14:textId="77777777" w:rsidR="0073201B" w:rsidRPr="00ED61AF" w:rsidRDefault="0073201B" w:rsidP="000E1623">
            <w:pPr>
              <w:spacing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</w:pPr>
            <w:r w:rsidRPr="00ED61AF">
              <w:rPr>
                <w:rFonts w:ascii="Arial Narrow" w:eastAsia="Times New Roman" w:hAnsi="Arial Narrow"/>
                <w:color w:val="000000"/>
                <w:sz w:val="20"/>
                <w:szCs w:val="20"/>
                <w:lang w:eastAsia="en-AU"/>
              </w:rPr>
              <w:t> </w:t>
            </w:r>
          </w:p>
        </w:tc>
      </w:tr>
    </w:tbl>
    <w:p w14:paraId="18070277" w14:textId="77777777" w:rsidR="0073201B" w:rsidRPr="00726BFF" w:rsidRDefault="0073201B" w:rsidP="0073201B">
      <w:pPr>
        <w:rPr>
          <w:rFonts w:asciiTheme="minorHAnsi" w:hAnsiTheme="minorHAnsi" w:cstheme="minorHAnsi"/>
          <w:sz w:val="16"/>
          <w:szCs w:val="16"/>
        </w:rPr>
      </w:pPr>
    </w:p>
    <w:p w14:paraId="42FB70FC" w14:textId="6E113F19" w:rsidR="004C545E" w:rsidRDefault="004C545E">
      <w:pPr>
        <w:rPr>
          <w:lang w:val="en-US"/>
        </w:rPr>
      </w:pPr>
    </w:p>
    <w:p w14:paraId="26AE90C1" w14:textId="11F3FA88" w:rsidR="00D676F9" w:rsidRDefault="00D676F9">
      <w:pPr>
        <w:rPr>
          <w:lang w:val="en-US"/>
        </w:rPr>
      </w:pPr>
    </w:p>
    <w:p w14:paraId="57DEF2A5" w14:textId="77777777" w:rsidR="00D676F9" w:rsidRPr="00083FBA" w:rsidRDefault="00D676F9">
      <w:pPr>
        <w:rPr>
          <w:lang w:val="en-US"/>
        </w:rPr>
      </w:pPr>
    </w:p>
    <w:sectPr w:rsidR="00D676F9" w:rsidRPr="00083FBA" w:rsidSect="00D676F9">
      <w:pgSz w:w="16834" w:h="11909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82717" w14:textId="77777777" w:rsidR="004B70C9" w:rsidRDefault="004B70C9">
      <w:pPr>
        <w:spacing w:line="240" w:lineRule="auto"/>
      </w:pPr>
      <w:r>
        <w:separator/>
      </w:r>
    </w:p>
  </w:endnote>
  <w:endnote w:type="continuationSeparator" w:id="0">
    <w:p w14:paraId="05CAD65E" w14:textId="77777777" w:rsidR="004B70C9" w:rsidRDefault="004B70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4091BC1-D1C3-44DE-9132-0D0997E86AB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358D78AA-BF0B-4656-B229-110F72A526A5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577CEF32-68F3-4ECE-B1CC-94237574982A}"/>
    <w:embedBold r:id="rId4" w:fontKey="{2581620D-89EE-491F-81A4-4AF57BF0692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55F16EA-5FCB-4CEC-B15C-6D51D4FE2D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EBB95" w14:textId="77777777" w:rsidR="002474D2" w:rsidRDefault="002474D2">
    <w:pPr>
      <w:rPr>
        <w:sz w:val="18"/>
        <w:szCs w:val="18"/>
      </w:rPr>
    </w:pPr>
  </w:p>
  <w:p w14:paraId="101EF4FF" w14:textId="6240E84E" w:rsidR="002474D2" w:rsidRDefault="002474D2" w:rsidP="00F666E0">
    <w:pPr>
      <w:tabs>
        <w:tab w:val="left" w:pos="7500"/>
        <w:tab w:val="right" w:pos="9029"/>
      </w:tabs>
    </w:pPr>
    <w:r>
      <w:tab/>
    </w:r>
    <w:r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5F95F" w14:textId="77777777" w:rsidR="004B70C9" w:rsidRDefault="004B70C9">
      <w:pPr>
        <w:spacing w:line="240" w:lineRule="auto"/>
      </w:pPr>
      <w:r>
        <w:separator/>
      </w:r>
    </w:p>
  </w:footnote>
  <w:footnote w:type="continuationSeparator" w:id="0">
    <w:p w14:paraId="673088DB" w14:textId="77777777" w:rsidR="004B70C9" w:rsidRDefault="004B70C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4CB0"/>
    <w:multiLevelType w:val="multilevel"/>
    <w:tmpl w:val="74FED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2B727C"/>
    <w:multiLevelType w:val="multilevel"/>
    <w:tmpl w:val="8EB64D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B1583C"/>
    <w:multiLevelType w:val="multilevel"/>
    <w:tmpl w:val="5C082F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C50DC5"/>
    <w:multiLevelType w:val="multilevel"/>
    <w:tmpl w:val="CEBEDD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3D43B2"/>
    <w:multiLevelType w:val="hybridMultilevel"/>
    <w:tmpl w:val="33B4CA5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E06544"/>
    <w:multiLevelType w:val="hybridMultilevel"/>
    <w:tmpl w:val="4838DB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-Annotate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fs5zfd02lzvtvtertdlxwztjavp5dafter0x&quot;&gt;EY-Saved-Converted&lt;record-ids&gt;&lt;item&gt;4042&lt;/item&gt;&lt;item&gt;4350&lt;/item&gt;&lt;/record-ids&gt;&lt;/item&gt;&lt;/Libraries&gt;"/>
    <w:docVar w:name="EN.UseJSCitationFormat" w:val="False"/>
  </w:docVars>
  <w:rsids>
    <w:rsidRoot w:val="007922FE"/>
    <w:rsid w:val="00000355"/>
    <w:rsid w:val="00011F25"/>
    <w:rsid w:val="00012FE5"/>
    <w:rsid w:val="000145CD"/>
    <w:rsid w:val="00023D2E"/>
    <w:rsid w:val="000242E9"/>
    <w:rsid w:val="00025D32"/>
    <w:rsid w:val="00030414"/>
    <w:rsid w:val="00031280"/>
    <w:rsid w:val="00031E92"/>
    <w:rsid w:val="000337FB"/>
    <w:rsid w:val="00042967"/>
    <w:rsid w:val="00043D01"/>
    <w:rsid w:val="00043D6B"/>
    <w:rsid w:val="00062F22"/>
    <w:rsid w:val="00070A6E"/>
    <w:rsid w:val="0007509F"/>
    <w:rsid w:val="00083441"/>
    <w:rsid w:val="00083FBA"/>
    <w:rsid w:val="00090248"/>
    <w:rsid w:val="00091231"/>
    <w:rsid w:val="00096088"/>
    <w:rsid w:val="00097088"/>
    <w:rsid w:val="000A0C9A"/>
    <w:rsid w:val="000A62A1"/>
    <w:rsid w:val="000A7603"/>
    <w:rsid w:val="000B1167"/>
    <w:rsid w:val="000B4639"/>
    <w:rsid w:val="000B5228"/>
    <w:rsid w:val="000B6309"/>
    <w:rsid w:val="000D7D64"/>
    <w:rsid w:val="000E4BD2"/>
    <w:rsid w:val="000E68EC"/>
    <w:rsid w:val="000F4B8C"/>
    <w:rsid w:val="00101999"/>
    <w:rsid w:val="00104806"/>
    <w:rsid w:val="00106533"/>
    <w:rsid w:val="00124135"/>
    <w:rsid w:val="00130956"/>
    <w:rsid w:val="00132D7F"/>
    <w:rsid w:val="0013317C"/>
    <w:rsid w:val="00133738"/>
    <w:rsid w:val="00141561"/>
    <w:rsid w:val="001423F4"/>
    <w:rsid w:val="00151938"/>
    <w:rsid w:val="00154CA6"/>
    <w:rsid w:val="001554EE"/>
    <w:rsid w:val="00156074"/>
    <w:rsid w:val="00156CBB"/>
    <w:rsid w:val="0016715F"/>
    <w:rsid w:val="00167A73"/>
    <w:rsid w:val="00172C3F"/>
    <w:rsid w:val="00172ECA"/>
    <w:rsid w:val="00175C5B"/>
    <w:rsid w:val="00176468"/>
    <w:rsid w:val="00176A08"/>
    <w:rsid w:val="00181B20"/>
    <w:rsid w:val="0018454C"/>
    <w:rsid w:val="00185630"/>
    <w:rsid w:val="00192126"/>
    <w:rsid w:val="001A6DDA"/>
    <w:rsid w:val="001A7C92"/>
    <w:rsid w:val="001B4AF4"/>
    <w:rsid w:val="001B559D"/>
    <w:rsid w:val="001C6B70"/>
    <w:rsid w:val="001D267F"/>
    <w:rsid w:val="001D39A6"/>
    <w:rsid w:val="001D3F50"/>
    <w:rsid w:val="001D6A4A"/>
    <w:rsid w:val="001F0058"/>
    <w:rsid w:val="001F0FA4"/>
    <w:rsid w:val="001F1DF0"/>
    <w:rsid w:val="0020294D"/>
    <w:rsid w:val="0020662E"/>
    <w:rsid w:val="00206A76"/>
    <w:rsid w:val="00214797"/>
    <w:rsid w:val="002152B7"/>
    <w:rsid w:val="00216DD0"/>
    <w:rsid w:val="00217193"/>
    <w:rsid w:val="002212C6"/>
    <w:rsid w:val="002474D2"/>
    <w:rsid w:val="0025643E"/>
    <w:rsid w:val="00262131"/>
    <w:rsid w:val="00271A2B"/>
    <w:rsid w:val="002731B1"/>
    <w:rsid w:val="00277819"/>
    <w:rsid w:val="0028136B"/>
    <w:rsid w:val="00286119"/>
    <w:rsid w:val="00290C6C"/>
    <w:rsid w:val="00292EF5"/>
    <w:rsid w:val="00294294"/>
    <w:rsid w:val="002A428D"/>
    <w:rsid w:val="002A4C2B"/>
    <w:rsid w:val="002A6851"/>
    <w:rsid w:val="002A69E9"/>
    <w:rsid w:val="002A78CC"/>
    <w:rsid w:val="002B717D"/>
    <w:rsid w:val="002C2C8D"/>
    <w:rsid w:val="002C3B89"/>
    <w:rsid w:val="002D7065"/>
    <w:rsid w:val="002E3CFD"/>
    <w:rsid w:val="002F396D"/>
    <w:rsid w:val="002F7AC2"/>
    <w:rsid w:val="00304326"/>
    <w:rsid w:val="00307AE0"/>
    <w:rsid w:val="00310DA2"/>
    <w:rsid w:val="00314DF5"/>
    <w:rsid w:val="00315087"/>
    <w:rsid w:val="00315E16"/>
    <w:rsid w:val="0032269B"/>
    <w:rsid w:val="00332EA0"/>
    <w:rsid w:val="00332F48"/>
    <w:rsid w:val="003345DC"/>
    <w:rsid w:val="0033514A"/>
    <w:rsid w:val="0035726D"/>
    <w:rsid w:val="0036082D"/>
    <w:rsid w:val="00360A71"/>
    <w:rsid w:val="00361303"/>
    <w:rsid w:val="00361D31"/>
    <w:rsid w:val="00364483"/>
    <w:rsid w:val="00380AA3"/>
    <w:rsid w:val="00383635"/>
    <w:rsid w:val="00394B46"/>
    <w:rsid w:val="00396474"/>
    <w:rsid w:val="00396E9B"/>
    <w:rsid w:val="003A021F"/>
    <w:rsid w:val="003A47BA"/>
    <w:rsid w:val="003A47F0"/>
    <w:rsid w:val="003A73CF"/>
    <w:rsid w:val="003B070E"/>
    <w:rsid w:val="003D11F6"/>
    <w:rsid w:val="003D210B"/>
    <w:rsid w:val="003E5974"/>
    <w:rsid w:val="003E5AA9"/>
    <w:rsid w:val="003E7707"/>
    <w:rsid w:val="003E7E42"/>
    <w:rsid w:val="003F0F06"/>
    <w:rsid w:val="003F3242"/>
    <w:rsid w:val="003F3998"/>
    <w:rsid w:val="00401AD8"/>
    <w:rsid w:val="00402C55"/>
    <w:rsid w:val="00406D0A"/>
    <w:rsid w:val="00411199"/>
    <w:rsid w:val="00423734"/>
    <w:rsid w:val="00430888"/>
    <w:rsid w:val="0043309E"/>
    <w:rsid w:val="004330B3"/>
    <w:rsid w:val="00436C17"/>
    <w:rsid w:val="004401AD"/>
    <w:rsid w:val="00451622"/>
    <w:rsid w:val="00451C42"/>
    <w:rsid w:val="004530E9"/>
    <w:rsid w:val="00457897"/>
    <w:rsid w:val="00460A7B"/>
    <w:rsid w:val="004612AB"/>
    <w:rsid w:val="00462CDF"/>
    <w:rsid w:val="00463191"/>
    <w:rsid w:val="0046560A"/>
    <w:rsid w:val="004715DD"/>
    <w:rsid w:val="004749EE"/>
    <w:rsid w:val="00477B00"/>
    <w:rsid w:val="00480DE4"/>
    <w:rsid w:val="00481AF1"/>
    <w:rsid w:val="00483234"/>
    <w:rsid w:val="004919E7"/>
    <w:rsid w:val="004978A0"/>
    <w:rsid w:val="004A1048"/>
    <w:rsid w:val="004A1E44"/>
    <w:rsid w:val="004A433B"/>
    <w:rsid w:val="004B176E"/>
    <w:rsid w:val="004B50E9"/>
    <w:rsid w:val="004B70C9"/>
    <w:rsid w:val="004B78B3"/>
    <w:rsid w:val="004C0434"/>
    <w:rsid w:val="004C1B43"/>
    <w:rsid w:val="004C29C5"/>
    <w:rsid w:val="004C545E"/>
    <w:rsid w:val="004D1456"/>
    <w:rsid w:val="004D6CE7"/>
    <w:rsid w:val="004F3F4C"/>
    <w:rsid w:val="004F4CEE"/>
    <w:rsid w:val="004F52BA"/>
    <w:rsid w:val="00500766"/>
    <w:rsid w:val="00517A7A"/>
    <w:rsid w:val="005266EC"/>
    <w:rsid w:val="00526766"/>
    <w:rsid w:val="005300AB"/>
    <w:rsid w:val="00531270"/>
    <w:rsid w:val="005317A2"/>
    <w:rsid w:val="0053723C"/>
    <w:rsid w:val="00537D06"/>
    <w:rsid w:val="00541673"/>
    <w:rsid w:val="00546033"/>
    <w:rsid w:val="005544B1"/>
    <w:rsid w:val="0055626D"/>
    <w:rsid w:val="00573749"/>
    <w:rsid w:val="00584F20"/>
    <w:rsid w:val="005853EE"/>
    <w:rsid w:val="005921E7"/>
    <w:rsid w:val="005A053D"/>
    <w:rsid w:val="005A0635"/>
    <w:rsid w:val="005A5D72"/>
    <w:rsid w:val="005B5564"/>
    <w:rsid w:val="005C09AD"/>
    <w:rsid w:val="005C0E03"/>
    <w:rsid w:val="005C59B8"/>
    <w:rsid w:val="005C5A3F"/>
    <w:rsid w:val="005C735A"/>
    <w:rsid w:val="005D09FF"/>
    <w:rsid w:val="005D5F28"/>
    <w:rsid w:val="005D7FB3"/>
    <w:rsid w:val="005E44E9"/>
    <w:rsid w:val="005F65FC"/>
    <w:rsid w:val="00600ADF"/>
    <w:rsid w:val="00603F87"/>
    <w:rsid w:val="00607CD9"/>
    <w:rsid w:val="00615F71"/>
    <w:rsid w:val="006202A2"/>
    <w:rsid w:val="006238E4"/>
    <w:rsid w:val="00626744"/>
    <w:rsid w:val="006268AA"/>
    <w:rsid w:val="006354F7"/>
    <w:rsid w:val="00637F65"/>
    <w:rsid w:val="00647323"/>
    <w:rsid w:val="006517C1"/>
    <w:rsid w:val="00654B41"/>
    <w:rsid w:val="00655209"/>
    <w:rsid w:val="006564DB"/>
    <w:rsid w:val="00657386"/>
    <w:rsid w:val="00663D36"/>
    <w:rsid w:val="00664AC1"/>
    <w:rsid w:val="00664B8F"/>
    <w:rsid w:val="00664DD8"/>
    <w:rsid w:val="0067225D"/>
    <w:rsid w:val="006803B9"/>
    <w:rsid w:val="006803C1"/>
    <w:rsid w:val="00680F8D"/>
    <w:rsid w:val="0068112A"/>
    <w:rsid w:val="006861D1"/>
    <w:rsid w:val="00695E37"/>
    <w:rsid w:val="006A5E0C"/>
    <w:rsid w:val="006A637E"/>
    <w:rsid w:val="006A7BE0"/>
    <w:rsid w:val="006B3450"/>
    <w:rsid w:val="006B606E"/>
    <w:rsid w:val="006C60F3"/>
    <w:rsid w:val="006D2F9D"/>
    <w:rsid w:val="006D63D7"/>
    <w:rsid w:val="00711F15"/>
    <w:rsid w:val="00713CF5"/>
    <w:rsid w:val="00717970"/>
    <w:rsid w:val="00723F99"/>
    <w:rsid w:val="007270CC"/>
    <w:rsid w:val="0073201B"/>
    <w:rsid w:val="007631BF"/>
    <w:rsid w:val="00775BDF"/>
    <w:rsid w:val="0078211B"/>
    <w:rsid w:val="007922FE"/>
    <w:rsid w:val="007B4F40"/>
    <w:rsid w:val="007B5F09"/>
    <w:rsid w:val="007D0530"/>
    <w:rsid w:val="007D0B7E"/>
    <w:rsid w:val="007D20C6"/>
    <w:rsid w:val="007D4332"/>
    <w:rsid w:val="007D5465"/>
    <w:rsid w:val="007D6547"/>
    <w:rsid w:val="007D676A"/>
    <w:rsid w:val="007E4DD3"/>
    <w:rsid w:val="007F0B49"/>
    <w:rsid w:val="007F1594"/>
    <w:rsid w:val="0080612D"/>
    <w:rsid w:val="00806852"/>
    <w:rsid w:val="00806D43"/>
    <w:rsid w:val="00817E7A"/>
    <w:rsid w:val="00821910"/>
    <w:rsid w:val="00822421"/>
    <w:rsid w:val="00830824"/>
    <w:rsid w:val="00831500"/>
    <w:rsid w:val="008322C9"/>
    <w:rsid w:val="00843FFC"/>
    <w:rsid w:val="00845FDC"/>
    <w:rsid w:val="00847921"/>
    <w:rsid w:val="00856DA9"/>
    <w:rsid w:val="00857D39"/>
    <w:rsid w:val="00864C8A"/>
    <w:rsid w:val="00872266"/>
    <w:rsid w:val="00874EDC"/>
    <w:rsid w:val="00874F04"/>
    <w:rsid w:val="0088417F"/>
    <w:rsid w:val="0089013B"/>
    <w:rsid w:val="008A055F"/>
    <w:rsid w:val="008A126E"/>
    <w:rsid w:val="008B52A3"/>
    <w:rsid w:val="008B5DD1"/>
    <w:rsid w:val="008B70CA"/>
    <w:rsid w:val="008C15CF"/>
    <w:rsid w:val="008C2F18"/>
    <w:rsid w:val="008C4A18"/>
    <w:rsid w:val="008D22FA"/>
    <w:rsid w:val="008D33ED"/>
    <w:rsid w:val="008D4BEF"/>
    <w:rsid w:val="008D5ABB"/>
    <w:rsid w:val="008D7C55"/>
    <w:rsid w:val="008E22CE"/>
    <w:rsid w:val="008E4014"/>
    <w:rsid w:val="008E5719"/>
    <w:rsid w:val="00906237"/>
    <w:rsid w:val="009106F0"/>
    <w:rsid w:val="00914178"/>
    <w:rsid w:val="0092312B"/>
    <w:rsid w:val="009234B3"/>
    <w:rsid w:val="009254B9"/>
    <w:rsid w:val="00931D47"/>
    <w:rsid w:val="00933A20"/>
    <w:rsid w:val="009378BA"/>
    <w:rsid w:val="00943A16"/>
    <w:rsid w:val="00943BB3"/>
    <w:rsid w:val="00946356"/>
    <w:rsid w:val="00955484"/>
    <w:rsid w:val="009641BE"/>
    <w:rsid w:val="00971FD4"/>
    <w:rsid w:val="00976903"/>
    <w:rsid w:val="00980ECC"/>
    <w:rsid w:val="0099132A"/>
    <w:rsid w:val="009939C0"/>
    <w:rsid w:val="00996427"/>
    <w:rsid w:val="009A47E2"/>
    <w:rsid w:val="009A4D5A"/>
    <w:rsid w:val="009C08B7"/>
    <w:rsid w:val="009C691B"/>
    <w:rsid w:val="009C69A4"/>
    <w:rsid w:val="009D1E0F"/>
    <w:rsid w:val="009E3E11"/>
    <w:rsid w:val="009F03FB"/>
    <w:rsid w:val="009F54B7"/>
    <w:rsid w:val="009F60EE"/>
    <w:rsid w:val="009F7A38"/>
    <w:rsid w:val="00A00D76"/>
    <w:rsid w:val="00A153E0"/>
    <w:rsid w:val="00A16D3E"/>
    <w:rsid w:val="00A1798C"/>
    <w:rsid w:val="00A23EF9"/>
    <w:rsid w:val="00A367B2"/>
    <w:rsid w:val="00A36B2C"/>
    <w:rsid w:val="00A40CCC"/>
    <w:rsid w:val="00A42976"/>
    <w:rsid w:val="00A436D2"/>
    <w:rsid w:val="00A457F6"/>
    <w:rsid w:val="00A537B6"/>
    <w:rsid w:val="00A5526F"/>
    <w:rsid w:val="00A64CDA"/>
    <w:rsid w:val="00A702D5"/>
    <w:rsid w:val="00A745AA"/>
    <w:rsid w:val="00A81F80"/>
    <w:rsid w:val="00A84DB8"/>
    <w:rsid w:val="00A8637C"/>
    <w:rsid w:val="00A86D74"/>
    <w:rsid w:val="00A91586"/>
    <w:rsid w:val="00A95CF7"/>
    <w:rsid w:val="00A978E8"/>
    <w:rsid w:val="00AA6355"/>
    <w:rsid w:val="00AD06D7"/>
    <w:rsid w:val="00AD6B3D"/>
    <w:rsid w:val="00AF09D0"/>
    <w:rsid w:val="00AF5409"/>
    <w:rsid w:val="00B02478"/>
    <w:rsid w:val="00B113C9"/>
    <w:rsid w:val="00B24B49"/>
    <w:rsid w:val="00B33456"/>
    <w:rsid w:val="00B40352"/>
    <w:rsid w:val="00B406CF"/>
    <w:rsid w:val="00B44A2E"/>
    <w:rsid w:val="00B5287F"/>
    <w:rsid w:val="00B57738"/>
    <w:rsid w:val="00B601E9"/>
    <w:rsid w:val="00B62E30"/>
    <w:rsid w:val="00B76D41"/>
    <w:rsid w:val="00B90B1C"/>
    <w:rsid w:val="00B92BC7"/>
    <w:rsid w:val="00BA154B"/>
    <w:rsid w:val="00BA64B2"/>
    <w:rsid w:val="00BB218E"/>
    <w:rsid w:val="00BB3005"/>
    <w:rsid w:val="00BB57F3"/>
    <w:rsid w:val="00BB6A9A"/>
    <w:rsid w:val="00BB7E95"/>
    <w:rsid w:val="00BD0822"/>
    <w:rsid w:val="00BD5BF7"/>
    <w:rsid w:val="00BE142F"/>
    <w:rsid w:val="00BF020B"/>
    <w:rsid w:val="00BF4859"/>
    <w:rsid w:val="00BF5900"/>
    <w:rsid w:val="00C0007B"/>
    <w:rsid w:val="00C00B28"/>
    <w:rsid w:val="00C0585F"/>
    <w:rsid w:val="00C05CB5"/>
    <w:rsid w:val="00C2269B"/>
    <w:rsid w:val="00C25155"/>
    <w:rsid w:val="00C267DC"/>
    <w:rsid w:val="00C33D08"/>
    <w:rsid w:val="00C376EB"/>
    <w:rsid w:val="00C51DCA"/>
    <w:rsid w:val="00C5236E"/>
    <w:rsid w:val="00C52CED"/>
    <w:rsid w:val="00C53075"/>
    <w:rsid w:val="00C554A2"/>
    <w:rsid w:val="00C56CF4"/>
    <w:rsid w:val="00C70A58"/>
    <w:rsid w:val="00C80742"/>
    <w:rsid w:val="00C87A48"/>
    <w:rsid w:val="00CA2746"/>
    <w:rsid w:val="00CA6C06"/>
    <w:rsid w:val="00CA7A1D"/>
    <w:rsid w:val="00CB21D5"/>
    <w:rsid w:val="00CB334B"/>
    <w:rsid w:val="00CB50CC"/>
    <w:rsid w:val="00CB6945"/>
    <w:rsid w:val="00CC1DA4"/>
    <w:rsid w:val="00CC3CFF"/>
    <w:rsid w:val="00CC5401"/>
    <w:rsid w:val="00CC5EDF"/>
    <w:rsid w:val="00CD2984"/>
    <w:rsid w:val="00CE1154"/>
    <w:rsid w:val="00CE291A"/>
    <w:rsid w:val="00CE626B"/>
    <w:rsid w:val="00CF6686"/>
    <w:rsid w:val="00D035C1"/>
    <w:rsid w:val="00D15674"/>
    <w:rsid w:val="00D27874"/>
    <w:rsid w:val="00D35272"/>
    <w:rsid w:val="00D45A51"/>
    <w:rsid w:val="00D501AC"/>
    <w:rsid w:val="00D50E33"/>
    <w:rsid w:val="00D515B2"/>
    <w:rsid w:val="00D55798"/>
    <w:rsid w:val="00D574AA"/>
    <w:rsid w:val="00D608F7"/>
    <w:rsid w:val="00D64E06"/>
    <w:rsid w:val="00D676F9"/>
    <w:rsid w:val="00D767E2"/>
    <w:rsid w:val="00D84049"/>
    <w:rsid w:val="00D919D6"/>
    <w:rsid w:val="00D94217"/>
    <w:rsid w:val="00D97257"/>
    <w:rsid w:val="00DA0943"/>
    <w:rsid w:val="00DA5974"/>
    <w:rsid w:val="00DA7D65"/>
    <w:rsid w:val="00DB2384"/>
    <w:rsid w:val="00DB7920"/>
    <w:rsid w:val="00DC5827"/>
    <w:rsid w:val="00DD1BBE"/>
    <w:rsid w:val="00DD54E7"/>
    <w:rsid w:val="00DE0596"/>
    <w:rsid w:val="00DF0DA2"/>
    <w:rsid w:val="00DF2E8E"/>
    <w:rsid w:val="00DF3DED"/>
    <w:rsid w:val="00DF40BA"/>
    <w:rsid w:val="00E00786"/>
    <w:rsid w:val="00E02598"/>
    <w:rsid w:val="00E16DDE"/>
    <w:rsid w:val="00E22D87"/>
    <w:rsid w:val="00E2689D"/>
    <w:rsid w:val="00E26FE7"/>
    <w:rsid w:val="00E36F6A"/>
    <w:rsid w:val="00E45195"/>
    <w:rsid w:val="00E520DE"/>
    <w:rsid w:val="00E61AC5"/>
    <w:rsid w:val="00E61AF9"/>
    <w:rsid w:val="00E62AC1"/>
    <w:rsid w:val="00E63C19"/>
    <w:rsid w:val="00E648EB"/>
    <w:rsid w:val="00E72B10"/>
    <w:rsid w:val="00E77C2A"/>
    <w:rsid w:val="00E9038A"/>
    <w:rsid w:val="00E9135F"/>
    <w:rsid w:val="00E91718"/>
    <w:rsid w:val="00E943AE"/>
    <w:rsid w:val="00EA42C9"/>
    <w:rsid w:val="00ED5C70"/>
    <w:rsid w:val="00ED6CAD"/>
    <w:rsid w:val="00EE4F56"/>
    <w:rsid w:val="00EF1175"/>
    <w:rsid w:val="00EF3C8D"/>
    <w:rsid w:val="00EF584C"/>
    <w:rsid w:val="00EF6319"/>
    <w:rsid w:val="00EF72AF"/>
    <w:rsid w:val="00F02040"/>
    <w:rsid w:val="00F068F5"/>
    <w:rsid w:val="00F169A4"/>
    <w:rsid w:val="00F2267A"/>
    <w:rsid w:val="00F25AA7"/>
    <w:rsid w:val="00F30ACB"/>
    <w:rsid w:val="00F32674"/>
    <w:rsid w:val="00F33829"/>
    <w:rsid w:val="00F34CEC"/>
    <w:rsid w:val="00F401B6"/>
    <w:rsid w:val="00F411DC"/>
    <w:rsid w:val="00F434C3"/>
    <w:rsid w:val="00F511FC"/>
    <w:rsid w:val="00F53D3E"/>
    <w:rsid w:val="00F60CA0"/>
    <w:rsid w:val="00F666E0"/>
    <w:rsid w:val="00F73435"/>
    <w:rsid w:val="00F73918"/>
    <w:rsid w:val="00F82CC2"/>
    <w:rsid w:val="00F86B5A"/>
    <w:rsid w:val="00F86F67"/>
    <w:rsid w:val="00F935D6"/>
    <w:rsid w:val="00F94232"/>
    <w:rsid w:val="00F9520A"/>
    <w:rsid w:val="00FA68C6"/>
    <w:rsid w:val="00FB20CF"/>
    <w:rsid w:val="00FC2214"/>
    <w:rsid w:val="00FD5CCC"/>
    <w:rsid w:val="00FE0C3C"/>
    <w:rsid w:val="00FE5900"/>
    <w:rsid w:val="00FE6A8A"/>
    <w:rsid w:val="00FE733A"/>
    <w:rsid w:val="00FF369A"/>
    <w:rsid w:val="00FF3E08"/>
    <w:rsid w:val="00FF526E"/>
    <w:rsid w:val="00FF68BE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10D5B"/>
  <w15:docId w15:val="{94035F7B-4DDC-3E40-9779-EDF9CCA5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A436D2"/>
    <w:rPr>
      <w:i/>
      <w:iCs/>
    </w:rPr>
  </w:style>
  <w:style w:type="character" w:styleId="Hyperlink">
    <w:name w:val="Hyperlink"/>
    <w:basedOn w:val="DefaultParagraphFont"/>
    <w:uiPriority w:val="99"/>
    <w:unhideWhenUsed/>
    <w:rsid w:val="00A436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36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AU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378BA"/>
    <w:rPr>
      <w:sz w:val="40"/>
      <w:szCs w:val="40"/>
    </w:rPr>
  </w:style>
  <w:style w:type="paragraph" w:customStyle="1" w:styleId="EndNoteBibliographyTitle">
    <w:name w:val="EndNote Bibliography Title"/>
    <w:basedOn w:val="Normal"/>
    <w:link w:val="EndNoteBibliographyTitleChar"/>
    <w:rsid w:val="00172ECA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172ECA"/>
  </w:style>
  <w:style w:type="paragraph" w:customStyle="1" w:styleId="EndNoteBibliography">
    <w:name w:val="EndNote Bibliography"/>
    <w:basedOn w:val="Normal"/>
    <w:link w:val="EndNoteBibliographyChar"/>
    <w:rsid w:val="00172ECA"/>
    <w:pPr>
      <w:spacing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rsid w:val="00172ECA"/>
  </w:style>
  <w:style w:type="character" w:styleId="UnresolvedMention">
    <w:name w:val="Unresolved Mention"/>
    <w:basedOn w:val="DefaultParagraphFont"/>
    <w:uiPriority w:val="99"/>
    <w:semiHidden/>
    <w:unhideWhenUsed/>
    <w:rsid w:val="00172E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60F3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2D7065"/>
    <w:pPr>
      <w:spacing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1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1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A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A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F3DE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66E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6E0"/>
  </w:style>
  <w:style w:type="paragraph" w:styleId="Footer">
    <w:name w:val="footer"/>
    <w:basedOn w:val="Normal"/>
    <w:link w:val="FooterChar"/>
    <w:uiPriority w:val="99"/>
    <w:unhideWhenUsed/>
    <w:rsid w:val="00F666E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6E0"/>
  </w:style>
  <w:style w:type="paragraph" w:customStyle="1" w:styleId="msonormal0">
    <w:name w:val="msonormal"/>
    <w:basedOn w:val="Normal"/>
    <w:rsid w:val="00732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xl65">
    <w:name w:val="xl65"/>
    <w:basedOn w:val="Normal"/>
    <w:rsid w:val="0073201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6"/>
      <w:szCs w:val="16"/>
      <w:lang w:val="en-AU" w:eastAsia="en-AU"/>
    </w:rPr>
  </w:style>
  <w:style w:type="paragraph" w:customStyle="1" w:styleId="xl66">
    <w:name w:val="xl66"/>
    <w:basedOn w:val="Normal"/>
    <w:rsid w:val="0073201B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6"/>
      <w:szCs w:val="16"/>
      <w:lang w:val="en-AU" w:eastAsia="en-AU"/>
    </w:rPr>
  </w:style>
  <w:style w:type="paragraph" w:customStyle="1" w:styleId="xl67">
    <w:name w:val="xl67"/>
    <w:basedOn w:val="Normal"/>
    <w:rsid w:val="0073201B"/>
    <w:pPr>
      <w:shd w:val="clear" w:color="000000" w:fill="E8E8E8"/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b/>
      <w:bCs/>
      <w:sz w:val="16"/>
      <w:szCs w:val="16"/>
      <w:lang w:val="en-AU" w:eastAsia="en-AU"/>
    </w:rPr>
  </w:style>
  <w:style w:type="paragraph" w:customStyle="1" w:styleId="xl68">
    <w:name w:val="xl68"/>
    <w:basedOn w:val="Normal"/>
    <w:rsid w:val="0073201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val="en-AU" w:eastAsia="en-AU"/>
    </w:rPr>
  </w:style>
  <w:style w:type="paragraph" w:customStyle="1" w:styleId="xl69">
    <w:name w:val="xl69"/>
    <w:basedOn w:val="Normal"/>
    <w:rsid w:val="0073201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sz w:val="16"/>
      <w:szCs w:val="16"/>
      <w:lang w:val="en-AU" w:eastAsia="en-AU"/>
    </w:rPr>
  </w:style>
  <w:style w:type="paragraph" w:customStyle="1" w:styleId="xl70">
    <w:name w:val="xl70"/>
    <w:basedOn w:val="Normal"/>
    <w:rsid w:val="0073201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val="en-AU" w:eastAsia="en-AU"/>
    </w:rPr>
  </w:style>
  <w:style w:type="paragraph" w:customStyle="1" w:styleId="xl71">
    <w:name w:val="xl71"/>
    <w:basedOn w:val="Normal"/>
    <w:rsid w:val="0073201B"/>
    <w:pPr>
      <w:shd w:val="clear" w:color="000000" w:fill="E8E8E8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val="en-AU" w:eastAsia="en-AU"/>
    </w:rPr>
  </w:style>
  <w:style w:type="paragraph" w:customStyle="1" w:styleId="xl72">
    <w:name w:val="xl72"/>
    <w:basedOn w:val="Normal"/>
    <w:rsid w:val="0073201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val="en-AU" w:eastAsia="en-AU"/>
    </w:rPr>
  </w:style>
  <w:style w:type="paragraph" w:customStyle="1" w:styleId="xl73">
    <w:name w:val="xl73"/>
    <w:basedOn w:val="Normal"/>
    <w:rsid w:val="0073201B"/>
    <w:pPr>
      <w:shd w:val="clear" w:color="000000" w:fill="E8E8E8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val="en-AU" w:eastAsia="en-AU"/>
    </w:rPr>
  </w:style>
  <w:style w:type="paragraph" w:customStyle="1" w:styleId="xl74">
    <w:name w:val="xl74"/>
    <w:basedOn w:val="Normal"/>
    <w:rsid w:val="0073201B"/>
    <w:pPr>
      <w:shd w:val="clear" w:color="000000" w:fill="E8E8E8"/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val="en-AU" w:eastAsia="en-AU"/>
    </w:rPr>
  </w:style>
  <w:style w:type="paragraph" w:customStyle="1" w:styleId="xl75">
    <w:name w:val="xl75"/>
    <w:basedOn w:val="Normal"/>
    <w:rsid w:val="0073201B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16"/>
      <w:szCs w:val="16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539/elt.v5n8p164" TargetMode="External"/><Relationship Id="rId18" Type="http://schemas.openxmlformats.org/officeDocument/2006/relationships/hyperlink" Target="https://doi.org/10.1021/acs.jchemed.7b00672" TargetMode="External"/><Relationship Id="rId26" Type="http://schemas.openxmlformats.org/officeDocument/2006/relationships/hyperlink" Target="https://doi.org/10.1037/edu0000486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oi.org/10.1007/s10648-015-9349-8" TargetMode="External"/><Relationship Id="rId34" Type="http://schemas.openxmlformats.org/officeDocument/2006/relationships/hyperlink" Target="https://doi.org/10.1187/cbe.12-03-003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39/C9RP00016J" TargetMode="External"/><Relationship Id="rId17" Type="http://schemas.openxmlformats.org/officeDocument/2006/relationships/hyperlink" Target="https://doi.org/10.1103/PhysRevPhysEducRes.17.010124" TargetMode="External"/><Relationship Id="rId25" Type="http://schemas.openxmlformats.org/officeDocument/2006/relationships/hyperlink" Target="https://doi.org/10.1177/0098628320979865" TargetMode="External"/><Relationship Id="rId33" Type="http://schemas.openxmlformats.org/officeDocument/2006/relationships/hyperlink" Target="https://doi.org/https://doi.org/10.1002/tea.20378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1103/PhysRevPhysEducRes.16.013103" TargetMode="External"/><Relationship Id="rId20" Type="http://schemas.openxmlformats.org/officeDocument/2006/relationships/hyperlink" Target="https://doi.org/10.1177/0098628320972332" TargetMode="External"/><Relationship Id="rId29" Type="http://schemas.openxmlformats.org/officeDocument/2006/relationships/hyperlink" Target="https://doi.org/10.1177/146978741877418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87/cbe.18-12-0240" TargetMode="External"/><Relationship Id="rId24" Type="http://schemas.openxmlformats.org/officeDocument/2006/relationships/hyperlink" Target="https://doi.org/10.1177/0098628315587617" TargetMode="External"/><Relationship Id="rId32" Type="http://schemas.openxmlformats.org/officeDocument/2006/relationships/hyperlink" Target="https://doi.org/10.1021/ed085p386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21/acs.jchemed.0c01235" TargetMode="External"/><Relationship Id="rId23" Type="http://schemas.openxmlformats.org/officeDocument/2006/relationships/hyperlink" Target="https://doi.org/10.1007/s10648-019-09489-x" TargetMode="External"/><Relationship Id="rId28" Type="http://schemas.openxmlformats.org/officeDocument/2006/relationships/hyperlink" Target="https://doi.org/10.1016/j.learninstruc.2004.06.008" TargetMode="External"/><Relationship Id="rId36" Type="http://schemas.openxmlformats.org/officeDocument/2006/relationships/hyperlink" Target="https://doi.org/10.1039/C7RP00009J" TargetMode="External"/><Relationship Id="rId10" Type="http://schemas.openxmlformats.org/officeDocument/2006/relationships/hyperlink" Target="https://doi.org/10.5951/jresematheduc.42.2.0109" TargetMode="External"/><Relationship Id="rId19" Type="http://schemas.openxmlformats.org/officeDocument/2006/relationships/hyperlink" Target="https://doi.org/10.1039/D1RP00334H" TargetMode="External"/><Relationship Id="rId31" Type="http://schemas.openxmlformats.org/officeDocument/2006/relationships/hyperlink" Target="https://doi.org/10.1038/s41539-021-00110-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37/a0035934" TargetMode="External"/><Relationship Id="rId14" Type="http://schemas.openxmlformats.org/officeDocument/2006/relationships/hyperlink" Target="https://doi.org/10.70725/265726lxqwly" TargetMode="External"/><Relationship Id="rId22" Type="http://schemas.openxmlformats.org/officeDocument/2006/relationships/hyperlink" Target="https://doi.org/10.1088/0031-9120/47/2/227" TargetMode="External"/><Relationship Id="rId27" Type="http://schemas.openxmlformats.org/officeDocument/2006/relationships/hyperlink" Target="https://doi.org/10.1002/ase.1297" TargetMode="External"/><Relationship Id="rId30" Type="http://schemas.openxmlformats.org/officeDocument/2006/relationships/hyperlink" Target="https://doi.org/10.1007/s11251-007-9015-8" TargetMode="External"/><Relationship Id="rId35" Type="http://schemas.openxmlformats.org/officeDocument/2006/relationships/hyperlink" Target="https://doi.org/10.1080/00219266.2019.1620311" TargetMode="External"/><Relationship Id="rId8" Type="http://schemas.openxmlformats.org/officeDocument/2006/relationships/hyperlink" Target="https://doi.org/10.1080/10511970.2019.1588814" TargetMode="Externa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836CB6-8C35-4BCD-A155-D2E6D606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2275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Yuriev</dc:creator>
  <cp:lastModifiedBy>Elizabeth Yuriev</cp:lastModifiedBy>
  <cp:revision>3</cp:revision>
  <dcterms:created xsi:type="dcterms:W3CDTF">2025-10-22T01:52:00Z</dcterms:created>
  <dcterms:modified xsi:type="dcterms:W3CDTF">2025-10-22T01:54:00Z</dcterms:modified>
</cp:coreProperties>
</file>