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CE6" w:rsidRPr="00A82857" w:rsidRDefault="00B22CE6" w:rsidP="00B22CE6">
      <w:pPr>
        <w:spacing w:after="0" w:line="480" w:lineRule="auto"/>
        <w:rPr>
          <w:rFonts w:ascii="Arial" w:hAnsi="Arial" w:cs="Arial"/>
          <w:b/>
        </w:rPr>
      </w:pPr>
      <w:r w:rsidRPr="00A82857">
        <w:rPr>
          <w:rFonts w:ascii="Arial" w:hAnsi="Arial" w:cs="Arial"/>
          <w:b/>
        </w:rPr>
        <w:t>Additional Files:</w:t>
      </w:r>
    </w:p>
    <w:p w:rsidR="00B22CE6" w:rsidRPr="00AF7525" w:rsidRDefault="00B22CE6" w:rsidP="00B22CE6">
      <w:pPr>
        <w:spacing w:after="0" w:line="240" w:lineRule="auto"/>
        <w:jc w:val="center"/>
        <w:rPr>
          <w:rFonts w:ascii="Arial" w:hAnsi="Arial" w:cs="Arial"/>
          <w:sz w:val="24"/>
          <w:szCs w:val="24"/>
        </w:rPr>
      </w:pPr>
      <w:r w:rsidRPr="000730DF">
        <w:rPr>
          <w:rFonts w:ascii="Arial" w:hAnsi="Arial" w:cs="Arial"/>
          <w:b/>
          <w:sz w:val="24"/>
          <w:szCs w:val="24"/>
        </w:rPr>
        <w:t xml:space="preserve">Additional </w:t>
      </w:r>
      <w:r>
        <w:rPr>
          <w:rFonts w:ascii="Arial" w:hAnsi="Arial" w:cs="Arial"/>
          <w:b/>
          <w:sz w:val="24"/>
          <w:szCs w:val="24"/>
        </w:rPr>
        <w:t>F</w:t>
      </w:r>
      <w:r w:rsidRPr="000730DF">
        <w:rPr>
          <w:rFonts w:ascii="Arial" w:hAnsi="Arial" w:cs="Arial"/>
          <w:b/>
          <w:sz w:val="24"/>
          <w:szCs w:val="24"/>
        </w:rPr>
        <w:t>ile</w:t>
      </w:r>
      <w:r w:rsidRPr="00AF7525">
        <w:rPr>
          <w:rFonts w:ascii="Arial" w:hAnsi="Arial" w:cs="Arial"/>
          <w:b/>
          <w:sz w:val="24"/>
          <w:szCs w:val="24"/>
        </w:rPr>
        <w:t xml:space="preserve"> Table 1: States included in the study</w:t>
      </w:r>
    </w:p>
    <w:p w:rsidR="00B22CE6" w:rsidRPr="00AF7525" w:rsidRDefault="00B22CE6" w:rsidP="00B22CE6">
      <w:pPr>
        <w:spacing w:after="0" w:line="240" w:lineRule="auto"/>
        <w:rPr>
          <w:rFonts w:ascii="Arial" w:hAnsi="Arial" w:cs="Arial"/>
          <w:sz w:val="16"/>
          <w:szCs w:val="16"/>
        </w:rPr>
      </w:pPr>
    </w:p>
    <w:tbl>
      <w:tblPr>
        <w:tblStyle w:val="TableGrid"/>
        <w:tblW w:w="99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6"/>
        <w:gridCol w:w="1786"/>
        <w:gridCol w:w="2305"/>
        <w:gridCol w:w="2305"/>
        <w:gridCol w:w="1296"/>
      </w:tblGrid>
      <w:tr w:rsidR="00B22CE6" w:rsidRPr="00AF7525" w:rsidTr="00CF1AF9">
        <w:trPr>
          <w:trHeight w:val="268"/>
        </w:trPr>
        <w:tc>
          <w:tcPr>
            <w:tcW w:w="2306" w:type="dxa"/>
            <w:tcBorders>
              <w:bottom w:val="single" w:sz="4" w:space="0" w:color="auto"/>
            </w:tcBorders>
            <w:shd w:val="clear" w:color="auto" w:fill="BFBFBF" w:themeFill="background1" w:themeFillShade="BF"/>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State</w:t>
            </w:r>
          </w:p>
        </w:tc>
        <w:tc>
          <w:tcPr>
            <w:tcW w:w="1786" w:type="dxa"/>
            <w:tcBorders>
              <w:bottom w:val="single" w:sz="4" w:space="0" w:color="auto"/>
            </w:tcBorders>
            <w:shd w:val="clear" w:color="auto" w:fill="BFBFBF" w:themeFill="background1" w:themeFillShade="BF"/>
            <w:noWrap/>
            <w:hideMark/>
          </w:tcPr>
          <w:p w:rsidR="00B22CE6" w:rsidRPr="00AF7525" w:rsidRDefault="00B22CE6" w:rsidP="00CF1AF9">
            <w:pPr>
              <w:jc w:val="center"/>
              <w:rPr>
                <w:rFonts w:ascii="Arial" w:hAnsi="Arial" w:cs="Arial"/>
                <w:b/>
                <w:sz w:val="20"/>
                <w:szCs w:val="20"/>
              </w:rPr>
            </w:pPr>
            <w:r w:rsidRPr="00AF7525">
              <w:rPr>
                <w:rFonts w:ascii="Arial" w:hAnsi="Arial" w:cs="Arial"/>
                <w:b/>
                <w:sz w:val="20"/>
                <w:szCs w:val="20"/>
              </w:rPr>
              <w:t>2013</w:t>
            </w:r>
          </w:p>
        </w:tc>
        <w:tc>
          <w:tcPr>
            <w:tcW w:w="2305" w:type="dxa"/>
            <w:tcBorders>
              <w:bottom w:val="single" w:sz="4" w:space="0" w:color="auto"/>
            </w:tcBorders>
            <w:shd w:val="clear" w:color="auto" w:fill="BFBFBF" w:themeFill="background1" w:themeFillShade="BF"/>
            <w:noWrap/>
            <w:hideMark/>
          </w:tcPr>
          <w:p w:rsidR="00B22CE6" w:rsidRPr="00AF7525" w:rsidRDefault="00B22CE6" w:rsidP="00CF1AF9">
            <w:pPr>
              <w:jc w:val="center"/>
              <w:rPr>
                <w:rFonts w:ascii="Arial" w:hAnsi="Arial" w:cs="Arial"/>
                <w:b/>
                <w:sz w:val="20"/>
                <w:szCs w:val="20"/>
              </w:rPr>
            </w:pPr>
            <w:r w:rsidRPr="00AF7525">
              <w:rPr>
                <w:rFonts w:ascii="Arial" w:hAnsi="Arial" w:cs="Arial"/>
                <w:b/>
                <w:sz w:val="20"/>
                <w:szCs w:val="20"/>
              </w:rPr>
              <w:t>2015</w:t>
            </w:r>
          </w:p>
        </w:tc>
        <w:tc>
          <w:tcPr>
            <w:tcW w:w="2305" w:type="dxa"/>
            <w:tcBorders>
              <w:bottom w:val="single" w:sz="4" w:space="0" w:color="auto"/>
            </w:tcBorders>
            <w:shd w:val="clear" w:color="auto" w:fill="BFBFBF" w:themeFill="background1" w:themeFillShade="BF"/>
            <w:noWrap/>
            <w:hideMark/>
          </w:tcPr>
          <w:p w:rsidR="00B22CE6" w:rsidRPr="00AF7525" w:rsidRDefault="00B22CE6" w:rsidP="00CF1AF9">
            <w:pPr>
              <w:jc w:val="center"/>
              <w:rPr>
                <w:rFonts w:ascii="Arial" w:hAnsi="Arial" w:cs="Arial"/>
                <w:b/>
                <w:sz w:val="20"/>
                <w:szCs w:val="20"/>
              </w:rPr>
            </w:pPr>
            <w:r w:rsidRPr="00AF7525">
              <w:rPr>
                <w:rFonts w:ascii="Arial" w:hAnsi="Arial" w:cs="Arial"/>
                <w:b/>
                <w:sz w:val="20"/>
                <w:szCs w:val="20"/>
              </w:rPr>
              <w:t>2017</w:t>
            </w:r>
          </w:p>
        </w:tc>
        <w:tc>
          <w:tcPr>
            <w:tcW w:w="1296" w:type="dxa"/>
            <w:tcBorders>
              <w:bottom w:val="single" w:sz="4" w:space="0" w:color="auto"/>
            </w:tcBorders>
            <w:shd w:val="clear" w:color="auto" w:fill="BFBFBF" w:themeFill="background1" w:themeFillShade="BF"/>
          </w:tcPr>
          <w:p w:rsidR="00B22CE6" w:rsidRPr="00AF7525" w:rsidRDefault="00B22CE6" w:rsidP="00CF1AF9">
            <w:pPr>
              <w:jc w:val="center"/>
              <w:rPr>
                <w:rFonts w:ascii="Arial" w:hAnsi="Arial" w:cs="Arial"/>
                <w:b/>
                <w:sz w:val="20"/>
                <w:szCs w:val="20"/>
              </w:rPr>
            </w:pPr>
            <w:r>
              <w:rPr>
                <w:rFonts w:ascii="Arial" w:hAnsi="Arial" w:cs="Arial"/>
                <w:b/>
                <w:sz w:val="20"/>
                <w:szCs w:val="20"/>
              </w:rPr>
              <w:t>2019</w:t>
            </w:r>
          </w:p>
        </w:tc>
      </w:tr>
      <w:tr w:rsidR="00B22CE6" w:rsidRPr="00AF7525" w:rsidTr="00CF1AF9">
        <w:trPr>
          <w:trHeight w:val="268"/>
        </w:trPr>
        <w:tc>
          <w:tcPr>
            <w:tcW w:w="2306" w:type="dxa"/>
            <w:tcBorders>
              <w:top w:val="single" w:sz="4" w:space="0" w:color="auto"/>
              <w:bottom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Alaska</w:t>
            </w:r>
          </w:p>
        </w:tc>
        <w:tc>
          <w:tcPr>
            <w:tcW w:w="1786" w:type="dxa"/>
            <w:tcBorders>
              <w:top w:val="single" w:sz="4" w:space="0" w:color="auto"/>
              <w:bottom w:val="nil"/>
            </w:tcBorders>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tcBorders>
              <w:top w:val="single" w:sz="4" w:space="0" w:color="auto"/>
              <w:bottom w:val="nil"/>
            </w:tcBorders>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tcBorders>
              <w:top w:val="single" w:sz="4" w:space="0" w:color="auto"/>
              <w:bottom w:val="nil"/>
            </w:tcBorders>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Borders>
              <w:top w:val="single" w:sz="4" w:space="0" w:color="auto"/>
              <w:bottom w:val="nil"/>
            </w:tcBorders>
            <w:shd w:val="clear" w:color="auto" w:fill="E7E6E6" w:themeFill="background2"/>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r>
      <w:tr w:rsidR="00B22CE6" w:rsidRPr="00AF7525" w:rsidTr="00CF1AF9">
        <w:trPr>
          <w:trHeight w:val="268"/>
        </w:trPr>
        <w:tc>
          <w:tcPr>
            <w:tcW w:w="2306" w:type="dxa"/>
            <w:tcBorders>
              <w:top w:val="nil"/>
            </w:tcBorders>
            <w:noWrap/>
          </w:tcPr>
          <w:p w:rsidR="00B22CE6" w:rsidRPr="00AF7525" w:rsidRDefault="00B22CE6" w:rsidP="00CF1AF9">
            <w:pPr>
              <w:rPr>
                <w:rFonts w:ascii="Arial" w:hAnsi="Arial" w:cs="Arial"/>
                <w:sz w:val="20"/>
                <w:szCs w:val="20"/>
              </w:rPr>
            </w:pPr>
            <w:r w:rsidRPr="00AF7525">
              <w:rPr>
                <w:rFonts w:ascii="Arial" w:hAnsi="Arial" w:cs="Arial"/>
                <w:sz w:val="20"/>
                <w:szCs w:val="20"/>
              </w:rPr>
              <w:t>Arkansas</w:t>
            </w:r>
          </w:p>
        </w:tc>
        <w:tc>
          <w:tcPr>
            <w:tcW w:w="1786" w:type="dxa"/>
            <w:tcBorders>
              <w:top w:val="nil"/>
            </w:tcBorders>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tcBorders>
              <w:top w:val="nil"/>
            </w:tcBorders>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tcBorders>
              <w:top w:val="nil"/>
            </w:tcBorders>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Borders>
              <w:top w:val="nil"/>
            </w:tcBorders>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r>
      <w:tr w:rsidR="00B22CE6" w:rsidRPr="00AF7525" w:rsidTr="00CF1AF9">
        <w:trPr>
          <w:trHeight w:val="268"/>
        </w:trPr>
        <w:tc>
          <w:tcPr>
            <w:tcW w:w="2306" w:type="dxa"/>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Connecticut</w:t>
            </w:r>
          </w:p>
        </w:tc>
        <w:tc>
          <w:tcPr>
            <w:tcW w:w="1786"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shd w:val="clear" w:color="auto" w:fill="E7E6E6" w:themeFill="background2"/>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r>
      <w:tr w:rsidR="00B22CE6" w:rsidRPr="00AF7525" w:rsidTr="00CF1AF9">
        <w:trPr>
          <w:trHeight w:val="268"/>
        </w:trPr>
        <w:tc>
          <w:tcPr>
            <w:tcW w:w="2306" w:type="dxa"/>
            <w:noWrap/>
          </w:tcPr>
          <w:p w:rsidR="00B22CE6" w:rsidRPr="00AF7525" w:rsidRDefault="00B22CE6" w:rsidP="00CF1AF9">
            <w:pPr>
              <w:rPr>
                <w:rFonts w:ascii="Arial" w:hAnsi="Arial" w:cs="Arial"/>
                <w:sz w:val="20"/>
                <w:szCs w:val="20"/>
              </w:rPr>
            </w:pPr>
            <w:r w:rsidRPr="00AF7525">
              <w:rPr>
                <w:rFonts w:ascii="Arial" w:hAnsi="Arial" w:cs="Arial"/>
                <w:sz w:val="20"/>
                <w:szCs w:val="20"/>
              </w:rPr>
              <w:t>Maryland</w:t>
            </w:r>
          </w:p>
        </w:tc>
        <w:tc>
          <w:tcPr>
            <w:tcW w:w="1786"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r>
      <w:tr w:rsidR="00B22CE6" w:rsidRPr="00AF7525" w:rsidTr="00CF1AF9">
        <w:trPr>
          <w:trHeight w:val="268"/>
        </w:trPr>
        <w:tc>
          <w:tcPr>
            <w:tcW w:w="2306" w:type="dxa"/>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Massachusetts</w:t>
            </w:r>
          </w:p>
        </w:tc>
        <w:tc>
          <w:tcPr>
            <w:tcW w:w="1786"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shd w:val="clear" w:color="auto" w:fill="E7E6E6" w:themeFill="background2"/>
          </w:tcPr>
          <w:p w:rsidR="00B22CE6" w:rsidRPr="00AF7525" w:rsidRDefault="00B22CE6" w:rsidP="00CF1AF9">
            <w:pPr>
              <w:jc w:val="center"/>
              <w:rPr>
                <w:rFonts w:ascii="Arial" w:hAnsi="Arial" w:cs="Arial"/>
                <w:sz w:val="20"/>
                <w:szCs w:val="20"/>
              </w:rPr>
            </w:pPr>
            <w:r w:rsidRPr="00A0547C">
              <w:rPr>
                <w:rFonts w:ascii="Arial" w:hAnsi="Arial" w:cs="Arial"/>
                <w:sz w:val="20"/>
                <w:szCs w:val="20"/>
              </w:rPr>
              <w:t>--</w:t>
            </w:r>
          </w:p>
        </w:tc>
      </w:tr>
      <w:tr w:rsidR="00B22CE6" w:rsidRPr="00AF7525" w:rsidTr="00CF1AF9">
        <w:trPr>
          <w:trHeight w:val="268"/>
        </w:trPr>
        <w:tc>
          <w:tcPr>
            <w:tcW w:w="2306" w:type="dxa"/>
            <w:noWrap/>
            <w:hideMark/>
          </w:tcPr>
          <w:p w:rsidR="00B22CE6" w:rsidRPr="00AF7525" w:rsidRDefault="00B22CE6" w:rsidP="00CF1AF9">
            <w:pPr>
              <w:rPr>
                <w:rFonts w:ascii="Arial" w:hAnsi="Arial" w:cs="Arial"/>
                <w:sz w:val="20"/>
                <w:szCs w:val="20"/>
              </w:rPr>
            </w:pPr>
            <w:r w:rsidRPr="00AF7525">
              <w:rPr>
                <w:rFonts w:ascii="Arial" w:hAnsi="Arial" w:cs="Arial"/>
                <w:sz w:val="20"/>
                <w:szCs w:val="20"/>
              </w:rPr>
              <w:t>Missouri</w:t>
            </w:r>
          </w:p>
        </w:tc>
        <w:tc>
          <w:tcPr>
            <w:tcW w:w="1786"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Pr>
          <w:p w:rsidR="00B22CE6" w:rsidRPr="00AF7525" w:rsidRDefault="00B22CE6" w:rsidP="00CF1AF9">
            <w:pPr>
              <w:jc w:val="center"/>
              <w:rPr>
                <w:rFonts w:ascii="Arial" w:hAnsi="Arial" w:cs="Arial"/>
                <w:sz w:val="20"/>
                <w:szCs w:val="20"/>
              </w:rPr>
            </w:pPr>
            <w:r w:rsidRPr="00A0547C">
              <w:rPr>
                <w:rFonts w:ascii="Arial" w:hAnsi="Arial" w:cs="Arial"/>
                <w:sz w:val="20"/>
                <w:szCs w:val="20"/>
              </w:rPr>
              <w:t>--</w:t>
            </w:r>
          </w:p>
        </w:tc>
      </w:tr>
      <w:tr w:rsidR="00B22CE6" w:rsidRPr="00AF7525" w:rsidTr="00CF1AF9">
        <w:trPr>
          <w:trHeight w:val="268"/>
        </w:trPr>
        <w:tc>
          <w:tcPr>
            <w:tcW w:w="2306" w:type="dxa"/>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Montana</w:t>
            </w:r>
          </w:p>
        </w:tc>
        <w:tc>
          <w:tcPr>
            <w:tcW w:w="1786"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shd w:val="clear" w:color="auto" w:fill="E7E6E6" w:themeFill="background2"/>
          </w:tcPr>
          <w:p w:rsidR="00B22CE6" w:rsidRPr="00AF7525" w:rsidRDefault="00B22CE6" w:rsidP="00CF1AF9">
            <w:pPr>
              <w:jc w:val="center"/>
              <w:rPr>
                <w:rFonts w:ascii="Arial" w:hAnsi="Arial" w:cs="Arial"/>
                <w:sz w:val="20"/>
                <w:szCs w:val="20"/>
              </w:rPr>
            </w:pPr>
            <w:r w:rsidRPr="00A0547C">
              <w:rPr>
                <w:rFonts w:ascii="Arial" w:hAnsi="Arial" w:cs="Arial"/>
                <w:sz w:val="20"/>
                <w:szCs w:val="20"/>
              </w:rPr>
              <w:t>--</w:t>
            </w:r>
          </w:p>
        </w:tc>
      </w:tr>
      <w:tr w:rsidR="00B22CE6" w:rsidRPr="00AF7525" w:rsidTr="00CF1AF9">
        <w:trPr>
          <w:trHeight w:val="268"/>
        </w:trPr>
        <w:tc>
          <w:tcPr>
            <w:tcW w:w="2306" w:type="dxa"/>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North Dakota</w:t>
            </w:r>
          </w:p>
        </w:tc>
        <w:tc>
          <w:tcPr>
            <w:tcW w:w="1786"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r>
      <w:tr w:rsidR="00B22CE6" w:rsidRPr="00AF7525" w:rsidTr="00CF1AF9">
        <w:trPr>
          <w:trHeight w:val="268"/>
        </w:trPr>
        <w:tc>
          <w:tcPr>
            <w:tcW w:w="2306" w:type="dxa"/>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Nebraska</w:t>
            </w:r>
          </w:p>
        </w:tc>
        <w:tc>
          <w:tcPr>
            <w:tcW w:w="1786"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shd w:val="clear" w:color="auto" w:fill="E7E6E6" w:themeFill="background2"/>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r>
      <w:tr w:rsidR="00B22CE6" w:rsidRPr="00AF7525" w:rsidTr="00CF1AF9">
        <w:trPr>
          <w:trHeight w:val="268"/>
        </w:trPr>
        <w:tc>
          <w:tcPr>
            <w:tcW w:w="2306" w:type="dxa"/>
            <w:shd w:val="clear" w:color="auto" w:fill="auto"/>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New Jersey</w:t>
            </w:r>
          </w:p>
        </w:tc>
        <w:tc>
          <w:tcPr>
            <w:tcW w:w="1786" w:type="dxa"/>
            <w:shd w:val="clear" w:color="auto" w:fill="auto"/>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auto"/>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auto"/>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Pr>
          <w:p w:rsidR="00B22CE6" w:rsidRPr="00AF7525" w:rsidRDefault="00B22CE6" w:rsidP="00CF1AF9">
            <w:pPr>
              <w:jc w:val="center"/>
              <w:rPr>
                <w:rFonts w:ascii="Arial" w:hAnsi="Arial" w:cs="Arial"/>
                <w:sz w:val="20"/>
                <w:szCs w:val="20"/>
              </w:rPr>
            </w:pPr>
            <w:r w:rsidRPr="007D3539">
              <w:rPr>
                <w:rFonts w:ascii="Arial" w:hAnsi="Arial" w:cs="Arial"/>
                <w:sz w:val="20"/>
                <w:szCs w:val="20"/>
              </w:rPr>
              <w:t>--</w:t>
            </w:r>
          </w:p>
        </w:tc>
      </w:tr>
      <w:tr w:rsidR="00B22CE6" w:rsidRPr="00AF7525" w:rsidTr="00CF1AF9">
        <w:trPr>
          <w:trHeight w:val="268"/>
        </w:trPr>
        <w:tc>
          <w:tcPr>
            <w:tcW w:w="2306" w:type="dxa"/>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Rhode Island</w:t>
            </w:r>
          </w:p>
        </w:tc>
        <w:tc>
          <w:tcPr>
            <w:tcW w:w="1786"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shd w:val="clear" w:color="auto" w:fill="E7E6E6" w:themeFill="background2"/>
          </w:tcPr>
          <w:p w:rsidR="00B22CE6" w:rsidRPr="00AF7525" w:rsidRDefault="00B22CE6" w:rsidP="00CF1AF9">
            <w:pPr>
              <w:jc w:val="center"/>
              <w:rPr>
                <w:rFonts w:ascii="Arial" w:hAnsi="Arial" w:cs="Arial"/>
                <w:sz w:val="20"/>
                <w:szCs w:val="20"/>
              </w:rPr>
            </w:pPr>
            <w:r w:rsidRPr="007D3539">
              <w:rPr>
                <w:rFonts w:ascii="Arial" w:hAnsi="Arial" w:cs="Arial"/>
                <w:sz w:val="20"/>
                <w:szCs w:val="20"/>
              </w:rPr>
              <w:t>--</w:t>
            </w:r>
          </w:p>
        </w:tc>
      </w:tr>
      <w:tr w:rsidR="00B22CE6" w:rsidRPr="00AF7525" w:rsidTr="00CF1AF9">
        <w:trPr>
          <w:trHeight w:val="268"/>
        </w:trPr>
        <w:tc>
          <w:tcPr>
            <w:tcW w:w="2306" w:type="dxa"/>
            <w:noWrap/>
            <w:hideMark/>
          </w:tcPr>
          <w:p w:rsidR="00B22CE6" w:rsidRPr="00AF7525" w:rsidRDefault="00B22CE6" w:rsidP="00CF1AF9">
            <w:pPr>
              <w:rPr>
                <w:rFonts w:ascii="Arial" w:hAnsi="Arial" w:cs="Arial"/>
                <w:sz w:val="20"/>
                <w:szCs w:val="20"/>
              </w:rPr>
            </w:pPr>
            <w:r w:rsidRPr="00AF7525">
              <w:rPr>
                <w:rFonts w:ascii="Arial" w:hAnsi="Arial" w:cs="Arial"/>
                <w:sz w:val="20"/>
                <w:szCs w:val="20"/>
              </w:rPr>
              <w:t>South Carolina</w:t>
            </w:r>
          </w:p>
        </w:tc>
        <w:tc>
          <w:tcPr>
            <w:tcW w:w="1786"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Pr>
          <w:p w:rsidR="00B22CE6" w:rsidRPr="00AF7525" w:rsidRDefault="00B22CE6" w:rsidP="00CF1AF9">
            <w:pPr>
              <w:jc w:val="center"/>
              <w:rPr>
                <w:rFonts w:ascii="Arial" w:hAnsi="Arial" w:cs="Arial"/>
                <w:sz w:val="20"/>
                <w:szCs w:val="20"/>
              </w:rPr>
            </w:pPr>
            <w:r w:rsidRPr="007D3539">
              <w:rPr>
                <w:rFonts w:ascii="Arial" w:hAnsi="Arial" w:cs="Arial"/>
                <w:sz w:val="20"/>
                <w:szCs w:val="20"/>
              </w:rPr>
              <w:t>--</w:t>
            </w:r>
          </w:p>
        </w:tc>
      </w:tr>
      <w:tr w:rsidR="00B22CE6" w:rsidRPr="00AF7525" w:rsidTr="00CF1AF9">
        <w:trPr>
          <w:trHeight w:val="268"/>
        </w:trPr>
        <w:tc>
          <w:tcPr>
            <w:tcW w:w="2306" w:type="dxa"/>
            <w:shd w:val="clear" w:color="auto" w:fill="E7E6E6" w:themeFill="background2"/>
            <w:noWrap/>
          </w:tcPr>
          <w:p w:rsidR="00B22CE6" w:rsidRPr="00AF7525" w:rsidRDefault="00B22CE6" w:rsidP="00CF1AF9">
            <w:pPr>
              <w:rPr>
                <w:rFonts w:ascii="Arial" w:hAnsi="Arial" w:cs="Arial"/>
                <w:sz w:val="20"/>
                <w:szCs w:val="20"/>
              </w:rPr>
            </w:pPr>
            <w:r w:rsidRPr="00AF7525">
              <w:rPr>
                <w:rFonts w:ascii="Arial" w:hAnsi="Arial" w:cs="Arial"/>
                <w:sz w:val="20"/>
                <w:szCs w:val="20"/>
              </w:rPr>
              <w:t>Texas</w:t>
            </w:r>
          </w:p>
        </w:tc>
        <w:tc>
          <w:tcPr>
            <w:tcW w:w="1786"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shd w:val="clear" w:color="auto" w:fill="E7E6E6" w:themeFill="background2"/>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shd w:val="clear" w:color="auto" w:fill="E7E6E6" w:themeFill="background2"/>
          </w:tcPr>
          <w:p w:rsidR="00B22CE6" w:rsidRPr="00AF7525" w:rsidRDefault="00B22CE6" w:rsidP="00CF1AF9">
            <w:pPr>
              <w:jc w:val="center"/>
              <w:rPr>
                <w:rFonts w:ascii="Arial" w:hAnsi="Arial" w:cs="Arial"/>
                <w:sz w:val="20"/>
                <w:szCs w:val="20"/>
              </w:rPr>
            </w:pPr>
            <w:r w:rsidRPr="007D3539">
              <w:rPr>
                <w:rFonts w:ascii="Arial" w:hAnsi="Arial" w:cs="Arial"/>
                <w:sz w:val="20"/>
                <w:szCs w:val="20"/>
              </w:rPr>
              <w:t>--</w:t>
            </w:r>
          </w:p>
        </w:tc>
      </w:tr>
      <w:tr w:rsidR="00B22CE6" w:rsidRPr="00AF7525" w:rsidTr="00CF1AF9">
        <w:trPr>
          <w:trHeight w:val="268"/>
        </w:trPr>
        <w:tc>
          <w:tcPr>
            <w:tcW w:w="2306" w:type="dxa"/>
            <w:noWrap/>
            <w:hideMark/>
          </w:tcPr>
          <w:p w:rsidR="00B22CE6" w:rsidRPr="00AF7525" w:rsidRDefault="00B22CE6" w:rsidP="00CF1AF9">
            <w:pPr>
              <w:rPr>
                <w:rFonts w:ascii="Arial" w:hAnsi="Arial" w:cs="Arial"/>
                <w:sz w:val="20"/>
                <w:szCs w:val="20"/>
              </w:rPr>
            </w:pPr>
            <w:r w:rsidRPr="00AF7525">
              <w:rPr>
                <w:rFonts w:ascii="Arial" w:hAnsi="Arial" w:cs="Arial"/>
                <w:sz w:val="20"/>
                <w:szCs w:val="20"/>
              </w:rPr>
              <w:t>Utah</w:t>
            </w:r>
          </w:p>
        </w:tc>
        <w:tc>
          <w:tcPr>
            <w:tcW w:w="1786" w:type="dxa"/>
            <w:noWrap/>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2305" w:type="dxa"/>
            <w:noWrap/>
            <w:hideMark/>
          </w:tcPr>
          <w:p w:rsidR="00B22CE6" w:rsidRPr="00AF7525" w:rsidRDefault="00B22CE6" w:rsidP="00CF1AF9">
            <w:pPr>
              <w:jc w:val="center"/>
              <w:rPr>
                <w:rFonts w:ascii="Arial" w:hAnsi="Arial" w:cs="Arial"/>
                <w:sz w:val="20"/>
                <w:szCs w:val="20"/>
              </w:rPr>
            </w:pPr>
            <w:r w:rsidRPr="00AF7525">
              <w:rPr>
                <w:rFonts w:ascii="Arial" w:hAnsi="Arial" w:cs="Arial"/>
                <w:sz w:val="20"/>
                <w:szCs w:val="20"/>
              </w:rPr>
              <w:t>--</w:t>
            </w:r>
          </w:p>
        </w:tc>
        <w:tc>
          <w:tcPr>
            <w:tcW w:w="1296" w:type="dxa"/>
          </w:tcPr>
          <w:p w:rsidR="00B22CE6" w:rsidRPr="00AF7525" w:rsidRDefault="00B22CE6" w:rsidP="00CF1AF9">
            <w:pPr>
              <w:jc w:val="center"/>
              <w:rPr>
                <w:rFonts w:ascii="Arial" w:hAnsi="Arial" w:cs="Arial"/>
                <w:sz w:val="20"/>
                <w:szCs w:val="20"/>
              </w:rPr>
            </w:pPr>
            <w:r w:rsidRPr="007D3539">
              <w:rPr>
                <w:rFonts w:ascii="Arial" w:hAnsi="Arial" w:cs="Arial"/>
                <w:sz w:val="20"/>
                <w:szCs w:val="20"/>
              </w:rPr>
              <w:t>--</w:t>
            </w:r>
          </w:p>
        </w:tc>
      </w:tr>
    </w:tbl>
    <w:p w:rsidR="00B22CE6" w:rsidRPr="00AF7525" w:rsidRDefault="00B22CE6" w:rsidP="00B22CE6">
      <w:pPr>
        <w:spacing w:after="0" w:line="240" w:lineRule="auto"/>
        <w:rPr>
          <w:rFonts w:ascii="Arial" w:hAnsi="Arial" w:cs="Arial"/>
          <w:sz w:val="16"/>
          <w:szCs w:val="16"/>
        </w:rPr>
      </w:pPr>
      <w:r w:rsidRPr="00AF7525">
        <w:rPr>
          <w:rFonts w:ascii="Arial" w:hAnsi="Arial" w:cs="Arial"/>
          <w:sz w:val="16"/>
          <w:szCs w:val="16"/>
        </w:rPr>
        <w:t xml:space="preserve">Notes: </w:t>
      </w:r>
    </w:p>
    <w:p w:rsidR="00B22CE6" w:rsidRPr="00AF7525" w:rsidRDefault="00B22CE6" w:rsidP="00B22CE6">
      <w:pPr>
        <w:spacing w:after="0" w:line="240" w:lineRule="auto"/>
        <w:rPr>
          <w:rFonts w:ascii="Arial" w:hAnsi="Arial" w:cs="Arial"/>
          <w:sz w:val="16"/>
          <w:szCs w:val="16"/>
        </w:rPr>
      </w:pPr>
      <w:r w:rsidRPr="00AF7525">
        <w:rPr>
          <w:rFonts w:ascii="Arial" w:hAnsi="Arial" w:cs="Arial"/>
          <w:sz w:val="16"/>
          <w:szCs w:val="16"/>
        </w:rPr>
        <w:t>a. Data were from state Youth Risk Behavior Surveys in 2013, 2015</w:t>
      </w:r>
      <w:r>
        <w:rPr>
          <w:rFonts w:ascii="Arial" w:hAnsi="Arial" w:cs="Arial"/>
          <w:sz w:val="16"/>
          <w:szCs w:val="16"/>
        </w:rPr>
        <w:t>, 2017</w:t>
      </w:r>
      <w:r w:rsidRPr="00AF7525">
        <w:rPr>
          <w:rFonts w:ascii="Arial" w:hAnsi="Arial" w:cs="Arial"/>
          <w:sz w:val="16"/>
          <w:szCs w:val="16"/>
        </w:rPr>
        <w:t xml:space="preserve"> and 201</w:t>
      </w:r>
      <w:r>
        <w:rPr>
          <w:rFonts w:ascii="Arial" w:hAnsi="Arial" w:cs="Arial"/>
          <w:sz w:val="16"/>
          <w:szCs w:val="16"/>
        </w:rPr>
        <w:t>9</w:t>
      </w:r>
      <w:r w:rsidRPr="00AF7525">
        <w:rPr>
          <w:rFonts w:ascii="Arial" w:hAnsi="Arial" w:cs="Arial"/>
          <w:sz w:val="16"/>
          <w:szCs w:val="16"/>
        </w:rPr>
        <w:t>, the United States;</w:t>
      </w:r>
    </w:p>
    <w:p w:rsidR="00B22CE6" w:rsidRPr="00AF7525" w:rsidRDefault="00B22CE6" w:rsidP="00B22CE6">
      <w:pPr>
        <w:spacing w:after="0" w:line="240" w:lineRule="auto"/>
        <w:rPr>
          <w:rFonts w:ascii="Arial" w:hAnsi="Arial" w:cs="Arial"/>
          <w:sz w:val="16"/>
          <w:szCs w:val="16"/>
        </w:rPr>
      </w:pPr>
      <w:r w:rsidRPr="00AF7525">
        <w:rPr>
          <w:rFonts w:ascii="Arial" w:hAnsi="Arial" w:cs="Arial"/>
          <w:sz w:val="16"/>
          <w:szCs w:val="16"/>
        </w:rPr>
        <w:t>b. “√”: participated the survey and included the question about talking on a phone while driving (CWD);</w:t>
      </w:r>
    </w:p>
    <w:p w:rsidR="00B22CE6" w:rsidRPr="00AF7525" w:rsidRDefault="00B22CE6" w:rsidP="00B22CE6">
      <w:pPr>
        <w:spacing w:after="0" w:line="240" w:lineRule="auto"/>
        <w:rPr>
          <w:rFonts w:ascii="Arial" w:hAnsi="Arial" w:cs="Arial"/>
          <w:sz w:val="16"/>
          <w:szCs w:val="16"/>
        </w:rPr>
      </w:pPr>
      <w:r w:rsidRPr="00AF7525">
        <w:rPr>
          <w:rFonts w:ascii="Arial" w:hAnsi="Arial" w:cs="Arial"/>
          <w:sz w:val="16"/>
          <w:szCs w:val="16"/>
        </w:rPr>
        <w:t xml:space="preserve">c. “--”: Did not participate the survey or did </w:t>
      </w:r>
      <w:r>
        <w:rPr>
          <w:rFonts w:ascii="Arial" w:hAnsi="Arial" w:cs="Arial"/>
          <w:sz w:val="16"/>
          <w:szCs w:val="16"/>
        </w:rPr>
        <w:t>not include the question about CWD.</w:t>
      </w:r>
    </w:p>
    <w:p w:rsidR="00B22CE6" w:rsidRPr="00AF7525" w:rsidRDefault="00B22CE6" w:rsidP="00B22CE6">
      <w:pPr>
        <w:spacing w:after="0" w:line="240" w:lineRule="auto"/>
        <w:rPr>
          <w:rFonts w:ascii="Times New Roman" w:hAnsi="Times New Roman" w:cs="Times New Roman"/>
        </w:rPr>
        <w:sectPr w:rsidR="00B22CE6" w:rsidRPr="00AF7525">
          <w:footerReference w:type="default" r:id="rId6"/>
          <w:pgSz w:w="12240" w:h="15840"/>
          <w:pgMar w:top="1440" w:right="1440" w:bottom="1440" w:left="1440" w:header="720" w:footer="720" w:gutter="0"/>
          <w:cols w:space="720"/>
          <w:docGrid w:linePitch="360"/>
        </w:sectPr>
      </w:pPr>
    </w:p>
    <w:p w:rsidR="00B22CE6" w:rsidRPr="00AF7525" w:rsidRDefault="00B22CE6" w:rsidP="00B22CE6">
      <w:pPr>
        <w:spacing w:after="0" w:line="240" w:lineRule="auto"/>
        <w:jc w:val="center"/>
        <w:rPr>
          <w:rFonts w:ascii="Arial" w:hAnsi="Arial" w:cs="Arial"/>
          <w:sz w:val="24"/>
          <w:szCs w:val="24"/>
        </w:rPr>
      </w:pPr>
      <w:r w:rsidRPr="000730DF">
        <w:rPr>
          <w:rFonts w:ascii="Arial" w:hAnsi="Arial" w:cs="Arial"/>
          <w:b/>
          <w:sz w:val="24"/>
          <w:szCs w:val="24"/>
        </w:rPr>
        <w:lastRenderedPageBreak/>
        <w:t xml:space="preserve">Additional </w:t>
      </w:r>
      <w:r>
        <w:rPr>
          <w:rFonts w:ascii="Arial" w:hAnsi="Arial" w:cs="Arial"/>
          <w:b/>
          <w:sz w:val="24"/>
          <w:szCs w:val="24"/>
        </w:rPr>
        <w:t>F</w:t>
      </w:r>
      <w:r w:rsidRPr="000730DF">
        <w:rPr>
          <w:rFonts w:ascii="Arial" w:hAnsi="Arial" w:cs="Arial"/>
          <w:b/>
          <w:sz w:val="24"/>
          <w:szCs w:val="24"/>
        </w:rPr>
        <w:t>ile</w:t>
      </w:r>
      <w:r w:rsidRPr="00AF7525">
        <w:rPr>
          <w:rFonts w:ascii="Arial" w:hAnsi="Arial" w:cs="Arial"/>
          <w:b/>
          <w:sz w:val="24"/>
          <w:szCs w:val="24"/>
        </w:rPr>
        <w:t xml:space="preserve"> Table 2: Cellphone laws and state-level covariates </w:t>
      </w:r>
    </w:p>
    <w:tbl>
      <w:tblPr>
        <w:tblStyle w:val="TableGrid"/>
        <w:tblW w:w="4731"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3120"/>
        <w:gridCol w:w="5040"/>
        <w:gridCol w:w="2401"/>
      </w:tblGrid>
      <w:tr w:rsidR="00B22CE6" w:rsidRPr="00AF7525" w:rsidTr="00CF1AF9">
        <w:trPr>
          <w:trHeight w:val="198"/>
        </w:trPr>
        <w:tc>
          <w:tcPr>
            <w:tcW w:w="694" w:type="pct"/>
            <w:tcBorders>
              <w:top w:val="single" w:sz="4" w:space="0" w:color="auto"/>
              <w:bottom w:val="single" w:sz="4" w:space="0" w:color="auto"/>
              <w:right w:val="nil"/>
            </w:tcBorders>
            <w:shd w:val="clear" w:color="auto" w:fill="D0CECE" w:themeFill="background2" w:themeFillShade="E6"/>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State</w:t>
            </w:r>
          </w:p>
        </w:tc>
        <w:tc>
          <w:tcPr>
            <w:tcW w:w="1272" w:type="pct"/>
            <w:tcBorders>
              <w:top w:val="single" w:sz="4" w:space="0" w:color="auto"/>
              <w:left w:val="nil"/>
              <w:bottom w:val="single" w:sz="4" w:space="0" w:color="auto"/>
              <w:right w:val="nil"/>
            </w:tcBorders>
            <w:shd w:val="clear" w:color="auto" w:fill="D0CECE" w:themeFill="background2" w:themeFillShade="E6"/>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 xml:space="preserve">Young driver ban </w:t>
            </w:r>
          </w:p>
          <w:p w:rsidR="00B22CE6" w:rsidRPr="00AF7525" w:rsidRDefault="00B22CE6" w:rsidP="00CF1AF9">
            <w:pPr>
              <w:rPr>
                <w:rFonts w:ascii="Arial" w:hAnsi="Arial" w:cs="Arial"/>
                <w:b/>
                <w:sz w:val="20"/>
                <w:szCs w:val="20"/>
              </w:rPr>
            </w:pPr>
            <w:r w:rsidRPr="00AF7525">
              <w:rPr>
                <w:rFonts w:ascii="Arial" w:hAnsi="Arial" w:cs="Arial"/>
                <w:b/>
                <w:sz w:val="20"/>
                <w:szCs w:val="20"/>
              </w:rPr>
              <w:t>(Effective year)</w:t>
            </w:r>
          </w:p>
        </w:tc>
        <w:tc>
          <w:tcPr>
            <w:tcW w:w="2055" w:type="pct"/>
            <w:tcBorders>
              <w:top w:val="single" w:sz="4" w:space="0" w:color="auto"/>
              <w:left w:val="nil"/>
              <w:bottom w:val="single" w:sz="4" w:space="0" w:color="auto"/>
              <w:right w:val="nil"/>
            </w:tcBorders>
            <w:shd w:val="clear" w:color="auto" w:fill="D0CECE" w:themeFill="background2" w:themeFillShade="E6"/>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Handheld calling ban</w:t>
            </w:r>
          </w:p>
          <w:p w:rsidR="00B22CE6" w:rsidRPr="00AF7525" w:rsidRDefault="00B22CE6" w:rsidP="00CF1AF9">
            <w:pPr>
              <w:rPr>
                <w:rFonts w:ascii="Arial" w:hAnsi="Arial" w:cs="Arial"/>
                <w:b/>
                <w:sz w:val="20"/>
                <w:szCs w:val="20"/>
              </w:rPr>
            </w:pPr>
            <w:r w:rsidRPr="00AF7525">
              <w:rPr>
                <w:rFonts w:ascii="Arial" w:hAnsi="Arial" w:cs="Arial"/>
                <w:b/>
                <w:sz w:val="20"/>
                <w:szCs w:val="20"/>
              </w:rPr>
              <w:t>(Effective year)</w:t>
            </w:r>
          </w:p>
        </w:tc>
        <w:tc>
          <w:tcPr>
            <w:tcW w:w="979" w:type="pct"/>
            <w:tcBorders>
              <w:top w:val="single" w:sz="4" w:space="0" w:color="auto"/>
              <w:left w:val="nil"/>
              <w:bottom w:val="single" w:sz="4" w:space="0" w:color="auto"/>
              <w:right w:val="nil"/>
            </w:tcBorders>
            <w:shd w:val="clear" w:color="auto" w:fill="D0CECE" w:themeFill="background2" w:themeFillShade="E6"/>
          </w:tcPr>
          <w:p w:rsidR="00B22CE6" w:rsidRPr="00AF7525" w:rsidRDefault="00B22CE6" w:rsidP="00CF1AF9">
            <w:pPr>
              <w:rPr>
                <w:rFonts w:ascii="Arial" w:hAnsi="Arial" w:cs="Arial"/>
                <w:b/>
                <w:sz w:val="20"/>
                <w:szCs w:val="20"/>
              </w:rPr>
            </w:pPr>
            <w:r>
              <w:rPr>
                <w:rFonts w:ascii="Arial" w:hAnsi="Arial" w:cs="Arial"/>
                <w:b/>
                <w:color w:val="000000"/>
                <w:sz w:val="20"/>
                <w:szCs w:val="20"/>
              </w:rPr>
              <w:t>Percent of students enrolled</w:t>
            </w:r>
            <w:r w:rsidRPr="00AF7525">
              <w:rPr>
                <w:rFonts w:ascii="Arial" w:hAnsi="Arial" w:cs="Arial"/>
                <w:b/>
                <w:color w:val="000000"/>
                <w:sz w:val="20"/>
                <w:szCs w:val="20"/>
              </w:rPr>
              <w:t xml:space="preserve"> in rural</w:t>
            </w:r>
          </w:p>
        </w:tc>
      </w:tr>
      <w:tr w:rsidR="00B22CE6" w:rsidRPr="00AF7525" w:rsidTr="00CF1AF9">
        <w:trPr>
          <w:trHeight w:val="198"/>
        </w:trPr>
        <w:tc>
          <w:tcPr>
            <w:tcW w:w="694" w:type="pct"/>
            <w:tcBorders>
              <w:top w:val="single" w:sz="4" w:space="0" w:color="auto"/>
              <w:bottom w:val="nil"/>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Alaska</w:t>
            </w:r>
          </w:p>
        </w:tc>
        <w:tc>
          <w:tcPr>
            <w:tcW w:w="1272" w:type="pct"/>
            <w:tcBorders>
              <w:top w:val="single" w:sz="4" w:space="0" w:color="auto"/>
              <w:left w:val="nil"/>
              <w:bottom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2055" w:type="pct"/>
            <w:tcBorders>
              <w:top w:val="single" w:sz="4" w:space="0" w:color="auto"/>
              <w:left w:val="nil"/>
              <w:bottom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top w:val="single" w:sz="4" w:space="0" w:color="auto"/>
              <w:left w:val="nil"/>
              <w:bottom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29.4</w:t>
            </w:r>
          </w:p>
        </w:tc>
      </w:tr>
      <w:tr w:rsidR="00B22CE6" w:rsidRPr="00AF7525" w:rsidTr="00CF1AF9">
        <w:trPr>
          <w:trHeight w:val="198"/>
        </w:trPr>
        <w:tc>
          <w:tcPr>
            <w:tcW w:w="694" w:type="pct"/>
            <w:tcBorders>
              <w:top w:val="nil"/>
              <w:right w:val="nil"/>
            </w:tcBorders>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Arkansas</w:t>
            </w:r>
          </w:p>
        </w:tc>
        <w:tc>
          <w:tcPr>
            <w:tcW w:w="1272" w:type="pct"/>
            <w:tcBorders>
              <w:top w:val="nil"/>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2009</w:t>
            </w:r>
          </w:p>
        </w:tc>
        <w:tc>
          <w:tcPr>
            <w:tcW w:w="2055" w:type="pct"/>
            <w:tcBorders>
              <w:top w:val="nil"/>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top w:val="nil"/>
              <w:left w:val="nil"/>
              <w:right w:val="nil"/>
            </w:tcBorders>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33.7</w:t>
            </w:r>
          </w:p>
        </w:tc>
      </w:tr>
      <w:tr w:rsidR="00B22CE6" w:rsidRPr="00AF7525" w:rsidTr="00CF1AF9">
        <w:trPr>
          <w:trHeight w:val="198"/>
        </w:trPr>
        <w:tc>
          <w:tcPr>
            <w:tcW w:w="694" w:type="pct"/>
            <w:tcBorders>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Connecticut</w:t>
            </w:r>
          </w:p>
        </w:tc>
        <w:tc>
          <w:tcPr>
            <w:tcW w:w="1272"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2005</w:t>
            </w:r>
          </w:p>
        </w:tc>
        <w:tc>
          <w:tcPr>
            <w:tcW w:w="2055"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 xml:space="preserve">Yes, 2005; Not allow to talk into or </w:t>
            </w:r>
            <w:r>
              <w:rPr>
                <w:rFonts w:ascii="Arial" w:hAnsi="Arial" w:cs="Arial"/>
                <w:sz w:val="20"/>
                <w:szCs w:val="20"/>
              </w:rPr>
              <w:t>listen</w:t>
            </w:r>
            <w:r w:rsidRPr="00AF7525">
              <w:rPr>
                <w:rFonts w:ascii="Arial" w:hAnsi="Arial" w:cs="Arial"/>
                <w:sz w:val="20"/>
                <w:szCs w:val="20"/>
              </w:rPr>
              <w:t xml:space="preserve"> on a hand-held mobile telephone</w:t>
            </w:r>
          </w:p>
        </w:tc>
        <w:tc>
          <w:tcPr>
            <w:tcW w:w="979" w:type="pct"/>
            <w:tcBorders>
              <w:left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12.1</w:t>
            </w:r>
          </w:p>
        </w:tc>
      </w:tr>
      <w:tr w:rsidR="00B22CE6" w:rsidRPr="00AF7525" w:rsidTr="00CF1AF9">
        <w:trPr>
          <w:trHeight w:val="198"/>
        </w:trPr>
        <w:tc>
          <w:tcPr>
            <w:tcW w:w="694" w:type="pct"/>
            <w:tcBorders>
              <w:right w:val="nil"/>
            </w:tcBorders>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Massachusetts</w:t>
            </w:r>
          </w:p>
        </w:tc>
        <w:tc>
          <w:tcPr>
            <w:tcW w:w="1272"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2010</w:t>
            </w:r>
          </w:p>
        </w:tc>
        <w:tc>
          <w:tcPr>
            <w:tcW w:w="2055"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9.3</w:t>
            </w:r>
          </w:p>
        </w:tc>
      </w:tr>
      <w:tr w:rsidR="00B22CE6" w:rsidRPr="00AF7525" w:rsidTr="00CF1AF9">
        <w:trPr>
          <w:trHeight w:val="198"/>
        </w:trPr>
        <w:tc>
          <w:tcPr>
            <w:tcW w:w="694" w:type="pct"/>
            <w:tcBorders>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Maryland</w:t>
            </w:r>
          </w:p>
        </w:tc>
        <w:tc>
          <w:tcPr>
            <w:tcW w:w="1272"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2005</w:t>
            </w:r>
          </w:p>
        </w:tc>
        <w:tc>
          <w:tcPr>
            <w:tcW w:w="2055"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2010; Not allow to use the driver's hands to use a handheld telephone other than to initiate or terminate a wireless telephone call or to turn on or turn off the handheld telephone</w:t>
            </w:r>
          </w:p>
        </w:tc>
        <w:tc>
          <w:tcPr>
            <w:tcW w:w="979" w:type="pct"/>
            <w:tcBorders>
              <w:left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13.9</w:t>
            </w:r>
          </w:p>
        </w:tc>
      </w:tr>
      <w:tr w:rsidR="00B22CE6" w:rsidRPr="00AF7525" w:rsidTr="00CF1AF9">
        <w:trPr>
          <w:trHeight w:val="198"/>
        </w:trPr>
        <w:tc>
          <w:tcPr>
            <w:tcW w:w="694" w:type="pct"/>
            <w:tcBorders>
              <w:right w:val="nil"/>
            </w:tcBorders>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Missouri</w:t>
            </w:r>
          </w:p>
        </w:tc>
        <w:tc>
          <w:tcPr>
            <w:tcW w:w="1272"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 (</w:t>
            </w:r>
            <w:r>
              <w:rPr>
                <w:rFonts w:ascii="Arial" w:hAnsi="Arial" w:cs="Arial"/>
                <w:sz w:val="20"/>
                <w:szCs w:val="20"/>
              </w:rPr>
              <w:t>only b</w:t>
            </w:r>
            <w:r w:rsidRPr="00AF7525">
              <w:rPr>
                <w:rFonts w:ascii="Arial" w:hAnsi="Arial" w:cs="Arial"/>
                <w:sz w:val="20"/>
                <w:szCs w:val="20"/>
              </w:rPr>
              <w:t>an texting for young drivers, 2009)</w:t>
            </w:r>
          </w:p>
        </w:tc>
        <w:tc>
          <w:tcPr>
            <w:tcW w:w="2055"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26.4</w:t>
            </w:r>
          </w:p>
        </w:tc>
      </w:tr>
      <w:tr w:rsidR="00B22CE6" w:rsidRPr="00AF7525" w:rsidTr="00CF1AF9">
        <w:trPr>
          <w:trHeight w:val="198"/>
        </w:trPr>
        <w:tc>
          <w:tcPr>
            <w:tcW w:w="694" w:type="pct"/>
            <w:tcBorders>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Montana</w:t>
            </w:r>
          </w:p>
        </w:tc>
        <w:tc>
          <w:tcPr>
            <w:tcW w:w="1272"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2055"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36.0</w:t>
            </w:r>
          </w:p>
        </w:tc>
      </w:tr>
      <w:tr w:rsidR="00B22CE6" w:rsidRPr="00AF7525" w:rsidTr="00CF1AF9">
        <w:trPr>
          <w:trHeight w:val="198"/>
        </w:trPr>
        <w:tc>
          <w:tcPr>
            <w:tcW w:w="694" w:type="pct"/>
            <w:tcBorders>
              <w:right w:val="nil"/>
            </w:tcBorders>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Nebraska</w:t>
            </w:r>
          </w:p>
        </w:tc>
        <w:tc>
          <w:tcPr>
            <w:tcW w:w="1272"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2008</w:t>
            </w:r>
          </w:p>
        </w:tc>
        <w:tc>
          <w:tcPr>
            <w:tcW w:w="2055"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24.9</w:t>
            </w:r>
          </w:p>
        </w:tc>
      </w:tr>
      <w:tr w:rsidR="00B22CE6" w:rsidRPr="00AF7525" w:rsidTr="00CF1AF9">
        <w:trPr>
          <w:trHeight w:val="198"/>
        </w:trPr>
        <w:tc>
          <w:tcPr>
            <w:tcW w:w="694" w:type="pct"/>
            <w:tcBorders>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North Dakota</w:t>
            </w:r>
          </w:p>
        </w:tc>
        <w:tc>
          <w:tcPr>
            <w:tcW w:w="1272"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2012</w:t>
            </w:r>
          </w:p>
        </w:tc>
        <w:tc>
          <w:tcPr>
            <w:tcW w:w="2055"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40.0</w:t>
            </w:r>
          </w:p>
        </w:tc>
      </w:tr>
      <w:tr w:rsidR="00B22CE6" w:rsidRPr="00AF7525" w:rsidTr="00CF1AF9">
        <w:trPr>
          <w:trHeight w:val="198"/>
        </w:trPr>
        <w:tc>
          <w:tcPr>
            <w:tcW w:w="694" w:type="pct"/>
            <w:tcBorders>
              <w:right w:val="nil"/>
            </w:tcBorders>
            <w:shd w:val="clear" w:color="auto" w:fill="FFFFFF" w:themeFill="background1"/>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New Jersey</w:t>
            </w:r>
          </w:p>
        </w:tc>
        <w:tc>
          <w:tcPr>
            <w:tcW w:w="1272" w:type="pct"/>
            <w:tcBorders>
              <w:left w:val="nil"/>
              <w:right w:val="nil"/>
            </w:tcBorders>
            <w:shd w:val="clear" w:color="auto" w:fill="FFFFFF" w:themeFill="background1"/>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2002</w:t>
            </w:r>
          </w:p>
        </w:tc>
        <w:tc>
          <w:tcPr>
            <w:tcW w:w="2055" w:type="pct"/>
            <w:tcBorders>
              <w:left w:val="nil"/>
              <w:right w:val="nil"/>
            </w:tcBorders>
            <w:shd w:val="clear" w:color="auto" w:fill="FFFFFF" w:themeFill="background1"/>
            <w:noWrap/>
            <w:hideMark/>
          </w:tcPr>
          <w:p w:rsidR="00B22CE6" w:rsidRPr="00AF7525" w:rsidRDefault="00B22CE6" w:rsidP="00CF1AF9">
            <w:pPr>
              <w:rPr>
                <w:rFonts w:ascii="Arial" w:hAnsi="Arial" w:cs="Arial"/>
                <w:sz w:val="20"/>
                <w:szCs w:val="20"/>
              </w:rPr>
            </w:pPr>
            <w:r>
              <w:rPr>
                <w:rFonts w:ascii="Arial" w:hAnsi="Arial" w:cs="Arial"/>
                <w:sz w:val="20"/>
                <w:szCs w:val="20"/>
              </w:rPr>
              <w:t>Yes, 2004; Not allow to talk or listen</w:t>
            </w:r>
            <w:r w:rsidRPr="00AF7525">
              <w:rPr>
                <w:rFonts w:ascii="Arial" w:hAnsi="Arial" w:cs="Arial"/>
                <w:sz w:val="20"/>
                <w:szCs w:val="20"/>
              </w:rPr>
              <w:t xml:space="preserve"> to another person on the handheld telephone </w:t>
            </w:r>
          </w:p>
        </w:tc>
        <w:tc>
          <w:tcPr>
            <w:tcW w:w="979" w:type="pct"/>
            <w:tcBorders>
              <w:left w:val="nil"/>
              <w:right w:val="nil"/>
            </w:tcBorders>
            <w:shd w:val="clear" w:color="auto" w:fill="FFFFFF" w:themeFill="background1"/>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8.1</w:t>
            </w:r>
          </w:p>
        </w:tc>
      </w:tr>
      <w:tr w:rsidR="00B22CE6" w:rsidRPr="00AF7525" w:rsidTr="00CF1AF9">
        <w:trPr>
          <w:trHeight w:val="198"/>
        </w:trPr>
        <w:tc>
          <w:tcPr>
            <w:tcW w:w="694" w:type="pct"/>
            <w:tcBorders>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Rhode Island</w:t>
            </w:r>
          </w:p>
        </w:tc>
        <w:tc>
          <w:tcPr>
            <w:tcW w:w="1272"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2006</w:t>
            </w:r>
          </w:p>
        </w:tc>
        <w:tc>
          <w:tcPr>
            <w:tcW w:w="2055"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 during study period (Effective in 2018)</w:t>
            </w:r>
          </w:p>
        </w:tc>
        <w:tc>
          <w:tcPr>
            <w:tcW w:w="979" w:type="pct"/>
            <w:tcBorders>
              <w:left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10.2</w:t>
            </w:r>
          </w:p>
        </w:tc>
      </w:tr>
      <w:tr w:rsidR="00B22CE6" w:rsidRPr="00AF7525" w:rsidTr="00CF1AF9">
        <w:trPr>
          <w:trHeight w:val="198"/>
        </w:trPr>
        <w:tc>
          <w:tcPr>
            <w:tcW w:w="694" w:type="pct"/>
            <w:tcBorders>
              <w:right w:val="nil"/>
            </w:tcBorders>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South Carolina</w:t>
            </w:r>
          </w:p>
        </w:tc>
        <w:tc>
          <w:tcPr>
            <w:tcW w:w="1272"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2055" w:type="pct"/>
            <w:tcBorders>
              <w:left w:val="nil"/>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32.9</w:t>
            </w:r>
          </w:p>
        </w:tc>
      </w:tr>
      <w:tr w:rsidR="00B22CE6" w:rsidRPr="00AF7525" w:rsidTr="00CF1AF9">
        <w:trPr>
          <w:trHeight w:val="198"/>
        </w:trPr>
        <w:tc>
          <w:tcPr>
            <w:tcW w:w="694" w:type="pct"/>
            <w:tcBorders>
              <w:right w:val="nil"/>
            </w:tcBorders>
            <w:shd w:val="clear" w:color="auto" w:fill="E7E6E6" w:themeFill="background2"/>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Texas</w:t>
            </w:r>
          </w:p>
        </w:tc>
        <w:tc>
          <w:tcPr>
            <w:tcW w:w="1272"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2009</w:t>
            </w:r>
          </w:p>
        </w:tc>
        <w:tc>
          <w:tcPr>
            <w:tcW w:w="2055" w:type="pct"/>
            <w:tcBorders>
              <w:left w:val="nil"/>
              <w:right w:val="nil"/>
            </w:tcBorders>
            <w:shd w:val="clear" w:color="auto" w:fill="E7E6E6" w:themeFill="background2"/>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right w:val="nil"/>
            </w:tcBorders>
            <w:shd w:val="clear" w:color="auto" w:fill="E7E6E6" w:themeFill="background2"/>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15.7</w:t>
            </w:r>
          </w:p>
        </w:tc>
      </w:tr>
      <w:tr w:rsidR="00B22CE6" w:rsidRPr="00AF7525" w:rsidTr="00CF1AF9">
        <w:trPr>
          <w:trHeight w:val="198"/>
        </w:trPr>
        <w:tc>
          <w:tcPr>
            <w:tcW w:w="694" w:type="pct"/>
            <w:tcBorders>
              <w:bottom w:val="single" w:sz="4" w:space="0" w:color="auto"/>
              <w:right w:val="nil"/>
            </w:tcBorders>
            <w:noWrap/>
            <w:hideMark/>
          </w:tcPr>
          <w:p w:rsidR="00B22CE6" w:rsidRPr="00AF7525" w:rsidRDefault="00B22CE6" w:rsidP="00CF1AF9">
            <w:pPr>
              <w:rPr>
                <w:rFonts w:ascii="Arial" w:hAnsi="Arial" w:cs="Arial"/>
                <w:b/>
                <w:sz w:val="20"/>
                <w:szCs w:val="20"/>
              </w:rPr>
            </w:pPr>
            <w:r w:rsidRPr="00AF7525">
              <w:rPr>
                <w:rFonts w:ascii="Arial" w:hAnsi="Arial" w:cs="Arial"/>
                <w:b/>
                <w:sz w:val="20"/>
                <w:szCs w:val="20"/>
              </w:rPr>
              <w:t>Utah</w:t>
            </w:r>
          </w:p>
        </w:tc>
        <w:tc>
          <w:tcPr>
            <w:tcW w:w="1272" w:type="pct"/>
            <w:tcBorders>
              <w:left w:val="nil"/>
              <w:bottom w:val="single" w:sz="4" w:space="0" w:color="auto"/>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Yes,  05/14/2013</w:t>
            </w:r>
          </w:p>
        </w:tc>
        <w:tc>
          <w:tcPr>
            <w:tcW w:w="2055" w:type="pct"/>
            <w:tcBorders>
              <w:left w:val="nil"/>
              <w:bottom w:val="single" w:sz="4" w:space="0" w:color="auto"/>
              <w:right w:val="nil"/>
            </w:tcBorders>
            <w:noWrap/>
            <w:hideMark/>
          </w:tcPr>
          <w:p w:rsidR="00B22CE6" w:rsidRPr="00AF7525" w:rsidRDefault="00B22CE6" w:rsidP="00CF1AF9">
            <w:pPr>
              <w:rPr>
                <w:rFonts w:ascii="Arial" w:hAnsi="Arial" w:cs="Arial"/>
                <w:sz w:val="20"/>
                <w:szCs w:val="20"/>
              </w:rPr>
            </w:pPr>
            <w:r w:rsidRPr="00AF7525">
              <w:rPr>
                <w:rFonts w:ascii="Arial" w:hAnsi="Arial" w:cs="Arial"/>
                <w:sz w:val="20"/>
                <w:szCs w:val="20"/>
              </w:rPr>
              <w:t>No ban</w:t>
            </w:r>
          </w:p>
        </w:tc>
        <w:tc>
          <w:tcPr>
            <w:tcW w:w="979" w:type="pct"/>
            <w:tcBorders>
              <w:left w:val="nil"/>
              <w:bottom w:val="single" w:sz="4" w:space="0" w:color="auto"/>
              <w:right w:val="nil"/>
            </w:tcBorders>
            <w:vAlign w:val="center"/>
          </w:tcPr>
          <w:p w:rsidR="00B22CE6" w:rsidRPr="002744F0" w:rsidRDefault="00B22CE6" w:rsidP="00CF1AF9">
            <w:pPr>
              <w:jc w:val="right"/>
              <w:rPr>
                <w:rFonts w:ascii="Times New Roman" w:hAnsi="Times New Roman" w:cs="Times New Roman"/>
                <w:sz w:val="20"/>
                <w:szCs w:val="20"/>
              </w:rPr>
            </w:pPr>
            <w:r w:rsidRPr="002744F0">
              <w:rPr>
                <w:rFonts w:ascii="Times New Roman" w:hAnsi="Times New Roman" w:cs="Times New Roman"/>
              </w:rPr>
              <w:t>10.4</w:t>
            </w:r>
          </w:p>
        </w:tc>
      </w:tr>
    </w:tbl>
    <w:p w:rsidR="00B22CE6" w:rsidRPr="00AF7525" w:rsidRDefault="00B22CE6" w:rsidP="00B22CE6">
      <w:pPr>
        <w:spacing w:after="0" w:line="240" w:lineRule="auto"/>
        <w:rPr>
          <w:rFonts w:ascii="Arial" w:hAnsi="Arial" w:cs="Arial"/>
          <w:sz w:val="16"/>
          <w:szCs w:val="16"/>
        </w:rPr>
      </w:pPr>
      <w:r w:rsidRPr="00AF7525">
        <w:rPr>
          <w:rFonts w:ascii="Arial" w:hAnsi="Arial" w:cs="Arial"/>
          <w:sz w:val="16"/>
          <w:szCs w:val="16"/>
        </w:rPr>
        <w:t xml:space="preserve">Note: </w:t>
      </w:r>
    </w:p>
    <w:p w:rsidR="00B22CE6" w:rsidRPr="00AF7525" w:rsidRDefault="00712BC1" w:rsidP="00B22CE6">
      <w:pPr>
        <w:spacing w:after="0" w:line="240" w:lineRule="auto"/>
        <w:rPr>
          <w:rFonts w:ascii="Arial" w:hAnsi="Arial" w:cs="Arial"/>
          <w:sz w:val="16"/>
          <w:szCs w:val="16"/>
        </w:rPr>
      </w:pPr>
      <w:r>
        <w:rPr>
          <w:rFonts w:ascii="Arial" w:hAnsi="Arial" w:cs="Arial"/>
          <w:sz w:val="16"/>
          <w:szCs w:val="16"/>
        </w:rPr>
        <w:t>a</w:t>
      </w:r>
      <w:r w:rsidR="00B22CE6" w:rsidRPr="001C1222">
        <w:rPr>
          <w:rFonts w:ascii="Arial" w:hAnsi="Arial" w:cs="Arial"/>
          <w:sz w:val="16"/>
          <w:szCs w:val="16"/>
        </w:rPr>
        <w:t>.</w:t>
      </w:r>
      <w:r w:rsidR="00B22CE6" w:rsidRPr="00AF7525">
        <w:rPr>
          <w:rFonts w:ascii="Arial" w:hAnsi="Arial" w:cs="Arial"/>
          <w:sz w:val="16"/>
          <w:szCs w:val="16"/>
        </w:rPr>
        <w:t xml:space="preserve"> Missouri enacted a ban in 2009 to ban texting while driving for drivers under 21 years. It did not meet the definition of young driver ban in this study (ban any type of cellphone use among young drivers);</w:t>
      </w:r>
    </w:p>
    <w:p w:rsidR="00B22CE6" w:rsidRPr="00AF7525" w:rsidRDefault="00712BC1" w:rsidP="00B22CE6">
      <w:pPr>
        <w:spacing w:after="0" w:line="240" w:lineRule="auto"/>
        <w:rPr>
          <w:rFonts w:ascii="Arial" w:hAnsi="Arial" w:cs="Arial"/>
          <w:b/>
        </w:rPr>
      </w:pPr>
      <w:r>
        <w:rPr>
          <w:rFonts w:ascii="Arial" w:hAnsi="Arial" w:cs="Arial"/>
          <w:sz w:val="16"/>
          <w:szCs w:val="16"/>
        </w:rPr>
        <w:t>b</w:t>
      </w:r>
      <w:r w:rsidR="00B22CE6" w:rsidRPr="001C1222">
        <w:rPr>
          <w:rFonts w:ascii="Arial" w:hAnsi="Arial" w:cs="Arial"/>
          <w:sz w:val="16"/>
          <w:szCs w:val="16"/>
        </w:rPr>
        <w:t>. Source</w:t>
      </w:r>
      <w:r w:rsidR="00B22CE6" w:rsidRPr="00AF7525">
        <w:rPr>
          <w:rFonts w:ascii="Arial" w:hAnsi="Arial" w:cs="Arial"/>
          <w:sz w:val="16"/>
          <w:szCs w:val="16"/>
        </w:rPr>
        <w:t>: Insurance Institute for Highway Safety and National Center for Education Statistics.</w:t>
      </w:r>
    </w:p>
    <w:p w:rsidR="00B22CE6" w:rsidRPr="00AF7525" w:rsidRDefault="00B22CE6" w:rsidP="00B22CE6">
      <w:pPr>
        <w:jc w:val="center"/>
        <w:rPr>
          <w:rFonts w:ascii="Arial" w:hAnsi="Arial" w:cs="Arial"/>
          <w:b/>
        </w:rPr>
        <w:sectPr w:rsidR="00B22CE6" w:rsidRPr="00AF7525" w:rsidSect="0047748C">
          <w:pgSz w:w="15840" w:h="12240" w:orient="landscape"/>
          <w:pgMar w:top="1440" w:right="1440" w:bottom="1440" w:left="1440" w:header="720" w:footer="720" w:gutter="0"/>
          <w:cols w:space="720"/>
          <w:docGrid w:linePitch="360"/>
        </w:sectPr>
      </w:pPr>
    </w:p>
    <w:p w:rsidR="00B22CE6" w:rsidRPr="00192B95" w:rsidRDefault="00B22CE6" w:rsidP="00B22CE6">
      <w:pPr>
        <w:shd w:val="clear" w:color="auto" w:fill="FFFFFF"/>
        <w:spacing w:after="60" w:line="240" w:lineRule="auto"/>
        <w:jc w:val="center"/>
        <w:rPr>
          <w:rFonts w:ascii="Arial" w:hAnsi="Arial" w:cs="Arial"/>
          <w:b/>
          <w:sz w:val="24"/>
          <w:szCs w:val="24"/>
        </w:rPr>
      </w:pPr>
      <w:r w:rsidRPr="00244CBF">
        <w:rPr>
          <w:rFonts w:ascii="Arial" w:hAnsi="Arial" w:cs="Arial"/>
          <w:b/>
          <w:sz w:val="24"/>
          <w:szCs w:val="24"/>
        </w:rPr>
        <w:lastRenderedPageBreak/>
        <w:t>Additional File Table 3 Prevalence and 95%CI of calling while driving using the original seven categories</w:t>
      </w:r>
    </w:p>
    <w:tbl>
      <w:tblPr>
        <w:tblW w:w="12720" w:type="dxa"/>
        <w:tblBorders>
          <w:top w:val="single" w:sz="4" w:space="0" w:color="auto"/>
          <w:bottom w:val="single" w:sz="4" w:space="0" w:color="auto"/>
        </w:tblBorders>
        <w:tblLook w:val="04A0" w:firstRow="1" w:lastRow="0" w:firstColumn="1" w:lastColumn="0" w:noHBand="0" w:noVBand="1"/>
      </w:tblPr>
      <w:tblGrid>
        <w:gridCol w:w="2880"/>
        <w:gridCol w:w="1240"/>
        <w:gridCol w:w="1380"/>
        <w:gridCol w:w="1340"/>
        <w:gridCol w:w="1500"/>
        <w:gridCol w:w="1440"/>
        <w:gridCol w:w="1400"/>
        <w:gridCol w:w="1540"/>
      </w:tblGrid>
      <w:tr w:rsidR="00B22CE6" w:rsidRPr="00792FC8" w:rsidTr="00CF1AF9">
        <w:trPr>
          <w:trHeight w:val="144"/>
        </w:trPr>
        <w:tc>
          <w:tcPr>
            <w:tcW w:w="2880" w:type="dxa"/>
            <w:tcBorders>
              <w:bottom w:val="single" w:sz="4" w:space="0" w:color="auto"/>
            </w:tcBorders>
            <w:shd w:val="clear" w:color="auto" w:fill="auto"/>
            <w:noWrap/>
            <w:vAlign w:val="bottom"/>
            <w:hideMark/>
          </w:tcPr>
          <w:p w:rsidR="00B22CE6" w:rsidRPr="00792FC8" w:rsidRDefault="00B22CE6" w:rsidP="00CF1AF9">
            <w:pPr>
              <w:spacing w:after="0" w:line="240" w:lineRule="auto"/>
              <w:rPr>
                <w:rFonts w:ascii="Arial" w:eastAsia="Times New Roman" w:hAnsi="Arial" w:cs="Arial"/>
                <w:b/>
                <w:sz w:val="18"/>
                <w:szCs w:val="18"/>
              </w:rPr>
            </w:pPr>
            <w:r w:rsidRPr="00792FC8">
              <w:rPr>
                <w:rFonts w:ascii="Arial" w:eastAsia="Times New Roman" w:hAnsi="Arial" w:cs="Arial"/>
                <w:b/>
                <w:sz w:val="18"/>
                <w:szCs w:val="18"/>
              </w:rPr>
              <w:t>Variables</w:t>
            </w:r>
          </w:p>
        </w:tc>
        <w:tc>
          <w:tcPr>
            <w:tcW w:w="124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Never</w:t>
            </w:r>
          </w:p>
        </w:tc>
        <w:tc>
          <w:tcPr>
            <w:tcW w:w="138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1 or 2 days</w:t>
            </w:r>
          </w:p>
        </w:tc>
        <w:tc>
          <w:tcPr>
            <w:tcW w:w="134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3 to 5 days</w:t>
            </w:r>
          </w:p>
        </w:tc>
        <w:tc>
          <w:tcPr>
            <w:tcW w:w="150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6 to 9 days</w:t>
            </w:r>
          </w:p>
        </w:tc>
        <w:tc>
          <w:tcPr>
            <w:tcW w:w="144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10 to 19 days</w:t>
            </w:r>
          </w:p>
        </w:tc>
        <w:tc>
          <w:tcPr>
            <w:tcW w:w="140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20 to 29 days</w:t>
            </w:r>
          </w:p>
        </w:tc>
        <w:tc>
          <w:tcPr>
            <w:tcW w:w="1540" w:type="dxa"/>
            <w:tcBorders>
              <w:bottom w:val="single" w:sz="4" w:space="0" w:color="auto"/>
            </w:tcBorders>
            <w:shd w:val="clear" w:color="auto" w:fill="auto"/>
            <w:noWrap/>
            <w:vAlign w:val="center"/>
            <w:hideMark/>
          </w:tcPr>
          <w:p w:rsidR="00B22CE6" w:rsidRPr="00792FC8" w:rsidRDefault="00B22CE6" w:rsidP="00CF1AF9">
            <w:pPr>
              <w:spacing w:after="0" w:line="240" w:lineRule="auto"/>
              <w:jc w:val="right"/>
              <w:rPr>
                <w:rFonts w:ascii="Arial" w:eastAsia="Times New Roman" w:hAnsi="Arial" w:cs="Arial"/>
                <w:b/>
                <w:color w:val="000000"/>
                <w:sz w:val="18"/>
                <w:szCs w:val="18"/>
              </w:rPr>
            </w:pPr>
            <w:r w:rsidRPr="00792FC8">
              <w:rPr>
                <w:rFonts w:ascii="Arial" w:eastAsia="Times New Roman" w:hAnsi="Arial" w:cs="Arial"/>
                <w:b/>
                <w:color w:val="000000"/>
                <w:sz w:val="18"/>
                <w:szCs w:val="18"/>
              </w:rPr>
              <w:t>All 30 days</w:t>
            </w:r>
          </w:p>
        </w:tc>
      </w:tr>
      <w:tr w:rsidR="00B22CE6" w:rsidRPr="00087069" w:rsidTr="00CF1AF9">
        <w:trPr>
          <w:trHeight w:val="144"/>
        </w:trPr>
        <w:tc>
          <w:tcPr>
            <w:tcW w:w="288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color w:val="000000"/>
                <w:sz w:val="18"/>
                <w:szCs w:val="18"/>
              </w:rPr>
            </w:pPr>
            <w:r w:rsidRPr="00087069">
              <w:rPr>
                <w:rFonts w:ascii="Arial" w:hAnsi="Arial" w:cs="Arial"/>
                <w:b/>
                <w:bCs/>
                <w:sz w:val="18"/>
                <w:szCs w:val="18"/>
              </w:rPr>
              <w:t>Overall</w:t>
            </w:r>
          </w:p>
        </w:tc>
        <w:tc>
          <w:tcPr>
            <w:tcW w:w="124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47(45,49)</w:t>
            </w:r>
          </w:p>
        </w:tc>
        <w:tc>
          <w:tcPr>
            <w:tcW w:w="138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18(17,20)</w:t>
            </w:r>
          </w:p>
        </w:tc>
        <w:tc>
          <w:tcPr>
            <w:tcW w:w="134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11(10,11)</w:t>
            </w:r>
          </w:p>
        </w:tc>
        <w:tc>
          <w:tcPr>
            <w:tcW w:w="150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7(6,8)</w:t>
            </w:r>
          </w:p>
        </w:tc>
        <w:tc>
          <w:tcPr>
            <w:tcW w:w="144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6(5,7)</w:t>
            </w:r>
          </w:p>
        </w:tc>
        <w:tc>
          <w:tcPr>
            <w:tcW w:w="140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4(3,4)</w:t>
            </w:r>
          </w:p>
        </w:tc>
        <w:tc>
          <w:tcPr>
            <w:tcW w:w="1540" w:type="dxa"/>
            <w:tcBorders>
              <w:top w:val="single" w:sz="4" w:space="0" w:color="auto"/>
              <w:bottom w:val="nil"/>
            </w:tcBorders>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6(5,7)</w:t>
            </w:r>
          </w:p>
        </w:tc>
      </w:tr>
      <w:tr w:rsidR="00B22CE6" w:rsidRPr="00087069" w:rsidTr="00CF1AF9">
        <w:trPr>
          <w:trHeight w:val="144"/>
        </w:trPr>
        <w:tc>
          <w:tcPr>
            <w:tcW w:w="2880" w:type="dxa"/>
            <w:tcBorders>
              <w:top w:val="nil"/>
            </w:tcBorders>
            <w:shd w:val="clear" w:color="auto" w:fill="auto"/>
            <w:noWrap/>
            <w:hideMark/>
          </w:tcPr>
          <w:p w:rsidR="00B22CE6" w:rsidRPr="00087069" w:rsidRDefault="00B22CE6" w:rsidP="00CF1AF9">
            <w:pPr>
              <w:spacing w:after="0" w:line="240" w:lineRule="auto"/>
              <w:rPr>
                <w:rFonts w:ascii="Arial" w:eastAsia="Times New Roman" w:hAnsi="Arial" w:cs="Arial"/>
                <w:color w:val="000000"/>
                <w:sz w:val="18"/>
                <w:szCs w:val="18"/>
              </w:rPr>
            </w:pPr>
            <w:r w:rsidRPr="00087069">
              <w:rPr>
                <w:rFonts w:ascii="Arial" w:hAnsi="Arial" w:cs="Arial"/>
                <w:b/>
                <w:bCs/>
                <w:sz w:val="18"/>
                <w:szCs w:val="18"/>
              </w:rPr>
              <w:t>Survey year</w:t>
            </w:r>
          </w:p>
        </w:tc>
        <w:tc>
          <w:tcPr>
            <w:tcW w:w="124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color w:val="000000"/>
                <w:sz w:val="18"/>
                <w:szCs w:val="18"/>
              </w:rPr>
            </w:pPr>
          </w:p>
        </w:tc>
        <w:tc>
          <w:tcPr>
            <w:tcW w:w="138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sz w:val="18"/>
                <w:szCs w:val="18"/>
              </w:rPr>
            </w:pPr>
          </w:p>
        </w:tc>
        <w:tc>
          <w:tcPr>
            <w:tcW w:w="134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sz w:val="18"/>
                <w:szCs w:val="18"/>
              </w:rPr>
            </w:pPr>
          </w:p>
        </w:tc>
        <w:tc>
          <w:tcPr>
            <w:tcW w:w="150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sz w:val="18"/>
                <w:szCs w:val="18"/>
              </w:rPr>
            </w:pPr>
          </w:p>
        </w:tc>
        <w:tc>
          <w:tcPr>
            <w:tcW w:w="144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sz w:val="18"/>
                <w:szCs w:val="18"/>
              </w:rPr>
            </w:pPr>
          </w:p>
        </w:tc>
        <w:tc>
          <w:tcPr>
            <w:tcW w:w="140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sz w:val="18"/>
                <w:szCs w:val="18"/>
              </w:rPr>
            </w:pPr>
          </w:p>
        </w:tc>
        <w:tc>
          <w:tcPr>
            <w:tcW w:w="1540" w:type="dxa"/>
            <w:tcBorders>
              <w:top w:val="nil"/>
            </w:tcBorders>
            <w:shd w:val="clear" w:color="auto" w:fill="auto"/>
            <w:noWrap/>
            <w:vAlign w:val="bottom"/>
            <w:hideMark/>
          </w:tcPr>
          <w:p w:rsidR="00B22CE6" w:rsidRPr="00087069" w:rsidRDefault="00B22CE6" w:rsidP="00CF1AF9">
            <w:pPr>
              <w:spacing w:after="0" w:line="240" w:lineRule="auto"/>
              <w:rPr>
                <w:rFonts w:ascii="Arial" w:eastAsia="Times New Roman" w:hAnsi="Arial" w:cs="Arial"/>
                <w:sz w:val="18"/>
                <w:szCs w:val="18"/>
              </w:rPr>
            </w:pPr>
          </w:p>
        </w:tc>
      </w:tr>
      <w:tr w:rsidR="00B22CE6" w:rsidRPr="00087069" w:rsidTr="00CF1AF9">
        <w:trPr>
          <w:trHeight w:val="144"/>
        </w:trPr>
        <w:tc>
          <w:tcPr>
            <w:tcW w:w="2880" w:type="dxa"/>
            <w:shd w:val="clear" w:color="auto" w:fill="auto"/>
            <w:noWrap/>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hAnsi="Arial" w:cs="Arial"/>
                <w:sz w:val="18"/>
                <w:szCs w:val="18"/>
              </w:rPr>
              <w:t>2013</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44(42,46)</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19(18,20)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11(10,12)</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8(7,9)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8(7,9)</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4(4,5)</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6(5,7)</w:t>
            </w:r>
          </w:p>
        </w:tc>
      </w:tr>
      <w:tr w:rsidR="00B22CE6" w:rsidRPr="00087069" w:rsidTr="00CF1AF9">
        <w:trPr>
          <w:trHeight w:val="144"/>
        </w:trPr>
        <w:tc>
          <w:tcPr>
            <w:tcW w:w="2880" w:type="dxa"/>
            <w:shd w:val="clear" w:color="auto" w:fill="auto"/>
            <w:noWrap/>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hAnsi="Arial" w:cs="Arial"/>
                <w:sz w:val="18"/>
                <w:szCs w:val="18"/>
              </w:rPr>
              <w:t>2015</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46(44,49)</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19(17,20)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12(11,13)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9(7,10)</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6(6,7)</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r>
      <w:tr w:rsidR="00B22CE6" w:rsidRPr="00087069" w:rsidTr="00CF1AF9">
        <w:trPr>
          <w:trHeight w:val="144"/>
        </w:trPr>
        <w:tc>
          <w:tcPr>
            <w:tcW w:w="2880" w:type="dxa"/>
            <w:shd w:val="clear" w:color="auto" w:fill="auto"/>
            <w:noWrap/>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hAnsi="Arial" w:cs="Arial"/>
                <w:sz w:val="18"/>
                <w:szCs w:val="18"/>
              </w:rPr>
              <w:t>2017</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50(47,53)</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19(17,20)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10(9,11)</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7(6,8)</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5(4,7)</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3(3,4)</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6(5,7)</w:t>
            </w:r>
          </w:p>
        </w:tc>
      </w:tr>
      <w:tr w:rsidR="00B22CE6" w:rsidRPr="00087069" w:rsidTr="00CF1AF9">
        <w:trPr>
          <w:trHeight w:val="144"/>
        </w:trPr>
        <w:tc>
          <w:tcPr>
            <w:tcW w:w="2880" w:type="dxa"/>
            <w:shd w:val="clear" w:color="auto" w:fill="auto"/>
            <w:noWrap/>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hAnsi="Arial" w:cs="Arial"/>
                <w:sz w:val="18"/>
                <w:szCs w:val="18"/>
              </w:rPr>
              <w:t>2019</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54(52,55)</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19(18,20)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9(8,10)</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6(5,7)</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5(5,6)</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3(2,3)</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r w:rsidRPr="00087069">
              <w:rPr>
                <w:rFonts w:ascii="Arial" w:hAnsi="Arial" w:cs="Arial"/>
                <w:b/>
                <w:bCs/>
                <w:sz w:val="18"/>
                <w:szCs w:val="18"/>
              </w:rPr>
              <w:t>Age (Years)</w:t>
            </w:r>
          </w:p>
        </w:tc>
        <w:tc>
          <w:tcPr>
            <w:tcW w:w="12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15</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71(66,77)</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15(12,19)</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4(2,6)</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2(1,3)</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3(1,6)</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0</w:t>
            </w:r>
            <w:r>
              <w:rPr>
                <w:rFonts w:ascii="Arial" w:eastAsia="Times New Roman" w:hAnsi="Arial" w:cs="Arial"/>
                <w:color w:val="000000"/>
                <w:sz w:val="18"/>
                <w:szCs w:val="18"/>
              </w:rPr>
              <w:t>.4</w:t>
            </w:r>
            <w:r w:rsidRPr="00087069">
              <w:rPr>
                <w:rFonts w:ascii="Arial" w:eastAsia="Times New Roman" w:hAnsi="Arial" w:cs="Arial"/>
                <w:color w:val="000000"/>
                <w:sz w:val="18"/>
                <w:szCs w:val="18"/>
              </w:rPr>
              <w:t>(0</w:t>
            </w:r>
            <w:r>
              <w:rPr>
                <w:rFonts w:ascii="Arial" w:eastAsia="Times New Roman" w:hAnsi="Arial" w:cs="Arial"/>
                <w:color w:val="000000"/>
                <w:sz w:val="18"/>
                <w:szCs w:val="18"/>
              </w:rPr>
              <w:t>.02,0.8</w:t>
            </w:r>
            <w:r w:rsidRPr="00087069">
              <w:rPr>
                <w:rFonts w:ascii="Arial" w:eastAsia="Times New Roman" w:hAnsi="Arial" w:cs="Arial"/>
                <w:color w:val="000000"/>
                <w:sz w:val="18"/>
                <w:szCs w:val="18"/>
              </w:rPr>
              <w:t>)</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3(1,6)</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16</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60(58,62)</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17(16,19)</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7(6,9)</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5(4,7)</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2(1,3)</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4(2,5)</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17</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43(40,46)</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19(17,21)</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12(10,13)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8(7,9)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7(6,8)</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7(5,9)</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≥18</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37(33,41)</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19(16,21)</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13(11,15)</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9(7,11)</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8(6,9)</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9(7,11)</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r w:rsidRPr="00087069">
              <w:rPr>
                <w:rFonts w:ascii="Arial" w:hAnsi="Arial" w:cs="Arial"/>
                <w:b/>
                <w:bCs/>
                <w:sz w:val="18"/>
                <w:szCs w:val="18"/>
              </w:rPr>
              <w:t>Sex</w:t>
            </w:r>
          </w:p>
        </w:tc>
        <w:tc>
          <w:tcPr>
            <w:tcW w:w="12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Female</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48(45,50)</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19(18,20)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11(10,13)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7(6,8)</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6(5,7)</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4(3,4)</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5(4,7)</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Male</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47(45,49)</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18(16,20)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10(8,11)</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8(6,9)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7(6,7)</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4(3,4)</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7(6,9)</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r w:rsidRPr="00087069">
              <w:rPr>
                <w:rFonts w:ascii="Arial" w:hAnsi="Arial" w:cs="Arial"/>
                <w:b/>
                <w:bCs/>
                <w:sz w:val="18"/>
                <w:szCs w:val="18"/>
              </w:rPr>
              <w:t>Race</w:t>
            </w:r>
          </w:p>
        </w:tc>
        <w:tc>
          <w:tcPr>
            <w:tcW w:w="12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White</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40(38,42)</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20(19,21)</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11(10,13)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9(8,10)</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8(7,9)</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7(6,8)</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Black or African American</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58(53,63)</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16(12,20)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9(7,11)</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5(3,7)</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4(2,5)</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w:t>
            </w:r>
            <w:r>
              <w:rPr>
                <w:rFonts w:ascii="Arial" w:eastAsia="Times New Roman" w:hAnsi="Arial" w:cs="Arial"/>
                <w:color w:val="000000"/>
                <w:sz w:val="18"/>
                <w:szCs w:val="18"/>
              </w:rPr>
              <w:t>.2(0.7</w:t>
            </w:r>
            <w:r w:rsidRPr="00087069">
              <w:rPr>
                <w:rFonts w:ascii="Arial" w:eastAsia="Times New Roman" w:hAnsi="Arial" w:cs="Arial"/>
                <w:color w:val="000000"/>
                <w:sz w:val="18"/>
                <w:szCs w:val="18"/>
              </w:rPr>
              <w:t>,</w:t>
            </w:r>
            <w:r>
              <w:rPr>
                <w:rFonts w:ascii="Arial" w:eastAsia="Times New Roman" w:hAnsi="Arial" w:cs="Arial"/>
                <w:color w:val="000000"/>
                <w:sz w:val="18"/>
                <w:szCs w:val="18"/>
              </w:rPr>
              <w:t>1.7</w:t>
            </w:r>
            <w:r w:rsidRPr="00087069">
              <w:rPr>
                <w:rFonts w:ascii="Arial" w:eastAsia="Times New Roman" w:hAnsi="Arial" w:cs="Arial"/>
                <w:color w:val="000000"/>
                <w:sz w:val="18"/>
                <w:szCs w:val="18"/>
              </w:rPr>
              <w:t>)</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7(4,10)</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Hispanic/Latino</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55(51,59)</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17(16,19)</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10(9,12)</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5(4,7)</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5(3,7)</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2(1,3)</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5(3,7)</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 xml:space="preserve">Other </w:t>
            </w:r>
            <w:r w:rsidRPr="00087069">
              <w:rPr>
                <w:rFonts w:ascii="Arial" w:eastAsia="Times New Roman" w:hAnsi="Arial" w:cs="Arial"/>
                <w:color w:val="000000"/>
                <w:sz w:val="18"/>
                <w:szCs w:val="18"/>
                <w:vertAlign w:val="superscript"/>
              </w:rPr>
              <w:t>c</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57(52,62)</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17(13,20)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8(6,11)</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8(3,13)</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3(2,4)</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2(1,4)</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4(3,6)</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r w:rsidRPr="00087069">
              <w:rPr>
                <w:rFonts w:ascii="Arial" w:hAnsi="Arial" w:cs="Arial"/>
                <w:b/>
                <w:bCs/>
                <w:sz w:val="18"/>
                <w:szCs w:val="18"/>
              </w:rPr>
              <w:t>States</w:t>
            </w:r>
          </w:p>
        </w:tc>
        <w:tc>
          <w:tcPr>
            <w:tcW w:w="12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8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3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40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c>
          <w:tcPr>
            <w:tcW w:w="1540" w:type="dxa"/>
            <w:shd w:val="clear" w:color="auto" w:fill="auto"/>
            <w:noWrap/>
            <w:vAlign w:val="bottom"/>
            <w:hideMark/>
          </w:tcPr>
          <w:p w:rsidR="00B22CE6" w:rsidRPr="00087069" w:rsidRDefault="00B22CE6" w:rsidP="00CF1AF9">
            <w:pPr>
              <w:spacing w:after="0" w:line="240" w:lineRule="auto"/>
              <w:rPr>
                <w:rFonts w:ascii="Arial" w:hAnsi="Arial" w:cs="Arial"/>
                <w:b/>
                <w:bCs/>
                <w:sz w:val="18"/>
                <w:szCs w:val="18"/>
              </w:rPr>
            </w:pP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AK</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54(50,58)</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18(15,21)</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10(7,13)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7(5,8)</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2(1,3)</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4(1,6)</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AR</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37(33,42)</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16(12,20)</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11(9,13)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9(7,11)</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10(8,11)</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12(9,15)</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CT</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62(60,64)</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16(15,18)</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9(7,10)</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4(4,5)</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w:t>
            </w:r>
            <w:r>
              <w:rPr>
                <w:rFonts w:ascii="Arial" w:eastAsia="Times New Roman" w:hAnsi="Arial" w:cs="Arial"/>
                <w:color w:val="000000"/>
                <w:sz w:val="18"/>
                <w:szCs w:val="18"/>
              </w:rPr>
              <w:t>.4</w:t>
            </w:r>
            <w:r w:rsidRPr="00087069">
              <w:rPr>
                <w:rFonts w:ascii="Arial" w:eastAsia="Times New Roman" w:hAnsi="Arial" w:cs="Arial"/>
                <w:color w:val="000000"/>
                <w:sz w:val="18"/>
                <w:szCs w:val="18"/>
              </w:rPr>
              <w:t>(1</w:t>
            </w:r>
            <w:r>
              <w:rPr>
                <w:rFonts w:ascii="Arial" w:eastAsia="Times New Roman" w:hAnsi="Arial" w:cs="Arial"/>
                <w:color w:val="000000"/>
                <w:sz w:val="18"/>
                <w:szCs w:val="18"/>
              </w:rPr>
              <w:t>.1,1.8</w:t>
            </w:r>
            <w:r w:rsidRPr="00087069">
              <w:rPr>
                <w:rFonts w:ascii="Arial" w:eastAsia="Times New Roman" w:hAnsi="Arial" w:cs="Arial"/>
                <w:color w:val="000000"/>
                <w:sz w:val="18"/>
                <w:szCs w:val="18"/>
              </w:rPr>
              <w:t>)</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3(3,4)</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MD</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67(66,68)</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15(14,16)</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7(6,7)</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4(3,4)</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3(3,3)</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w:t>
            </w:r>
            <w:r>
              <w:rPr>
                <w:rFonts w:ascii="Arial" w:eastAsia="Times New Roman" w:hAnsi="Arial" w:cs="Arial"/>
                <w:color w:val="000000"/>
                <w:sz w:val="18"/>
                <w:szCs w:val="18"/>
              </w:rPr>
              <w:t>.4</w:t>
            </w:r>
            <w:r w:rsidRPr="00087069">
              <w:rPr>
                <w:rFonts w:ascii="Arial" w:eastAsia="Times New Roman" w:hAnsi="Arial" w:cs="Arial"/>
                <w:color w:val="000000"/>
                <w:sz w:val="18"/>
                <w:szCs w:val="18"/>
              </w:rPr>
              <w:t>(1</w:t>
            </w:r>
            <w:r>
              <w:rPr>
                <w:rFonts w:ascii="Arial" w:eastAsia="Times New Roman" w:hAnsi="Arial" w:cs="Arial"/>
                <w:color w:val="000000"/>
                <w:sz w:val="18"/>
                <w:szCs w:val="18"/>
              </w:rPr>
              <w:t>.2,1.6</w:t>
            </w:r>
            <w:r w:rsidRPr="00087069">
              <w:rPr>
                <w:rFonts w:ascii="Arial" w:eastAsia="Times New Roman" w:hAnsi="Arial" w:cs="Arial"/>
                <w:color w:val="000000"/>
                <w:sz w:val="18"/>
                <w:szCs w:val="18"/>
              </w:rPr>
              <w:t>)</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3(3,4)</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MA</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54(50,58)</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18(16,19)</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9(8,11)</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3(2,3)</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3(3,4)</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MO</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39(36,41)</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20(18,22)</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13(11,14)</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10(8,11)</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8(8,9)</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6(4,7)</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MT</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39(38,41)</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22(21,23)</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13(12,13)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9(8,9)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9(8,10)</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4(4,5)</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4(4,5)</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NE</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33(30,35)</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25(23,27)</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14(12,15)</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10(9,12)</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9(7,10)</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NJ</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46(40,52)</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19(16,23)</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11(8,13)</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7(5,9)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8(5,11)</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3(1,5)</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5(3,8)</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ND</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28(26,30)</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23(21,25)</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14(13,16)</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11(10,12)</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11(10,12)</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7(6,8)</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5(4,6)</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RI</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49(46,53)</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22(17,28)</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9(8,11)</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8(6,10)</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4(2,6)</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2(1,3)</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5(2,7)</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SC</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46(42,51)</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16(14,19)</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10(8,12)</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7(5,9)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7(5,8)</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9(6,11)</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TX</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49(44,54)</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18(15,21)</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10(8,12)</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7(4,9)</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5(3,7)</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4(3,5)</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8(5,10)</w:t>
            </w:r>
          </w:p>
        </w:tc>
      </w:tr>
      <w:tr w:rsidR="00B22CE6" w:rsidRPr="00087069" w:rsidTr="00CF1AF9">
        <w:trPr>
          <w:trHeight w:val="144"/>
        </w:trPr>
        <w:tc>
          <w:tcPr>
            <w:tcW w:w="2880" w:type="dxa"/>
            <w:shd w:val="clear" w:color="auto" w:fill="auto"/>
            <w:noWrap/>
            <w:vAlign w:val="bottom"/>
            <w:hideMark/>
          </w:tcPr>
          <w:p w:rsidR="00B22CE6" w:rsidRPr="00087069" w:rsidRDefault="00B22CE6" w:rsidP="00CF1AF9">
            <w:pPr>
              <w:spacing w:after="0" w:line="240" w:lineRule="auto"/>
              <w:ind w:left="165"/>
              <w:rPr>
                <w:rFonts w:ascii="Arial" w:eastAsia="Times New Roman" w:hAnsi="Arial" w:cs="Arial"/>
                <w:color w:val="000000"/>
                <w:sz w:val="18"/>
                <w:szCs w:val="18"/>
              </w:rPr>
            </w:pPr>
            <w:r w:rsidRPr="00087069">
              <w:rPr>
                <w:rFonts w:ascii="Arial" w:eastAsia="Times New Roman" w:hAnsi="Arial" w:cs="Arial"/>
                <w:color w:val="000000"/>
                <w:sz w:val="18"/>
                <w:szCs w:val="18"/>
              </w:rPr>
              <w:t>UT</w:t>
            </w:r>
          </w:p>
        </w:tc>
        <w:tc>
          <w:tcPr>
            <w:tcW w:w="12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35(30,41)</w:t>
            </w:r>
          </w:p>
        </w:tc>
        <w:tc>
          <w:tcPr>
            <w:tcW w:w="138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23(20,26)</w:t>
            </w:r>
          </w:p>
        </w:tc>
        <w:tc>
          <w:tcPr>
            <w:tcW w:w="13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14(11,17)</w:t>
            </w:r>
          </w:p>
        </w:tc>
        <w:tc>
          <w:tcPr>
            <w:tcW w:w="15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11(9,12)</w:t>
            </w:r>
          </w:p>
        </w:tc>
        <w:tc>
          <w:tcPr>
            <w:tcW w:w="14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8(6,10)</w:t>
            </w:r>
          </w:p>
        </w:tc>
        <w:tc>
          <w:tcPr>
            <w:tcW w:w="140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4(3,6)</w:t>
            </w:r>
          </w:p>
        </w:tc>
        <w:tc>
          <w:tcPr>
            <w:tcW w:w="1540" w:type="dxa"/>
            <w:shd w:val="clear" w:color="auto" w:fill="auto"/>
            <w:noWrap/>
            <w:vAlign w:val="bottom"/>
            <w:hideMark/>
          </w:tcPr>
          <w:p w:rsidR="00B22CE6" w:rsidRPr="00087069" w:rsidRDefault="00B22CE6" w:rsidP="00CF1AF9">
            <w:pPr>
              <w:spacing w:after="0" w:line="240" w:lineRule="auto"/>
              <w:jc w:val="right"/>
              <w:rPr>
                <w:rFonts w:ascii="Arial" w:eastAsia="Times New Roman" w:hAnsi="Arial" w:cs="Arial"/>
                <w:color w:val="000000"/>
                <w:sz w:val="18"/>
                <w:szCs w:val="18"/>
              </w:rPr>
            </w:pPr>
            <w:r w:rsidRPr="00087069">
              <w:rPr>
                <w:rFonts w:ascii="Arial" w:eastAsia="Times New Roman" w:hAnsi="Arial" w:cs="Arial"/>
                <w:color w:val="000000"/>
                <w:sz w:val="18"/>
                <w:szCs w:val="18"/>
              </w:rPr>
              <w:t>5(3,6)</w:t>
            </w:r>
          </w:p>
        </w:tc>
      </w:tr>
    </w:tbl>
    <w:p w:rsidR="00B22CE6" w:rsidRPr="00D82362" w:rsidRDefault="00B22CE6" w:rsidP="00B22CE6">
      <w:pPr>
        <w:spacing w:after="0" w:line="240" w:lineRule="auto"/>
        <w:rPr>
          <w:rFonts w:ascii="Arial" w:hAnsi="Arial" w:cs="Arial"/>
          <w:sz w:val="16"/>
          <w:szCs w:val="16"/>
        </w:rPr>
      </w:pPr>
      <w:r w:rsidRPr="00D82362">
        <w:rPr>
          <w:rFonts w:ascii="Arial" w:hAnsi="Arial" w:cs="Arial"/>
          <w:sz w:val="16"/>
          <w:szCs w:val="16"/>
        </w:rPr>
        <w:t xml:space="preserve">Notes: </w:t>
      </w:r>
    </w:p>
    <w:p w:rsidR="00B22CE6" w:rsidRPr="00D82362" w:rsidRDefault="00B22CE6" w:rsidP="00B22CE6">
      <w:pPr>
        <w:spacing w:after="0" w:line="240" w:lineRule="auto"/>
        <w:rPr>
          <w:rFonts w:ascii="Arial" w:hAnsi="Arial" w:cs="Arial"/>
          <w:sz w:val="16"/>
          <w:szCs w:val="16"/>
        </w:rPr>
      </w:pPr>
      <w:r w:rsidRPr="00D82362">
        <w:rPr>
          <w:rFonts w:ascii="Arial" w:hAnsi="Arial" w:cs="Arial"/>
          <w:sz w:val="16"/>
          <w:szCs w:val="16"/>
        </w:rPr>
        <w:t xml:space="preserve">CI: Confidence Interval; </w:t>
      </w:r>
    </w:p>
    <w:p w:rsidR="00B22CE6" w:rsidRPr="00D82362" w:rsidRDefault="00B22CE6" w:rsidP="00B22CE6">
      <w:pPr>
        <w:spacing w:after="0" w:line="240" w:lineRule="auto"/>
        <w:rPr>
          <w:rFonts w:ascii="Arial" w:hAnsi="Arial" w:cs="Arial"/>
          <w:sz w:val="16"/>
          <w:szCs w:val="16"/>
        </w:rPr>
      </w:pPr>
      <w:r w:rsidRPr="00D82362">
        <w:rPr>
          <w:rFonts w:ascii="Arial" w:hAnsi="Arial" w:cs="Arial"/>
          <w:sz w:val="16"/>
          <w:szCs w:val="16"/>
        </w:rPr>
        <w:t>a: Data were from state Youth Risk Behavior Surveys in 14 states (2013, 2015, 2017 and 2019), the United States;</w:t>
      </w:r>
    </w:p>
    <w:p w:rsidR="00B22CE6" w:rsidRPr="00D82362" w:rsidRDefault="00B22CE6" w:rsidP="00B22CE6">
      <w:pPr>
        <w:spacing w:after="0" w:line="240" w:lineRule="auto"/>
        <w:rPr>
          <w:rFonts w:ascii="Arial" w:hAnsi="Arial" w:cs="Arial"/>
          <w:sz w:val="16"/>
          <w:szCs w:val="16"/>
        </w:rPr>
      </w:pPr>
      <w:r w:rsidRPr="00D82362">
        <w:rPr>
          <w:rFonts w:ascii="Arial" w:hAnsi="Arial" w:cs="Arial"/>
          <w:sz w:val="16"/>
          <w:szCs w:val="16"/>
        </w:rPr>
        <w:t>b. Weighted percentage of students that reported talking on a phone while driving during the 30 days before the survey (among students who drove). Percentages may not total 100 due to rounding;</w:t>
      </w:r>
    </w:p>
    <w:p w:rsidR="00B22CE6" w:rsidRPr="00D82362" w:rsidRDefault="00B22CE6" w:rsidP="00B22CE6">
      <w:pPr>
        <w:spacing w:after="0" w:line="240" w:lineRule="auto"/>
        <w:rPr>
          <w:rFonts w:ascii="Arial" w:hAnsi="Arial" w:cs="Arial"/>
          <w:sz w:val="16"/>
          <w:szCs w:val="16"/>
        </w:rPr>
      </w:pPr>
      <w:r w:rsidRPr="00D82362">
        <w:rPr>
          <w:rFonts w:ascii="Arial" w:hAnsi="Arial" w:cs="Arial"/>
          <w:sz w:val="16"/>
          <w:szCs w:val="16"/>
        </w:rPr>
        <w:t>c: Other included: American Indian/Alaskan Native, Asian, Native Hawaiian or Other Pacific Islander, and Multiple- Non-Hispanic/Latino.</w:t>
      </w:r>
    </w:p>
    <w:p w:rsidR="00B22CE6" w:rsidRPr="001C1222" w:rsidRDefault="00B22CE6" w:rsidP="00B22CE6">
      <w:pPr>
        <w:jc w:val="center"/>
        <w:rPr>
          <w:rFonts w:ascii="Arial" w:hAnsi="Arial" w:cs="Arial"/>
          <w:b/>
          <w:sz w:val="16"/>
          <w:szCs w:val="16"/>
        </w:rPr>
        <w:sectPr w:rsidR="00B22CE6" w:rsidRPr="001C1222" w:rsidSect="0047748C">
          <w:pgSz w:w="15840" w:h="12240" w:orient="landscape"/>
          <w:pgMar w:top="1440" w:right="1440" w:bottom="1440" w:left="1440" w:header="720" w:footer="720" w:gutter="0"/>
          <w:cols w:space="720"/>
          <w:docGrid w:linePitch="360"/>
        </w:sectPr>
      </w:pPr>
    </w:p>
    <w:p w:rsidR="00B22CE6" w:rsidRPr="00AF7525" w:rsidRDefault="00B22CE6" w:rsidP="00B22CE6">
      <w:pPr>
        <w:jc w:val="center"/>
        <w:rPr>
          <w:rFonts w:ascii="Arial" w:hAnsi="Arial" w:cs="Arial"/>
          <w:sz w:val="24"/>
          <w:szCs w:val="24"/>
        </w:rPr>
      </w:pPr>
      <w:r w:rsidRPr="000730DF">
        <w:rPr>
          <w:rFonts w:ascii="Arial" w:hAnsi="Arial" w:cs="Arial"/>
          <w:b/>
          <w:sz w:val="24"/>
          <w:szCs w:val="24"/>
        </w:rPr>
        <w:t xml:space="preserve">Additional </w:t>
      </w:r>
      <w:r>
        <w:rPr>
          <w:rFonts w:ascii="Arial" w:hAnsi="Arial" w:cs="Arial"/>
          <w:b/>
          <w:sz w:val="24"/>
          <w:szCs w:val="24"/>
        </w:rPr>
        <w:t>F</w:t>
      </w:r>
      <w:r w:rsidRPr="000730DF">
        <w:rPr>
          <w:rFonts w:ascii="Arial" w:hAnsi="Arial" w:cs="Arial"/>
          <w:b/>
          <w:sz w:val="24"/>
          <w:szCs w:val="24"/>
        </w:rPr>
        <w:t>ile</w:t>
      </w:r>
      <w:r w:rsidRPr="00AF7525">
        <w:rPr>
          <w:rFonts w:ascii="Arial" w:hAnsi="Arial" w:cs="Arial"/>
          <w:b/>
          <w:sz w:val="24"/>
          <w:szCs w:val="24"/>
        </w:rPr>
        <w:t xml:space="preserve"> Table </w:t>
      </w:r>
      <w:r>
        <w:rPr>
          <w:rFonts w:ascii="Arial" w:hAnsi="Arial" w:cs="Arial"/>
          <w:b/>
          <w:sz w:val="24"/>
          <w:szCs w:val="24"/>
        </w:rPr>
        <w:t>4</w:t>
      </w:r>
      <w:r w:rsidRPr="00AF7525">
        <w:rPr>
          <w:rFonts w:ascii="Arial" w:hAnsi="Arial" w:cs="Arial"/>
          <w:b/>
          <w:sz w:val="24"/>
          <w:szCs w:val="24"/>
        </w:rPr>
        <w:t xml:space="preserve">: Sensitivity analysis with subset: prevalence ratios </w:t>
      </w:r>
      <w:r w:rsidRPr="00AF7525">
        <w:rPr>
          <w:rFonts w:ascii="Arial" w:hAnsi="Arial" w:cs="Arial"/>
          <w:sz w:val="24"/>
          <w:szCs w:val="24"/>
          <w:vertAlign w:val="superscript"/>
        </w:rPr>
        <w:t>a</w:t>
      </w:r>
      <w:r w:rsidRPr="00AF7525">
        <w:rPr>
          <w:rFonts w:ascii="Arial" w:hAnsi="Arial" w:cs="Arial"/>
          <w:b/>
          <w:sz w:val="24"/>
          <w:szCs w:val="24"/>
        </w:rPr>
        <w:t xml:space="preserve"> </w:t>
      </w:r>
    </w:p>
    <w:tbl>
      <w:tblPr>
        <w:tblW w:w="4920" w:type="pct"/>
        <w:tblBorders>
          <w:top w:val="single" w:sz="4" w:space="0" w:color="auto"/>
          <w:bottom w:val="single" w:sz="4" w:space="0" w:color="auto"/>
        </w:tblBorders>
        <w:tblLayout w:type="fixed"/>
        <w:tblLook w:val="04A0" w:firstRow="1" w:lastRow="0" w:firstColumn="1" w:lastColumn="0" w:noHBand="0" w:noVBand="1"/>
      </w:tblPr>
      <w:tblGrid>
        <w:gridCol w:w="3888"/>
        <w:gridCol w:w="1880"/>
        <w:gridCol w:w="1696"/>
        <w:gridCol w:w="1696"/>
        <w:gridCol w:w="1734"/>
        <w:gridCol w:w="1859"/>
      </w:tblGrid>
      <w:tr w:rsidR="00B22CE6" w:rsidRPr="0001673D" w:rsidTr="00CF1AF9">
        <w:trPr>
          <w:trHeight w:val="169"/>
        </w:trPr>
        <w:tc>
          <w:tcPr>
            <w:tcW w:w="1524" w:type="pct"/>
            <w:tcBorders>
              <w:bottom w:val="single" w:sz="4" w:space="0" w:color="auto"/>
            </w:tcBorders>
            <w:shd w:val="clear" w:color="auto" w:fill="auto"/>
            <w:noWrap/>
            <w:vAlign w:val="center"/>
            <w:hideMark/>
          </w:tcPr>
          <w:p w:rsidR="00B22CE6" w:rsidRPr="0001673D" w:rsidRDefault="00B22CE6" w:rsidP="00CF1AF9">
            <w:pPr>
              <w:spacing w:after="0" w:line="240" w:lineRule="auto"/>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Cellphone laws</w:t>
            </w:r>
          </w:p>
        </w:tc>
        <w:tc>
          <w:tcPr>
            <w:tcW w:w="737" w:type="pct"/>
            <w:tcBorders>
              <w:bottom w:val="single" w:sz="4" w:space="0" w:color="auto"/>
            </w:tcBorders>
            <w:shd w:val="clear" w:color="auto" w:fill="auto"/>
            <w:noWrap/>
            <w:vAlign w:val="center"/>
            <w:hideMark/>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 xml:space="preserve">Six states </w:t>
            </w:r>
            <w:r w:rsidRPr="0001673D">
              <w:rPr>
                <w:rFonts w:ascii="Arial" w:eastAsia="Times New Roman" w:hAnsi="Arial" w:cs="Arial"/>
                <w:bCs/>
                <w:color w:val="000000"/>
                <w:sz w:val="20"/>
                <w:szCs w:val="20"/>
                <w:vertAlign w:val="superscript"/>
              </w:rPr>
              <w:t>b</w:t>
            </w:r>
          </w:p>
        </w:tc>
        <w:tc>
          <w:tcPr>
            <w:tcW w:w="665" w:type="pct"/>
            <w:tcBorders>
              <w:bottom w:val="single" w:sz="4" w:space="0" w:color="auto"/>
            </w:tcBorders>
            <w:shd w:val="clear" w:color="auto" w:fill="auto"/>
            <w:noWrap/>
            <w:vAlign w:val="center"/>
            <w:hideMark/>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 xml:space="preserve">UT excluded </w:t>
            </w:r>
            <w:r w:rsidRPr="0001673D">
              <w:rPr>
                <w:rFonts w:ascii="Arial" w:eastAsia="Times New Roman" w:hAnsi="Arial" w:cs="Arial"/>
                <w:bCs/>
                <w:color w:val="000000"/>
                <w:sz w:val="20"/>
                <w:szCs w:val="20"/>
                <w:vertAlign w:val="superscript"/>
              </w:rPr>
              <w:t>c</w:t>
            </w:r>
            <w:r w:rsidRPr="0001673D">
              <w:rPr>
                <w:rFonts w:ascii="Arial" w:eastAsia="Times New Roman" w:hAnsi="Arial" w:cs="Arial"/>
                <w:b/>
                <w:bCs/>
                <w:color w:val="000000"/>
                <w:sz w:val="20"/>
                <w:szCs w:val="20"/>
              </w:rPr>
              <w:t xml:space="preserve"> </w:t>
            </w:r>
          </w:p>
        </w:tc>
        <w:tc>
          <w:tcPr>
            <w:tcW w:w="665" w:type="pct"/>
            <w:tcBorders>
              <w:bottom w:val="single" w:sz="4" w:space="0" w:color="auto"/>
            </w:tcBorders>
            <w:shd w:val="clear" w:color="auto" w:fill="auto"/>
            <w:noWrap/>
            <w:vAlign w:val="center"/>
            <w:hideMark/>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 xml:space="preserve">TX excluded </w:t>
            </w:r>
            <w:r w:rsidRPr="0001673D">
              <w:rPr>
                <w:rFonts w:ascii="Arial" w:eastAsia="Times New Roman" w:hAnsi="Arial" w:cs="Arial"/>
                <w:bCs/>
                <w:color w:val="000000"/>
                <w:sz w:val="20"/>
                <w:szCs w:val="20"/>
                <w:vertAlign w:val="superscript"/>
              </w:rPr>
              <w:t>d</w:t>
            </w:r>
            <w:r w:rsidRPr="0001673D">
              <w:rPr>
                <w:rFonts w:ascii="Arial" w:eastAsia="Times New Roman" w:hAnsi="Arial" w:cs="Arial"/>
                <w:b/>
                <w:bCs/>
                <w:color w:val="000000"/>
                <w:sz w:val="20"/>
                <w:szCs w:val="20"/>
              </w:rPr>
              <w:t xml:space="preserve"> </w:t>
            </w:r>
          </w:p>
        </w:tc>
        <w:tc>
          <w:tcPr>
            <w:tcW w:w="680" w:type="pct"/>
            <w:tcBorders>
              <w:bottom w:val="single" w:sz="4" w:space="0" w:color="auto"/>
            </w:tcBorders>
            <w:vAlign w:val="center"/>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 xml:space="preserve">All driver </w:t>
            </w:r>
            <w:r w:rsidRPr="0001673D">
              <w:rPr>
                <w:rFonts w:ascii="Arial" w:eastAsia="Times New Roman" w:hAnsi="Arial" w:cs="Arial"/>
                <w:bCs/>
                <w:color w:val="000000"/>
                <w:sz w:val="20"/>
                <w:szCs w:val="20"/>
                <w:vertAlign w:val="superscript"/>
              </w:rPr>
              <w:t>f</w:t>
            </w:r>
          </w:p>
        </w:tc>
        <w:tc>
          <w:tcPr>
            <w:tcW w:w="730" w:type="pct"/>
            <w:tcBorders>
              <w:bottom w:val="single" w:sz="4" w:space="0" w:color="auto"/>
            </w:tcBorders>
            <w:vAlign w:val="center"/>
          </w:tcPr>
          <w:p w:rsidR="00B22CE6" w:rsidRPr="0001673D" w:rsidRDefault="00B22CE6" w:rsidP="00CF1AF9">
            <w:pPr>
              <w:spacing w:after="0" w:line="240" w:lineRule="auto"/>
              <w:jc w:val="right"/>
              <w:rPr>
                <w:rFonts w:ascii="Arial" w:eastAsia="Times New Roman" w:hAnsi="Arial" w:cs="Arial"/>
                <w:b/>
                <w:bCs/>
                <w:color w:val="000000"/>
                <w:sz w:val="20"/>
                <w:szCs w:val="20"/>
              </w:rPr>
            </w:pPr>
            <w:r>
              <w:rPr>
                <w:rFonts w:ascii="Arial" w:eastAsia="Times New Roman" w:hAnsi="Arial" w:cs="Arial"/>
                <w:b/>
                <w:bCs/>
                <w:color w:val="000000"/>
                <w:sz w:val="20"/>
                <w:szCs w:val="20"/>
              </w:rPr>
              <w:t>Main analysis</w:t>
            </w:r>
          </w:p>
        </w:tc>
      </w:tr>
      <w:tr w:rsidR="00B22CE6" w:rsidRPr="0001673D" w:rsidTr="00CF1AF9">
        <w:trPr>
          <w:trHeight w:val="169"/>
        </w:trPr>
        <w:tc>
          <w:tcPr>
            <w:tcW w:w="1524" w:type="pct"/>
            <w:tcBorders>
              <w:top w:val="single" w:sz="4" w:space="0" w:color="auto"/>
              <w:bottom w:val="nil"/>
            </w:tcBorders>
            <w:shd w:val="clear" w:color="auto" w:fill="auto"/>
            <w:noWrap/>
            <w:vAlign w:val="center"/>
          </w:tcPr>
          <w:p w:rsidR="00B22CE6" w:rsidRPr="0001673D" w:rsidRDefault="00B22CE6" w:rsidP="00CF1AF9">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No.</w:t>
            </w:r>
            <w:r w:rsidRPr="0001673D">
              <w:rPr>
                <w:rFonts w:ascii="Arial" w:eastAsia="Times New Roman" w:hAnsi="Arial" w:cs="Arial"/>
                <w:b/>
                <w:bCs/>
                <w:color w:val="000000"/>
                <w:sz w:val="20"/>
                <w:szCs w:val="20"/>
              </w:rPr>
              <w:t xml:space="preserve"> of participants</w:t>
            </w:r>
          </w:p>
        </w:tc>
        <w:tc>
          <w:tcPr>
            <w:tcW w:w="737" w:type="pct"/>
            <w:tcBorders>
              <w:top w:val="single" w:sz="4" w:space="0" w:color="auto"/>
              <w:bottom w:val="nil"/>
            </w:tcBorders>
            <w:shd w:val="clear" w:color="auto" w:fill="auto"/>
            <w:noWrap/>
            <w:vAlign w:val="center"/>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27,788</w:t>
            </w:r>
          </w:p>
        </w:tc>
        <w:tc>
          <w:tcPr>
            <w:tcW w:w="665" w:type="pct"/>
            <w:tcBorders>
              <w:top w:val="single" w:sz="4" w:space="0" w:color="auto"/>
              <w:bottom w:val="nil"/>
            </w:tcBorders>
            <w:shd w:val="clear" w:color="auto" w:fill="auto"/>
            <w:noWrap/>
            <w:vAlign w:val="center"/>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63,961</w:t>
            </w:r>
          </w:p>
        </w:tc>
        <w:tc>
          <w:tcPr>
            <w:tcW w:w="665" w:type="pct"/>
            <w:tcBorders>
              <w:top w:val="single" w:sz="4" w:space="0" w:color="auto"/>
              <w:bottom w:val="nil"/>
            </w:tcBorders>
            <w:shd w:val="clear" w:color="auto" w:fill="auto"/>
            <w:noWrap/>
            <w:vAlign w:val="center"/>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64,180</w:t>
            </w:r>
          </w:p>
        </w:tc>
        <w:tc>
          <w:tcPr>
            <w:tcW w:w="680" w:type="pct"/>
            <w:tcBorders>
              <w:top w:val="single" w:sz="4" w:space="0" w:color="auto"/>
              <w:bottom w:val="nil"/>
            </w:tcBorders>
            <w:vAlign w:val="center"/>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81,929</w:t>
            </w:r>
          </w:p>
        </w:tc>
        <w:tc>
          <w:tcPr>
            <w:tcW w:w="730" w:type="pct"/>
            <w:tcBorders>
              <w:top w:val="single" w:sz="4" w:space="0" w:color="auto"/>
              <w:bottom w:val="nil"/>
            </w:tcBorders>
          </w:tcPr>
          <w:p w:rsidR="00B22CE6" w:rsidRPr="0001673D" w:rsidRDefault="00B22CE6" w:rsidP="00CF1AF9">
            <w:pPr>
              <w:spacing w:after="0" w:line="240" w:lineRule="auto"/>
              <w:jc w:val="right"/>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65,044</w:t>
            </w:r>
          </w:p>
        </w:tc>
      </w:tr>
      <w:tr w:rsidR="00B22CE6" w:rsidRPr="0001673D" w:rsidTr="00CF1AF9">
        <w:trPr>
          <w:trHeight w:val="162"/>
        </w:trPr>
        <w:tc>
          <w:tcPr>
            <w:tcW w:w="1524" w:type="pct"/>
            <w:tcBorders>
              <w:top w:val="nil"/>
            </w:tcBorders>
            <w:shd w:val="clear" w:color="auto" w:fill="auto"/>
            <w:noWrap/>
            <w:vAlign w:val="bottom"/>
            <w:hideMark/>
          </w:tcPr>
          <w:p w:rsidR="00B22CE6" w:rsidRPr="0001673D" w:rsidRDefault="00B22CE6" w:rsidP="00CF1AF9">
            <w:pPr>
              <w:spacing w:after="0" w:line="240" w:lineRule="auto"/>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Young driver ban vs. no ban</w:t>
            </w:r>
          </w:p>
        </w:tc>
        <w:tc>
          <w:tcPr>
            <w:tcW w:w="737" w:type="pct"/>
            <w:tcBorders>
              <w:top w:val="nil"/>
            </w:tcBorders>
            <w:shd w:val="clear" w:color="auto" w:fill="auto"/>
            <w:noWrap/>
            <w:vAlign w:val="bottom"/>
          </w:tcPr>
          <w:p w:rsidR="00B22CE6" w:rsidRPr="009D11C8" w:rsidRDefault="00B22CE6" w:rsidP="00CF1AF9">
            <w:pPr>
              <w:spacing w:after="0" w:line="240" w:lineRule="auto"/>
              <w:jc w:val="right"/>
              <w:rPr>
                <w:rFonts w:ascii="Arial" w:eastAsia="Times New Roman" w:hAnsi="Arial" w:cs="Arial"/>
                <w:color w:val="000000"/>
                <w:sz w:val="20"/>
                <w:szCs w:val="20"/>
              </w:rPr>
            </w:pPr>
            <w:r w:rsidRPr="009D11C8">
              <w:rPr>
                <w:rFonts w:ascii="Arial" w:hAnsi="Arial" w:cs="Arial"/>
                <w:color w:val="000000"/>
                <w:sz w:val="20"/>
                <w:szCs w:val="20"/>
              </w:rPr>
              <w:t>1.01(0.96, 1.05)</w:t>
            </w:r>
          </w:p>
        </w:tc>
        <w:tc>
          <w:tcPr>
            <w:tcW w:w="665" w:type="pct"/>
            <w:tcBorders>
              <w:top w:val="nil"/>
            </w:tcBorders>
            <w:shd w:val="clear" w:color="auto" w:fill="auto"/>
            <w:noWrap/>
            <w:vAlign w:val="bottom"/>
          </w:tcPr>
          <w:p w:rsidR="00B22CE6" w:rsidRPr="0001673D" w:rsidRDefault="00B22CE6" w:rsidP="00CF1AF9">
            <w:pPr>
              <w:spacing w:after="0" w:line="240" w:lineRule="auto"/>
              <w:jc w:val="right"/>
              <w:rPr>
                <w:rFonts w:ascii="Arial" w:eastAsia="Times New Roman" w:hAnsi="Arial" w:cs="Arial"/>
                <w:color w:val="000000"/>
                <w:sz w:val="20"/>
                <w:szCs w:val="20"/>
              </w:rPr>
            </w:pPr>
            <w:r w:rsidRPr="0001673D">
              <w:rPr>
                <w:rFonts w:ascii="Arial" w:hAnsi="Arial" w:cs="Arial"/>
                <w:color w:val="000000"/>
                <w:sz w:val="20"/>
                <w:szCs w:val="20"/>
              </w:rPr>
              <w:t>1.04(0.99, 1.09)</w:t>
            </w:r>
          </w:p>
        </w:tc>
        <w:tc>
          <w:tcPr>
            <w:tcW w:w="665" w:type="pct"/>
            <w:tcBorders>
              <w:top w:val="nil"/>
            </w:tcBorders>
            <w:shd w:val="clear" w:color="auto" w:fill="auto"/>
            <w:noWrap/>
            <w:vAlign w:val="bottom"/>
          </w:tcPr>
          <w:p w:rsidR="00B22CE6" w:rsidRPr="0001673D" w:rsidRDefault="00B22CE6" w:rsidP="00CF1AF9">
            <w:pPr>
              <w:spacing w:after="0" w:line="240" w:lineRule="auto"/>
              <w:jc w:val="right"/>
              <w:rPr>
                <w:rFonts w:ascii="Arial" w:eastAsia="Times New Roman" w:hAnsi="Arial" w:cs="Arial"/>
                <w:color w:val="000000"/>
                <w:sz w:val="20"/>
                <w:szCs w:val="20"/>
              </w:rPr>
            </w:pPr>
            <w:r w:rsidRPr="0001673D">
              <w:rPr>
                <w:rFonts w:ascii="Arial" w:hAnsi="Arial" w:cs="Arial"/>
                <w:color w:val="000000"/>
                <w:sz w:val="20"/>
                <w:szCs w:val="20"/>
              </w:rPr>
              <w:t>1.02(0.98, 1.06)</w:t>
            </w:r>
          </w:p>
        </w:tc>
        <w:tc>
          <w:tcPr>
            <w:tcW w:w="680" w:type="pct"/>
            <w:tcBorders>
              <w:top w:val="nil"/>
            </w:tcBorders>
            <w:vAlign w:val="bottom"/>
          </w:tcPr>
          <w:p w:rsidR="00B22CE6" w:rsidRPr="00DD41AA" w:rsidRDefault="00B22CE6" w:rsidP="00CF1AF9">
            <w:pPr>
              <w:spacing w:after="0" w:line="240" w:lineRule="auto"/>
              <w:jc w:val="right"/>
              <w:rPr>
                <w:rFonts w:ascii="Arial" w:eastAsia="Times New Roman" w:hAnsi="Arial" w:cs="Arial"/>
                <w:b/>
                <w:color w:val="000000"/>
                <w:sz w:val="20"/>
                <w:szCs w:val="20"/>
              </w:rPr>
            </w:pPr>
            <w:r w:rsidRPr="00DD41AA">
              <w:rPr>
                <w:rFonts w:ascii="Arial" w:hAnsi="Arial" w:cs="Arial"/>
                <w:b/>
                <w:color w:val="000000"/>
                <w:sz w:val="20"/>
                <w:szCs w:val="20"/>
              </w:rPr>
              <w:t>1.08(1.03, 1.13)</w:t>
            </w:r>
          </w:p>
        </w:tc>
        <w:tc>
          <w:tcPr>
            <w:tcW w:w="730" w:type="pct"/>
            <w:tcBorders>
              <w:top w:val="nil"/>
            </w:tcBorders>
            <w:vAlign w:val="bottom"/>
          </w:tcPr>
          <w:p w:rsidR="00B22CE6" w:rsidRPr="0001673D" w:rsidRDefault="00B22CE6" w:rsidP="00CF1AF9">
            <w:pPr>
              <w:spacing w:after="0" w:line="240" w:lineRule="auto"/>
              <w:jc w:val="right"/>
              <w:rPr>
                <w:rFonts w:ascii="Arial" w:eastAsia="Times New Roman" w:hAnsi="Arial" w:cs="Arial"/>
                <w:color w:val="000000"/>
                <w:sz w:val="20"/>
                <w:szCs w:val="20"/>
              </w:rPr>
            </w:pPr>
            <w:r w:rsidRPr="0001673D">
              <w:rPr>
                <w:rFonts w:ascii="Arial" w:hAnsi="Arial" w:cs="Arial"/>
                <w:color w:val="000000"/>
                <w:sz w:val="20"/>
                <w:szCs w:val="20"/>
              </w:rPr>
              <w:t>1.05 (1</w:t>
            </w:r>
            <w:r>
              <w:rPr>
                <w:rFonts w:ascii="Arial" w:hAnsi="Arial" w:cs="Arial"/>
                <w:color w:val="000000"/>
                <w:sz w:val="20"/>
                <w:szCs w:val="20"/>
              </w:rPr>
              <w:t>.00</w:t>
            </w:r>
            <w:r w:rsidRPr="0001673D">
              <w:rPr>
                <w:rFonts w:ascii="Arial" w:hAnsi="Arial" w:cs="Arial"/>
                <w:color w:val="000000"/>
                <w:sz w:val="20"/>
                <w:szCs w:val="20"/>
              </w:rPr>
              <w:t>, 1.1</w:t>
            </w:r>
            <w:r>
              <w:rPr>
                <w:rFonts w:ascii="Arial" w:hAnsi="Arial" w:cs="Arial"/>
                <w:color w:val="000000"/>
                <w:sz w:val="20"/>
                <w:szCs w:val="20"/>
              </w:rPr>
              <w:t>0</w:t>
            </w:r>
            <w:r w:rsidRPr="0001673D">
              <w:rPr>
                <w:rFonts w:ascii="Arial" w:hAnsi="Arial" w:cs="Arial"/>
                <w:color w:val="000000"/>
                <w:sz w:val="20"/>
                <w:szCs w:val="20"/>
              </w:rPr>
              <w:t>)</w:t>
            </w:r>
          </w:p>
        </w:tc>
      </w:tr>
      <w:tr w:rsidR="00B22CE6" w:rsidRPr="0001673D" w:rsidTr="00CF1AF9">
        <w:trPr>
          <w:trHeight w:val="162"/>
        </w:trPr>
        <w:tc>
          <w:tcPr>
            <w:tcW w:w="1524" w:type="pct"/>
            <w:shd w:val="clear" w:color="auto" w:fill="auto"/>
            <w:noWrap/>
            <w:vAlign w:val="bottom"/>
            <w:hideMark/>
          </w:tcPr>
          <w:p w:rsidR="00B22CE6" w:rsidRPr="0001673D" w:rsidRDefault="00B22CE6" w:rsidP="00CF1AF9">
            <w:pPr>
              <w:spacing w:after="0" w:line="240" w:lineRule="auto"/>
              <w:rPr>
                <w:rFonts w:ascii="Arial" w:eastAsia="Times New Roman" w:hAnsi="Arial" w:cs="Arial"/>
                <w:b/>
                <w:bCs/>
                <w:color w:val="000000"/>
                <w:sz w:val="20"/>
                <w:szCs w:val="20"/>
              </w:rPr>
            </w:pPr>
            <w:r w:rsidRPr="0001673D">
              <w:rPr>
                <w:rFonts w:ascii="Arial" w:eastAsia="Times New Roman" w:hAnsi="Arial" w:cs="Arial"/>
                <w:b/>
                <w:bCs/>
                <w:color w:val="000000"/>
                <w:sz w:val="20"/>
                <w:szCs w:val="20"/>
              </w:rPr>
              <w:t xml:space="preserve">Concurrent bans </w:t>
            </w:r>
            <w:r w:rsidRPr="0001673D">
              <w:rPr>
                <w:rFonts w:ascii="Arial" w:eastAsia="Times New Roman" w:hAnsi="Arial" w:cs="Arial"/>
                <w:bCs/>
                <w:color w:val="000000"/>
                <w:sz w:val="20"/>
                <w:szCs w:val="20"/>
                <w:vertAlign w:val="superscript"/>
              </w:rPr>
              <w:t>g</w:t>
            </w:r>
            <w:r w:rsidRPr="0001673D">
              <w:rPr>
                <w:rFonts w:ascii="Arial" w:eastAsia="Times New Roman" w:hAnsi="Arial" w:cs="Arial"/>
                <w:b/>
                <w:bCs/>
                <w:color w:val="000000"/>
                <w:sz w:val="20"/>
                <w:szCs w:val="20"/>
              </w:rPr>
              <w:t xml:space="preserve"> vs. no ban</w:t>
            </w:r>
          </w:p>
        </w:tc>
        <w:tc>
          <w:tcPr>
            <w:tcW w:w="737" w:type="pct"/>
            <w:shd w:val="clear" w:color="auto" w:fill="auto"/>
            <w:noWrap/>
            <w:vAlign w:val="bottom"/>
          </w:tcPr>
          <w:p w:rsidR="00B22CE6" w:rsidRPr="009D11C8" w:rsidRDefault="00B22CE6" w:rsidP="00CF1AF9">
            <w:pPr>
              <w:spacing w:after="0" w:line="240" w:lineRule="auto"/>
              <w:jc w:val="right"/>
              <w:rPr>
                <w:rFonts w:ascii="Arial" w:eastAsia="Times New Roman" w:hAnsi="Arial" w:cs="Arial"/>
                <w:b/>
                <w:color w:val="000000"/>
                <w:sz w:val="20"/>
                <w:szCs w:val="20"/>
              </w:rPr>
            </w:pPr>
            <w:r w:rsidRPr="009D11C8">
              <w:rPr>
                <w:rFonts w:ascii="Arial" w:hAnsi="Arial" w:cs="Arial"/>
                <w:b/>
                <w:color w:val="000000"/>
                <w:sz w:val="20"/>
                <w:szCs w:val="20"/>
              </w:rPr>
              <w:t>0.78(0.73, 0.84)</w:t>
            </w:r>
          </w:p>
        </w:tc>
        <w:tc>
          <w:tcPr>
            <w:tcW w:w="665" w:type="pct"/>
            <w:shd w:val="clear" w:color="auto" w:fill="auto"/>
            <w:noWrap/>
            <w:vAlign w:val="bottom"/>
          </w:tcPr>
          <w:p w:rsidR="00B22CE6" w:rsidRPr="009D11C8" w:rsidRDefault="00B22CE6" w:rsidP="00CF1AF9">
            <w:pPr>
              <w:spacing w:after="0" w:line="240" w:lineRule="auto"/>
              <w:jc w:val="right"/>
              <w:rPr>
                <w:rFonts w:ascii="Arial" w:eastAsia="Times New Roman" w:hAnsi="Arial" w:cs="Arial"/>
                <w:b/>
                <w:color w:val="000000"/>
                <w:sz w:val="20"/>
                <w:szCs w:val="20"/>
              </w:rPr>
            </w:pPr>
            <w:r w:rsidRPr="009D11C8">
              <w:rPr>
                <w:rFonts w:ascii="Arial" w:hAnsi="Arial" w:cs="Arial"/>
                <w:b/>
                <w:color w:val="000000"/>
                <w:sz w:val="20"/>
                <w:szCs w:val="20"/>
              </w:rPr>
              <w:t>0.83(0.78, 0.89)</w:t>
            </w:r>
          </w:p>
        </w:tc>
        <w:tc>
          <w:tcPr>
            <w:tcW w:w="665" w:type="pct"/>
            <w:shd w:val="clear" w:color="auto" w:fill="auto"/>
            <w:noWrap/>
            <w:vAlign w:val="bottom"/>
          </w:tcPr>
          <w:p w:rsidR="00B22CE6" w:rsidRPr="009D11C8" w:rsidRDefault="00B22CE6" w:rsidP="00CF1AF9">
            <w:pPr>
              <w:spacing w:after="0" w:line="240" w:lineRule="auto"/>
              <w:jc w:val="right"/>
              <w:rPr>
                <w:rFonts w:ascii="Arial" w:eastAsia="Times New Roman" w:hAnsi="Arial" w:cs="Arial"/>
                <w:b/>
                <w:color w:val="000000"/>
                <w:sz w:val="20"/>
                <w:szCs w:val="20"/>
              </w:rPr>
            </w:pPr>
            <w:r w:rsidRPr="009D11C8">
              <w:rPr>
                <w:rFonts w:ascii="Arial" w:hAnsi="Arial" w:cs="Arial"/>
                <w:b/>
                <w:color w:val="000000"/>
                <w:sz w:val="20"/>
                <w:szCs w:val="20"/>
              </w:rPr>
              <w:t>0.81(0.76, 0.87)</w:t>
            </w:r>
          </w:p>
        </w:tc>
        <w:tc>
          <w:tcPr>
            <w:tcW w:w="680" w:type="pct"/>
            <w:vAlign w:val="bottom"/>
          </w:tcPr>
          <w:p w:rsidR="00B22CE6" w:rsidRPr="00DD41AA" w:rsidRDefault="00B22CE6" w:rsidP="00CF1AF9">
            <w:pPr>
              <w:spacing w:after="0" w:line="240" w:lineRule="auto"/>
              <w:jc w:val="right"/>
              <w:rPr>
                <w:rFonts w:ascii="Arial" w:eastAsia="Times New Roman" w:hAnsi="Arial" w:cs="Arial"/>
                <w:b/>
                <w:color w:val="000000"/>
                <w:sz w:val="20"/>
                <w:szCs w:val="20"/>
              </w:rPr>
            </w:pPr>
            <w:r w:rsidRPr="00DD41AA">
              <w:rPr>
                <w:rFonts w:ascii="Arial" w:hAnsi="Arial" w:cs="Arial"/>
                <w:b/>
                <w:color w:val="000000"/>
                <w:sz w:val="20"/>
                <w:szCs w:val="20"/>
              </w:rPr>
              <w:t>0.81(0.76, 0.87)</w:t>
            </w:r>
          </w:p>
        </w:tc>
        <w:tc>
          <w:tcPr>
            <w:tcW w:w="730" w:type="pct"/>
            <w:vAlign w:val="bottom"/>
          </w:tcPr>
          <w:p w:rsidR="00B22CE6" w:rsidRPr="009D11C8" w:rsidRDefault="00B22CE6" w:rsidP="00CF1AF9">
            <w:pPr>
              <w:spacing w:after="0" w:line="240" w:lineRule="auto"/>
              <w:jc w:val="right"/>
              <w:rPr>
                <w:rFonts w:ascii="Arial" w:eastAsia="Times New Roman" w:hAnsi="Arial" w:cs="Arial"/>
                <w:b/>
                <w:color w:val="000000"/>
                <w:sz w:val="20"/>
                <w:szCs w:val="20"/>
              </w:rPr>
            </w:pPr>
            <w:r w:rsidRPr="009D11C8">
              <w:rPr>
                <w:rFonts w:ascii="Arial" w:hAnsi="Arial" w:cs="Arial"/>
                <w:b/>
                <w:color w:val="000000"/>
                <w:sz w:val="20"/>
                <w:szCs w:val="20"/>
              </w:rPr>
              <w:t>0.81 (0.76, 0.86)</w:t>
            </w:r>
          </w:p>
        </w:tc>
      </w:tr>
      <w:tr w:rsidR="00B22CE6" w:rsidRPr="0001673D" w:rsidTr="00CF1AF9">
        <w:trPr>
          <w:trHeight w:val="62"/>
        </w:trPr>
        <w:tc>
          <w:tcPr>
            <w:tcW w:w="1524" w:type="pct"/>
            <w:shd w:val="clear" w:color="auto" w:fill="auto"/>
            <w:noWrap/>
            <w:vAlign w:val="bottom"/>
            <w:hideMark/>
          </w:tcPr>
          <w:p w:rsidR="00B22CE6" w:rsidRPr="0070050E" w:rsidRDefault="00B22CE6" w:rsidP="00CF1AF9">
            <w:pPr>
              <w:spacing w:after="0" w:line="240" w:lineRule="auto"/>
              <w:rPr>
                <w:rFonts w:ascii="Arial" w:hAnsi="Arial" w:cs="Arial"/>
                <w:color w:val="000000"/>
                <w:sz w:val="20"/>
                <w:szCs w:val="20"/>
              </w:rPr>
            </w:pPr>
            <w:r w:rsidRPr="0070050E">
              <w:rPr>
                <w:rFonts w:ascii="Arial" w:eastAsia="Times New Roman" w:hAnsi="Arial" w:cs="Arial"/>
                <w:b/>
                <w:bCs/>
                <w:color w:val="000000"/>
                <w:sz w:val="20"/>
                <w:szCs w:val="20"/>
              </w:rPr>
              <w:t>Concurrent bans vs. Young driver ban</w:t>
            </w:r>
            <w:r w:rsidRPr="0070050E">
              <w:rPr>
                <w:rFonts w:ascii="Arial" w:hAnsi="Arial" w:cs="Arial"/>
                <w:color w:val="000000"/>
                <w:sz w:val="20"/>
                <w:szCs w:val="20"/>
              </w:rPr>
              <w:t xml:space="preserve"> </w:t>
            </w:r>
          </w:p>
        </w:tc>
        <w:tc>
          <w:tcPr>
            <w:tcW w:w="737" w:type="pct"/>
            <w:shd w:val="clear" w:color="auto" w:fill="auto"/>
            <w:noWrap/>
            <w:vAlign w:val="center"/>
          </w:tcPr>
          <w:p w:rsidR="00B22CE6" w:rsidRPr="009D11C8" w:rsidRDefault="00B22CE6" w:rsidP="00CF1AF9">
            <w:pPr>
              <w:spacing w:after="0" w:line="240" w:lineRule="auto"/>
              <w:jc w:val="right"/>
              <w:rPr>
                <w:rFonts w:ascii="Arial" w:hAnsi="Arial" w:cs="Arial"/>
                <w:b/>
                <w:color w:val="000000"/>
                <w:sz w:val="20"/>
                <w:szCs w:val="20"/>
              </w:rPr>
            </w:pPr>
            <w:r w:rsidRPr="009D11C8">
              <w:rPr>
                <w:rFonts w:ascii="Arial" w:hAnsi="Arial" w:cs="Arial"/>
                <w:b/>
                <w:color w:val="000000"/>
                <w:sz w:val="20"/>
                <w:szCs w:val="20"/>
              </w:rPr>
              <w:t>0.78(0.73, 0.84)</w:t>
            </w:r>
          </w:p>
        </w:tc>
        <w:tc>
          <w:tcPr>
            <w:tcW w:w="665" w:type="pct"/>
            <w:shd w:val="clear" w:color="auto" w:fill="auto"/>
            <w:noWrap/>
            <w:vAlign w:val="center"/>
          </w:tcPr>
          <w:p w:rsidR="00B22CE6" w:rsidRPr="009D11C8" w:rsidRDefault="00B22CE6" w:rsidP="00CF1AF9">
            <w:pPr>
              <w:spacing w:after="0" w:line="240" w:lineRule="auto"/>
              <w:jc w:val="right"/>
              <w:rPr>
                <w:rFonts w:ascii="Arial" w:hAnsi="Arial" w:cs="Arial"/>
                <w:b/>
                <w:color w:val="000000"/>
                <w:sz w:val="20"/>
                <w:szCs w:val="20"/>
              </w:rPr>
            </w:pPr>
            <w:r w:rsidRPr="009D11C8">
              <w:rPr>
                <w:rFonts w:ascii="Arial" w:hAnsi="Arial" w:cs="Arial"/>
                <w:b/>
                <w:color w:val="000000"/>
                <w:sz w:val="20"/>
                <w:szCs w:val="20"/>
              </w:rPr>
              <w:t>0.80(0.75, 0.85)</w:t>
            </w:r>
          </w:p>
        </w:tc>
        <w:tc>
          <w:tcPr>
            <w:tcW w:w="665" w:type="pct"/>
            <w:shd w:val="clear" w:color="auto" w:fill="auto"/>
            <w:noWrap/>
            <w:vAlign w:val="center"/>
          </w:tcPr>
          <w:p w:rsidR="00B22CE6" w:rsidRPr="009D11C8" w:rsidRDefault="00B22CE6" w:rsidP="00CF1AF9">
            <w:pPr>
              <w:spacing w:after="0" w:line="240" w:lineRule="auto"/>
              <w:jc w:val="right"/>
              <w:rPr>
                <w:rFonts w:ascii="Arial" w:hAnsi="Arial" w:cs="Arial"/>
                <w:b/>
                <w:color w:val="000000"/>
                <w:sz w:val="20"/>
                <w:szCs w:val="20"/>
              </w:rPr>
            </w:pPr>
            <w:r w:rsidRPr="009D11C8">
              <w:rPr>
                <w:rFonts w:ascii="Arial" w:hAnsi="Arial" w:cs="Arial"/>
                <w:b/>
                <w:color w:val="000000"/>
                <w:sz w:val="20"/>
                <w:szCs w:val="20"/>
              </w:rPr>
              <w:t>0.79(0.75, 0.84)</w:t>
            </w:r>
          </w:p>
        </w:tc>
        <w:tc>
          <w:tcPr>
            <w:tcW w:w="680" w:type="pct"/>
            <w:vAlign w:val="center"/>
          </w:tcPr>
          <w:p w:rsidR="00B22CE6" w:rsidRPr="009D11C8" w:rsidRDefault="00B22CE6" w:rsidP="00CF1AF9">
            <w:pPr>
              <w:spacing w:after="0" w:line="240" w:lineRule="auto"/>
              <w:jc w:val="right"/>
              <w:rPr>
                <w:rFonts w:ascii="Arial" w:hAnsi="Arial" w:cs="Arial"/>
                <w:b/>
                <w:color w:val="000000"/>
                <w:sz w:val="20"/>
                <w:szCs w:val="20"/>
              </w:rPr>
            </w:pPr>
            <w:r w:rsidRPr="009D11C8">
              <w:rPr>
                <w:rFonts w:ascii="Arial" w:hAnsi="Arial" w:cs="Arial"/>
                <w:b/>
                <w:color w:val="000000"/>
                <w:sz w:val="20"/>
                <w:szCs w:val="20"/>
              </w:rPr>
              <w:t>0.75(0.71, 0.80)</w:t>
            </w:r>
          </w:p>
        </w:tc>
        <w:tc>
          <w:tcPr>
            <w:tcW w:w="730" w:type="pct"/>
            <w:vAlign w:val="center"/>
          </w:tcPr>
          <w:p w:rsidR="00B22CE6" w:rsidRPr="009D11C8" w:rsidRDefault="00B22CE6" w:rsidP="00CF1AF9">
            <w:pPr>
              <w:spacing w:after="0" w:line="240" w:lineRule="auto"/>
              <w:jc w:val="right"/>
              <w:rPr>
                <w:rFonts w:ascii="Arial" w:hAnsi="Arial" w:cs="Arial"/>
                <w:b/>
                <w:color w:val="000000"/>
                <w:sz w:val="20"/>
                <w:szCs w:val="20"/>
              </w:rPr>
            </w:pPr>
            <w:r w:rsidRPr="009D11C8">
              <w:rPr>
                <w:rFonts w:ascii="Arial" w:hAnsi="Arial" w:cs="Arial"/>
                <w:b/>
                <w:color w:val="000000"/>
                <w:sz w:val="20"/>
                <w:szCs w:val="20"/>
              </w:rPr>
              <w:t>0.77 (0.73, 0.83)</w:t>
            </w:r>
          </w:p>
        </w:tc>
      </w:tr>
    </w:tbl>
    <w:p w:rsidR="00B22CE6" w:rsidRPr="0070050E" w:rsidRDefault="00B22CE6" w:rsidP="00B22CE6">
      <w:pPr>
        <w:spacing w:after="0" w:line="240" w:lineRule="auto"/>
        <w:rPr>
          <w:rFonts w:ascii="Arial" w:hAnsi="Arial" w:cs="Arial"/>
          <w:color w:val="000000"/>
          <w:sz w:val="20"/>
          <w:szCs w:val="20"/>
        </w:rPr>
      </w:pPr>
      <w:r>
        <w:rPr>
          <w:rFonts w:ascii="Arial" w:hAnsi="Arial" w:cs="Arial"/>
          <w:color w:val="000000"/>
          <w:sz w:val="20"/>
          <w:szCs w:val="20"/>
        </w:rPr>
        <w:t xml:space="preserve">     </w:t>
      </w:r>
      <w:r w:rsidRPr="0070050E">
        <w:rPr>
          <w:rFonts w:ascii="Arial" w:hAnsi="Arial" w:cs="Arial"/>
          <w:color w:val="000000"/>
          <w:sz w:val="20"/>
          <w:szCs w:val="20"/>
        </w:rPr>
        <w:t>Notes:</w:t>
      </w:r>
    </w:p>
    <w:p w:rsidR="00B22CE6" w:rsidRPr="00AF7525" w:rsidRDefault="00B22CE6" w:rsidP="00B22CE6">
      <w:pPr>
        <w:spacing w:after="0" w:line="240" w:lineRule="auto"/>
        <w:ind w:left="630" w:hanging="630"/>
        <w:contextualSpacing/>
        <w:rPr>
          <w:rFonts w:ascii="Arial" w:hAnsi="Arial" w:cs="Arial"/>
          <w:sz w:val="16"/>
          <w:szCs w:val="16"/>
        </w:rPr>
      </w:pPr>
      <w:r w:rsidRPr="00AF7525">
        <w:rPr>
          <w:rFonts w:ascii="Arial" w:hAnsi="Arial" w:cs="Arial"/>
          <w:sz w:val="16"/>
          <w:szCs w:val="16"/>
        </w:rPr>
        <w:t xml:space="preserve">        a. Data were from state Youth Risk Behavior Surveys in 14 states (2013, 2015</w:t>
      </w:r>
      <w:r>
        <w:rPr>
          <w:rFonts w:ascii="Arial" w:hAnsi="Arial" w:cs="Arial"/>
          <w:sz w:val="16"/>
          <w:szCs w:val="16"/>
        </w:rPr>
        <w:t>, 2017, and 2019</w:t>
      </w:r>
      <w:r w:rsidRPr="00AF7525">
        <w:rPr>
          <w:rFonts w:ascii="Arial" w:hAnsi="Arial" w:cs="Arial"/>
          <w:sz w:val="16"/>
          <w:szCs w:val="16"/>
        </w:rPr>
        <w:t>), the United States;</w:t>
      </w:r>
    </w:p>
    <w:p w:rsidR="00B22CE6" w:rsidRPr="00244CBF" w:rsidRDefault="00B22CE6" w:rsidP="00B22CE6">
      <w:pPr>
        <w:spacing w:after="0" w:line="240" w:lineRule="auto"/>
        <w:contextualSpacing/>
        <w:rPr>
          <w:rFonts w:ascii="Arial" w:hAnsi="Arial" w:cs="Arial"/>
          <w:sz w:val="16"/>
          <w:szCs w:val="16"/>
        </w:rPr>
      </w:pPr>
      <w:r w:rsidRPr="00AF7525">
        <w:rPr>
          <w:rFonts w:ascii="Arial" w:hAnsi="Arial" w:cs="Arial"/>
          <w:sz w:val="16"/>
          <w:szCs w:val="16"/>
        </w:rPr>
        <w:t xml:space="preserve">        b. </w:t>
      </w:r>
      <w:r>
        <w:rPr>
          <w:rFonts w:ascii="Arial" w:hAnsi="Arial" w:cs="Arial"/>
          <w:sz w:val="16"/>
          <w:szCs w:val="16"/>
        </w:rPr>
        <w:t>Seven</w:t>
      </w:r>
      <w:r w:rsidRPr="00AF7525">
        <w:rPr>
          <w:rFonts w:ascii="Arial" w:hAnsi="Arial" w:cs="Arial"/>
          <w:sz w:val="16"/>
          <w:szCs w:val="16"/>
        </w:rPr>
        <w:t xml:space="preserve"> states: restricted </w:t>
      </w:r>
      <w:r w:rsidRPr="00244CBF">
        <w:rPr>
          <w:rFonts w:ascii="Arial" w:hAnsi="Arial" w:cs="Arial"/>
          <w:sz w:val="16"/>
          <w:szCs w:val="16"/>
        </w:rPr>
        <w:t xml:space="preserve">analysis in the five states that participated in at least three of the 4 survey years (CT, MA, MO, MT, ND, and NE); </w:t>
      </w:r>
    </w:p>
    <w:p w:rsidR="00B22CE6" w:rsidRPr="00244CBF" w:rsidRDefault="00B22CE6" w:rsidP="00B22CE6">
      <w:pPr>
        <w:spacing w:after="0" w:line="240" w:lineRule="auto"/>
        <w:ind w:left="630" w:hanging="630"/>
        <w:contextualSpacing/>
        <w:rPr>
          <w:rFonts w:ascii="Arial" w:hAnsi="Arial" w:cs="Arial"/>
          <w:sz w:val="16"/>
          <w:szCs w:val="16"/>
        </w:rPr>
      </w:pPr>
      <w:r w:rsidRPr="00244CBF">
        <w:rPr>
          <w:rFonts w:ascii="Arial" w:hAnsi="Arial" w:cs="Arial"/>
          <w:sz w:val="16"/>
          <w:szCs w:val="16"/>
        </w:rPr>
        <w:t xml:space="preserve">        c. Utah excluded: since the state enacted young driver ban in 2013, the same year as the survey was conducted; All other states enacted young driver bans before 2013; </w:t>
      </w:r>
    </w:p>
    <w:p w:rsidR="00B22CE6" w:rsidRPr="00244CBF" w:rsidRDefault="00B22CE6" w:rsidP="00B22CE6">
      <w:pPr>
        <w:spacing w:after="0" w:line="240" w:lineRule="auto"/>
        <w:contextualSpacing/>
        <w:rPr>
          <w:rFonts w:ascii="Arial" w:hAnsi="Arial" w:cs="Arial"/>
          <w:sz w:val="16"/>
          <w:szCs w:val="16"/>
        </w:rPr>
      </w:pPr>
      <w:r w:rsidRPr="00244CBF">
        <w:rPr>
          <w:rFonts w:ascii="Arial" w:hAnsi="Arial" w:cs="Arial"/>
          <w:sz w:val="16"/>
          <w:szCs w:val="16"/>
        </w:rPr>
        <w:t xml:space="preserve">        d. Texas excluded: it weighted as 39% of the total study population; </w:t>
      </w:r>
    </w:p>
    <w:p w:rsidR="00B22CE6" w:rsidRPr="00244CBF" w:rsidRDefault="00B22CE6" w:rsidP="00B22CE6">
      <w:pPr>
        <w:spacing w:after="0" w:line="240" w:lineRule="auto"/>
        <w:contextualSpacing/>
        <w:rPr>
          <w:rFonts w:ascii="Arial" w:hAnsi="Arial" w:cs="Arial"/>
          <w:sz w:val="16"/>
          <w:szCs w:val="16"/>
        </w:rPr>
      </w:pPr>
      <w:r w:rsidRPr="00244CBF">
        <w:rPr>
          <w:rFonts w:ascii="Arial" w:hAnsi="Arial" w:cs="Arial"/>
          <w:sz w:val="16"/>
          <w:szCs w:val="16"/>
        </w:rPr>
        <w:t xml:space="preserve">        f.  All driver: included all students who reported driving in the past 30 days;</w:t>
      </w:r>
    </w:p>
    <w:p w:rsidR="00B22CE6" w:rsidRPr="00244CBF" w:rsidRDefault="00B22CE6" w:rsidP="00B22CE6">
      <w:pPr>
        <w:spacing w:after="0" w:line="240" w:lineRule="auto"/>
        <w:contextualSpacing/>
        <w:rPr>
          <w:rFonts w:ascii="Arial" w:hAnsi="Arial" w:cs="Arial"/>
          <w:sz w:val="16"/>
          <w:szCs w:val="16"/>
        </w:rPr>
      </w:pPr>
      <w:r w:rsidRPr="00244CBF">
        <w:rPr>
          <w:rFonts w:ascii="Arial" w:hAnsi="Arial" w:cs="Arial"/>
          <w:sz w:val="16"/>
          <w:szCs w:val="16"/>
        </w:rPr>
        <w:t xml:space="preserve">        g. Concurrent bans: enacted both a handheld calling ban and a young driver ban;</w:t>
      </w:r>
    </w:p>
    <w:p w:rsidR="00B22CE6" w:rsidRPr="00AF7525" w:rsidRDefault="00B22CE6" w:rsidP="00B22CE6">
      <w:pPr>
        <w:spacing w:after="0" w:line="240" w:lineRule="auto"/>
        <w:contextualSpacing/>
        <w:rPr>
          <w:rFonts w:ascii="Arial" w:hAnsi="Arial" w:cs="Arial"/>
          <w:sz w:val="16"/>
          <w:szCs w:val="16"/>
        </w:rPr>
      </w:pPr>
      <w:r w:rsidRPr="00244CBF">
        <w:rPr>
          <w:rFonts w:ascii="Arial" w:hAnsi="Arial" w:cs="Arial"/>
          <w:sz w:val="16"/>
          <w:szCs w:val="16"/>
        </w:rPr>
        <w:t xml:space="preserve">        h. The outcome was the prevalence of talking on a phone while driving at least once in the 30 days before the survey. Models adjusted for age, sex, race, the state’s percent of students in rural areas, and survey year. </w:t>
      </w:r>
    </w:p>
    <w:p w:rsidR="00B22CE6" w:rsidRPr="00AF7525" w:rsidRDefault="00B22CE6" w:rsidP="00B22CE6">
      <w:pPr>
        <w:spacing w:after="0" w:line="240" w:lineRule="auto"/>
        <w:contextualSpacing/>
        <w:rPr>
          <w:rFonts w:ascii="Arial" w:hAnsi="Arial" w:cs="Arial"/>
          <w:sz w:val="16"/>
          <w:szCs w:val="16"/>
        </w:rPr>
      </w:pPr>
    </w:p>
    <w:p w:rsidR="00B22CE6" w:rsidRPr="00AF7525" w:rsidRDefault="00B22CE6" w:rsidP="00B22CE6">
      <w:pPr>
        <w:spacing w:after="0" w:line="240" w:lineRule="auto"/>
        <w:contextualSpacing/>
        <w:rPr>
          <w:rFonts w:ascii="Arial" w:hAnsi="Arial" w:cs="Arial"/>
        </w:rPr>
      </w:pPr>
    </w:p>
    <w:p w:rsidR="00B22CE6" w:rsidRPr="00AF7525" w:rsidRDefault="00B22CE6" w:rsidP="00B22CE6">
      <w:pPr>
        <w:jc w:val="center"/>
        <w:rPr>
          <w:rFonts w:ascii="Arial" w:hAnsi="Arial" w:cs="Arial"/>
          <w:b/>
          <w:sz w:val="24"/>
          <w:szCs w:val="24"/>
        </w:rPr>
        <w:sectPr w:rsidR="00B22CE6" w:rsidRPr="00AF7525" w:rsidSect="0047748C">
          <w:pgSz w:w="15840" w:h="12240" w:orient="landscape"/>
          <w:pgMar w:top="1440" w:right="1440" w:bottom="1440" w:left="1440" w:header="720" w:footer="720" w:gutter="0"/>
          <w:cols w:space="720"/>
          <w:docGrid w:linePitch="360"/>
        </w:sectPr>
      </w:pPr>
    </w:p>
    <w:p w:rsidR="00B22CE6" w:rsidRPr="00AF7525" w:rsidRDefault="00B22CE6" w:rsidP="00B22CE6">
      <w:pPr>
        <w:spacing w:after="0" w:line="240" w:lineRule="auto"/>
        <w:contextualSpacing/>
        <w:rPr>
          <w:rFonts w:ascii="Arial" w:hAnsi="Arial" w:cs="Arial"/>
          <w:sz w:val="16"/>
          <w:szCs w:val="16"/>
        </w:rPr>
      </w:pPr>
      <w:r w:rsidRPr="00AF7525">
        <w:rPr>
          <w:rFonts w:ascii="Arial" w:hAnsi="Arial" w:cs="Arial"/>
          <w:sz w:val="16"/>
          <w:szCs w:val="16"/>
        </w:rPr>
        <w:t xml:space="preserve">           </w:t>
      </w:r>
    </w:p>
    <w:p w:rsidR="00B22CE6" w:rsidRPr="00AF7525" w:rsidRDefault="00B22CE6" w:rsidP="00B22CE6">
      <w:pPr>
        <w:spacing w:after="0" w:line="240" w:lineRule="auto"/>
        <w:contextualSpacing/>
        <w:rPr>
          <w:rFonts w:ascii="Arial" w:hAnsi="Arial" w:cs="Arial"/>
        </w:rPr>
      </w:pPr>
    </w:p>
    <w:p w:rsidR="00B22CE6" w:rsidRPr="00B3243C" w:rsidRDefault="00B22CE6" w:rsidP="00B22CE6">
      <w:pPr>
        <w:jc w:val="center"/>
        <w:rPr>
          <w:rFonts w:ascii="Arial" w:hAnsi="Arial" w:cs="Arial"/>
          <w:sz w:val="24"/>
          <w:szCs w:val="24"/>
        </w:rPr>
      </w:pPr>
      <w:r w:rsidRPr="000730DF">
        <w:rPr>
          <w:rFonts w:ascii="Arial" w:hAnsi="Arial" w:cs="Arial"/>
          <w:b/>
          <w:sz w:val="24"/>
          <w:szCs w:val="24"/>
        </w:rPr>
        <w:t xml:space="preserve">Additional </w:t>
      </w:r>
      <w:r>
        <w:rPr>
          <w:rFonts w:ascii="Arial" w:hAnsi="Arial" w:cs="Arial"/>
          <w:b/>
          <w:sz w:val="24"/>
          <w:szCs w:val="24"/>
        </w:rPr>
        <w:t>F</w:t>
      </w:r>
      <w:r w:rsidRPr="000730DF">
        <w:rPr>
          <w:rFonts w:ascii="Arial" w:hAnsi="Arial" w:cs="Arial"/>
          <w:b/>
          <w:sz w:val="24"/>
          <w:szCs w:val="24"/>
        </w:rPr>
        <w:t>ile</w:t>
      </w:r>
      <w:r w:rsidRPr="00AF7525">
        <w:rPr>
          <w:rFonts w:ascii="Arial" w:hAnsi="Arial" w:cs="Arial"/>
          <w:b/>
          <w:sz w:val="24"/>
          <w:szCs w:val="24"/>
        </w:rPr>
        <w:t xml:space="preserve"> Table </w:t>
      </w:r>
      <w:r>
        <w:rPr>
          <w:rFonts w:ascii="Arial" w:hAnsi="Arial" w:cs="Arial"/>
          <w:b/>
          <w:sz w:val="24"/>
          <w:szCs w:val="24"/>
        </w:rPr>
        <w:t>5</w:t>
      </w:r>
      <w:r w:rsidRPr="00AF7525">
        <w:rPr>
          <w:rFonts w:ascii="Arial" w:hAnsi="Arial" w:cs="Arial"/>
          <w:b/>
          <w:sz w:val="24"/>
          <w:szCs w:val="24"/>
        </w:rPr>
        <w:t xml:space="preserve">: </w:t>
      </w:r>
      <w:r w:rsidRPr="00B3243C">
        <w:rPr>
          <w:rFonts w:ascii="Arial" w:hAnsi="Arial" w:cs="Arial"/>
          <w:b/>
          <w:sz w:val="24"/>
          <w:szCs w:val="24"/>
        </w:rPr>
        <w:t xml:space="preserve">Sensitivity analysis with multinomial outcome: prevalence ratios </w:t>
      </w:r>
    </w:p>
    <w:tbl>
      <w:tblPr>
        <w:tblW w:w="4546" w:type="pct"/>
        <w:tblInd w:w="585" w:type="dxa"/>
        <w:tblBorders>
          <w:top w:val="single" w:sz="4" w:space="0" w:color="auto"/>
          <w:bottom w:val="single" w:sz="4" w:space="0" w:color="auto"/>
        </w:tblBorders>
        <w:tblLook w:val="04A0" w:firstRow="1" w:lastRow="0" w:firstColumn="1" w:lastColumn="0" w:noHBand="0" w:noVBand="1"/>
      </w:tblPr>
      <w:tblGrid>
        <w:gridCol w:w="4375"/>
        <w:gridCol w:w="2173"/>
        <w:gridCol w:w="1962"/>
      </w:tblGrid>
      <w:tr w:rsidR="00B22CE6" w:rsidRPr="00B3243C" w:rsidTr="00CF1AF9">
        <w:trPr>
          <w:trHeight w:val="183"/>
        </w:trPr>
        <w:tc>
          <w:tcPr>
            <w:tcW w:w="2571" w:type="pct"/>
            <w:tcBorders>
              <w:bottom w:val="single" w:sz="4" w:space="0" w:color="auto"/>
            </w:tcBorders>
            <w:shd w:val="clear" w:color="auto" w:fill="auto"/>
            <w:noWrap/>
            <w:vAlign w:val="bottom"/>
            <w:hideMark/>
          </w:tcPr>
          <w:p w:rsidR="00B22CE6" w:rsidRPr="00B3243C" w:rsidRDefault="00B22CE6" w:rsidP="00CF1AF9">
            <w:pPr>
              <w:spacing w:after="0" w:line="240" w:lineRule="auto"/>
              <w:rPr>
                <w:rFonts w:ascii="Arial" w:eastAsia="Times New Roman" w:hAnsi="Arial" w:cs="Arial"/>
                <w:b/>
                <w:bCs/>
                <w:color w:val="000000"/>
                <w:sz w:val="20"/>
                <w:szCs w:val="20"/>
              </w:rPr>
            </w:pPr>
            <w:r w:rsidRPr="00B3243C">
              <w:rPr>
                <w:rFonts w:ascii="Arial" w:eastAsia="Times New Roman" w:hAnsi="Arial" w:cs="Arial"/>
                <w:b/>
                <w:bCs/>
                <w:color w:val="000000"/>
                <w:sz w:val="20"/>
                <w:szCs w:val="20"/>
              </w:rPr>
              <w:t>Cellphone laws</w:t>
            </w:r>
          </w:p>
        </w:tc>
        <w:tc>
          <w:tcPr>
            <w:tcW w:w="1277" w:type="pct"/>
            <w:tcBorders>
              <w:bottom w:val="single" w:sz="4" w:space="0" w:color="auto"/>
            </w:tcBorders>
            <w:shd w:val="clear" w:color="auto" w:fill="auto"/>
            <w:noWrap/>
            <w:vAlign w:val="bottom"/>
          </w:tcPr>
          <w:p w:rsidR="00B22CE6" w:rsidRPr="00B3243C" w:rsidRDefault="00B22CE6" w:rsidP="00CF1AF9">
            <w:pPr>
              <w:spacing w:after="0" w:line="240" w:lineRule="auto"/>
              <w:jc w:val="right"/>
              <w:rPr>
                <w:rFonts w:ascii="Arial" w:eastAsia="Times New Roman" w:hAnsi="Arial" w:cs="Arial"/>
                <w:b/>
                <w:bCs/>
                <w:color w:val="000000"/>
                <w:sz w:val="20"/>
                <w:szCs w:val="20"/>
              </w:rPr>
            </w:pPr>
            <w:r w:rsidRPr="00B3243C">
              <w:rPr>
                <w:rFonts w:ascii="Arial" w:eastAsia="Times New Roman" w:hAnsi="Arial" w:cs="Arial"/>
                <w:b/>
                <w:bCs/>
                <w:color w:val="000000"/>
                <w:sz w:val="20"/>
                <w:szCs w:val="20"/>
              </w:rPr>
              <w:t>Sometimes vs Never</w:t>
            </w:r>
          </w:p>
        </w:tc>
        <w:tc>
          <w:tcPr>
            <w:tcW w:w="1153" w:type="pct"/>
            <w:tcBorders>
              <w:bottom w:val="single" w:sz="4" w:space="0" w:color="auto"/>
            </w:tcBorders>
            <w:shd w:val="clear" w:color="auto" w:fill="auto"/>
            <w:noWrap/>
            <w:vAlign w:val="bottom"/>
          </w:tcPr>
          <w:p w:rsidR="00B22CE6" w:rsidRPr="00B3243C" w:rsidRDefault="00B22CE6" w:rsidP="00CF1AF9">
            <w:pPr>
              <w:spacing w:after="0" w:line="240" w:lineRule="auto"/>
              <w:jc w:val="right"/>
              <w:rPr>
                <w:rFonts w:ascii="Arial" w:eastAsia="Times New Roman" w:hAnsi="Arial" w:cs="Arial"/>
                <w:b/>
                <w:bCs/>
                <w:color w:val="000000"/>
                <w:sz w:val="20"/>
                <w:szCs w:val="20"/>
              </w:rPr>
            </w:pPr>
            <w:r w:rsidRPr="00B3243C">
              <w:rPr>
                <w:rFonts w:ascii="Arial" w:eastAsia="Times New Roman" w:hAnsi="Arial" w:cs="Arial"/>
                <w:b/>
                <w:bCs/>
                <w:color w:val="000000"/>
                <w:sz w:val="20"/>
                <w:szCs w:val="20"/>
              </w:rPr>
              <w:t>Frequent vs Never</w:t>
            </w:r>
          </w:p>
        </w:tc>
      </w:tr>
      <w:tr w:rsidR="00B22CE6" w:rsidRPr="00AF7525" w:rsidTr="00CF1AF9">
        <w:trPr>
          <w:trHeight w:val="183"/>
        </w:trPr>
        <w:tc>
          <w:tcPr>
            <w:tcW w:w="2571" w:type="pct"/>
            <w:tcBorders>
              <w:top w:val="single" w:sz="4" w:space="0" w:color="auto"/>
              <w:bottom w:val="nil"/>
            </w:tcBorders>
            <w:shd w:val="clear" w:color="auto" w:fill="auto"/>
            <w:noWrap/>
            <w:vAlign w:val="bottom"/>
          </w:tcPr>
          <w:p w:rsidR="00B22CE6" w:rsidRPr="00B3243C" w:rsidRDefault="00B22CE6" w:rsidP="00CF1AF9">
            <w:pPr>
              <w:spacing w:after="0" w:line="240" w:lineRule="auto"/>
              <w:rPr>
                <w:rFonts w:ascii="Arial" w:eastAsia="Times New Roman" w:hAnsi="Arial" w:cs="Arial"/>
                <w:b/>
                <w:bCs/>
                <w:color w:val="000000"/>
                <w:sz w:val="20"/>
                <w:szCs w:val="20"/>
              </w:rPr>
            </w:pPr>
            <w:r w:rsidRPr="00B3243C">
              <w:rPr>
                <w:rFonts w:ascii="Arial" w:eastAsia="Times New Roman" w:hAnsi="Arial" w:cs="Arial"/>
                <w:b/>
                <w:bCs/>
                <w:color w:val="000000"/>
                <w:sz w:val="20"/>
                <w:szCs w:val="20"/>
              </w:rPr>
              <w:t># of participants</w:t>
            </w:r>
          </w:p>
        </w:tc>
        <w:tc>
          <w:tcPr>
            <w:tcW w:w="1277" w:type="pct"/>
            <w:tcBorders>
              <w:top w:val="single" w:sz="4" w:space="0" w:color="auto"/>
              <w:bottom w:val="nil"/>
            </w:tcBorders>
            <w:shd w:val="clear" w:color="auto" w:fill="auto"/>
            <w:noWrap/>
            <w:vAlign w:val="bottom"/>
          </w:tcPr>
          <w:p w:rsidR="00B22CE6" w:rsidRPr="00B3243C" w:rsidRDefault="00B22CE6" w:rsidP="00CF1AF9">
            <w:pPr>
              <w:spacing w:after="0" w:line="240" w:lineRule="auto"/>
              <w:jc w:val="right"/>
              <w:rPr>
                <w:rFonts w:ascii="Arial" w:eastAsia="Times New Roman" w:hAnsi="Arial" w:cs="Arial"/>
                <w:b/>
                <w:bCs/>
                <w:color w:val="000000"/>
                <w:sz w:val="20"/>
                <w:szCs w:val="20"/>
              </w:rPr>
            </w:pPr>
            <w:r w:rsidRPr="00B3243C">
              <w:rPr>
                <w:rFonts w:ascii="Arial" w:eastAsia="Times New Roman" w:hAnsi="Arial" w:cs="Arial"/>
                <w:b/>
                <w:bCs/>
                <w:color w:val="000000"/>
                <w:sz w:val="20"/>
                <w:szCs w:val="20"/>
              </w:rPr>
              <w:t>55,159</w:t>
            </w:r>
          </w:p>
        </w:tc>
        <w:tc>
          <w:tcPr>
            <w:tcW w:w="1153" w:type="pct"/>
            <w:tcBorders>
              <w:top w:val="single" w:sz="4" w:space="0" w:color="auto"/>
              <w:bottom w:val="nil"/>
            </w:tcBorders>
            <w:shd w:val="clear" w:color="auto" w:fill="auto"/>
            <w:noWrap/>
            <w:vAlign w:val="bottom"/>
          </w:tcPr>
          <w:p w:rsidR="00B22CE6" w:rsidRPr="00AF7525" w:rsidRDefault="00B22CE6" w:rsidP="00CF1AF9">
            <w:pPr>
              <w:spacing w:after="0" w:line="240" w:lineRule="auto"/>
              <w:jc w:val="right"/>
              <w:rPr>
                <w:rFonts w:ascii="Arial" w:eastAsia="Times New Roman" w:hAnsi="Arial" w:cs="Arial"/>
                <w:b/>
                <w:bCs/>
                <w:color w:val="000000"/>
                <w:sz w:val="20"/>
                <w:szCs w:val="20"/>
              </w:rPr>
            </w:pPr>
            <w:r w:rsidRPr="00B3243C">
              <w:rPr>
                <w:rFonts w:ascii="Arial" w:eastAsia="Times New Roman" w:hAnsi="Arial" w:cs="Arial"/>
                <w:b/>
                <w:bCs/>
                <w:color w:val="000000"/>
                <w:sz w:val="20"/>
                <w:szCs w:val="20"/>
              </w:rPr>
              <w:t>43,932</w:t>
            </w:r>
          </w:p>
        </w:tc>
      </w:tr>
      <w:tr w:rsidR="00B22CE6" w:rsidRPr="00AF7525" w:rsidTr="00CF1AF9">
        <w:trPr>
          <w:trHeight w:val="175"/>
        </w:trPr>
        <w:tc>
          <w:tcPr>
            <w:tcW w:w="2571" w:type="pct"/>
            <w:tcBorders>
              <w:top w:val="nil"/>
            </w:tcBorders>
            <w:shd w:val="clear" w:color="auto" w:fill="auto"/>
            <w:noWrap/>
            <w:vAlign w:val="bottom"/>
            <w:hideMark/>
          </w:tcPr>
          <w:p w:rsidR="00B22CE6" w:rsidRPr="00AF7525" w:rsidRDefault="00B22CE6" w:rsidP="00CF1AF9">
            <w:pPr>
              <w:spacing w:after="0" w:line="240" w:lineRule="auto"/>
              <w:rPr>
                <w:rFonts w:ascii="Arial" w:eastAsia="Times New Roman" w:hAnsi="Arial" w:cs="Arial"/>
                <w:b/>
                <w:bCs/>
                <w:color w:val="000000"/>
                <w:sz w:val="20"/>
                <w:szCs w:val="20"/>
              </w:rPr>
            </w:pPr>
            <w:r w:rsidRPr="00AF7525">
              <w:rPr>
                <w:rFonts w:ascii="Arial" w:eastAsia="Times New Roman" w:hAnsi="Arial" w:cs="Arial"/>
                <w:b/>
                <w:bCs/>
                <w:color w:val="000000"/>
                <w:sz w:val="20"/>
                <w:szCs w:val="20"/>
              </w:rPr>
              <w:t>Young driver ban  vs. no ban</w:t>
            </w:r>
          </w:p>
        </w:tc>
        <w:tc>
          <w:tcPr>
            <w:tcW w:w="1277" w:type="pct"/>
            <w:tcBorders>
              <w:top w:val="nil"/>
            </w:tcBorders>
            <w:shd w:val="clear" w:color="auto" w:fill="auto"/>
            <w:noWrap/>
            <w:vAlign w:val="bottom"/>
          </w:tcPr>
          <w:p w:rsidR="00B22CE6" w:rsidRPr="00BA6A58" w:rsidRDefault="00B22CE6" w:rsidP="00CF1AF9">
            <w:pPr>
              <w:spacing w:after="0" w:line="240" w:lineRule="auto"/>
              <w:jc w:val="right"/>
              <w:rPr>
                <w:rFonts w:ascii="Arial" w:eastAsia="Times New Roman" w:hAnsi="Arial" w:cs="Arial"/>
                <w:bCs/>
                <w:color w:val="000000"/>
                <w:sz w:val="20"/>
                <w:szCs w:val="20"/>
              </w:rPr>
            </w:pPr>
            <w:r w:rsidRPr="00BA6A58">
              <w:rPr>
                <w:rFonts w:ascii="Arial" w:eastAsia="Times New Roman" w:hAnsi="Arial" w:cs="Arial"/>
                <w:bCs/>
                <w:color w:val="000000"/>
                <w:sz w:val="20"/>
                <w:szCs w:val="20"/>
              </w:rPr>
              <w:t>1.06(0.99, 1.12)</w:t>
            </w:r>
          </w:p>
        </w:tc>
        <w:tc>
          <w:tcPr>
            <w:tcW w:w="1153" w:type="pct"/>
            <w:tcBorders>
              <w:top w:val="nil"/>
            </w:tcBorders>
            <w:shd w:val="clear" w:color="auto" w:fill="auto"/>
            <w:noWrap/>
            <w:vAlign w:val="bottom"/>
          </w:tcPr>
          <w:p w:rsidR="00B22CE6" w:rsidRPr="00BA6A58" w:rsidRDefault="00B22CE6" w:rsidP="00CF1AF9">
            <w:pPr>
              <w:spacing w:after="0" w:line="240" w:lineRule="auto"/>
              <w:jc w:val="right"/>
              <w:rPr>
                <w:rFonts w:ascii="Arial" w:eastAsia="Times New Roman" w:hAnsi="Arial" w:cs="Arial"/>
                <w:bCs/>
                <w:color w:val="000000"/>
                <w:sz w:val="20"/>
                <w:szCs w:val="20"/>
              </w:rPr>
            </w:pPr>
            <w:r w:rsidRPr="00BA6A58">
              <w:rPr>
                <w:rFonts w:ascii="Arial" w:eastAsia="Times New Roman" w:hAnsi="Arial" w:cs="Arial"/>
                <w:bCs/>
                <w:color w:val="000000"/>
                <w:sz w:val="20"/>
                <w:szCs w:val="20"/>
              </w:rPr>
              <w:t>1.1</w:t>
            </w:r>
            <w:r>
              <w:rPr>
                <w:rFonts w:ascii="Arial" w:eastAsia="Times New Roman" w:hAnsi="Arial" w:cs="Arial"/>
                <w:bCs/>
                <w:color w:val="000000"/>
                <w:sz w:val="20"/>
                <w:szCs w:val="20"/>
              </w:rPr>
              <w:t>0</w:t>
            </w:r>
            <w:r w:rsidRPr="00BA6A58">
              <w:rPr>
                <w:rFonts w:ascii="Arial" w:eastAsia="Times New Roman" w:hAnsi="Arial" w:cs="Arial"/>
                <w:bCs/>
                <w:color w:val="000000"/>
                <w:sz w:val="20"/>
                <w:szCs w:val="20"/>
              </w:rPr>
              <w:t>(1</w:t>
            </w:r>
            <w:r>
              <w:rPr>
                <w:rFonts w:ascii="Arial" w:eastAsia="Times New Roman" w:hAnsi="Arial" w:cs="Arial"/>
                <w:bCs/>
                <w:color w:val="000000"/>
                <w:sz w:val="20"/>
                <w:szCs w:val="20"/>
              </w:rPr>
              <w:t>.00</w:t>
            </w:r>
            <w:r w:rsidRPr="00BA6A58">
              <w:rPr>
                <w:rFonts w:ascii="Arial" w:eastAsia="Times New Roman" w:hAnsi="Arial" w:cs="Arial"/>
                <w:bCs/>
                <w:color w:val="000000"/>
                <w:sz w:val="20"/>
                <w:szCs w:val="20"/>
              </w:rPr>
              <w:t>, 1.21)</w:t>
            </w:r>
          </w:p>
        </w:tc>
      </w:tr>
      <w:tr w:rsidR="00B22CE6" w:rsidRPr="00AF7525" w:rsidTr="00CF1AF9">
        <w:trPr>
          <w:trHeight w:val="175"/>
        </w:trPr>
        <w:tc>
          <w:tcPr>
            <w:tcW w:w="2571" w:type="pct"/>
            <w:shd w:val="clear" w:color="auto" w:fill="auto"/>
            <w:noWrap/>
            <w:vAlign w:val="bottom"/>
            <w:hideMark/>
          </w:tcPr>
          <w:p w:rsidR="00B22CE6" w:rsidRPr="00AF7525" w:rsidRDefault="00B22CE6" w:rsidP="00CF1AF9">
            <w:pPr>
              <w:spacing w:after="0" w:line="240" w:lineRule="auto"/>
              <w:rPr>
                <w:rFonts w:ascii="Arial" w:eastAsia="Times New Roman" w:hAnsi="Arial" w:cs="Arial"/>
                <w:b/>
                <w:bCs/>
                <w:color w:val="000000"/>
                <w:sz w:val="20"/>
                <w:szCs w:val="20"/>
              </w:rPr>
            </w:pPr>
            <w:r w:rsidRPr="00AF7525">
              <w:rPr>
                <w:rFonts w:ascii="Arial" w:eastAsia="Times New Roman" w:hAnsi="Arial" w:cs="Arial"/>
                <w:b/>
                <w:bCs/>
                <w:color w:val="000000"/>
                <w:sz w:val="20"/>
                <w:szCs w:val="20"/>
              </w:rPr>
              <w:t>Concurrent bans vs. no ban</w:t>
            </w:r>
          </w:p>
        </w:tc>
        <w:tc>
          <w:tcPr>
            <w:tcW w:w="1277" w:type="pct"/>
            <w:shd w:val="clear" w:color="auto" w:fill="auto"/>
            <w:noWrap/>
            <w:vAlign w:val="bottom"/>
          </w:tcPr>
          <w:p w:rsidR="00B22CE6" w:rsidRPr="00D94C70" w:rsidRDefault="00B22CE6" w:rsidP="00CF1AF9">
            <w:pPr>
              <w:spacing w:after="0" w:line="240" w:lineRule="auto"/>
              <w:jc w:val="right"/>
              <w:rPr>
                <w:rFonts w:ascii="Arial" w:eastAsia="Times New Roman" w:hAnsi="Arial" w:cs="Arial"/>
                <w:b/>
                <w:bCs/>
                <w:color w:val="000000"/>
                <w:sz w:val="20"/>
                <w:szCs w:val="20"/>
              </w:rPr>
            </w:pPr>
            <w:r w:rsidRPr="00D94C70">
              <w:rPr>
                <w:rFonts w:ascii="Arial" w:eastAsia="Times New Roman" w:hAnsi="Arial" w:cs="Arial"/>
                <w:b/>
                <w:bCs/>
                <w:color w:val="000000"/>
                <w:sz w:val="20"/>
                <w:szCs w:val="20"/>
              </w:rPr>
              <w:t>0.80(0.74, 0.87)</w:t>
            </w:r>
          </w:p>
        </w:tc>
        <w:tc>
          <w:tcPr>
            <w:tcW w:w="1153" w:type="pct"/>
            <w:shd w:val="clear" w:color="auto" w:fill="auto"/>
            <w:noWrap/>
            <w:vAlign w:val="bottom"/>
          </w:tcPr>
          <w:p w:rsidR="00B22CE6" w:rsidRPr="00D94C70" w:rsidRDefault="00B22CE6" w:rsidP="00CF1AF9">
            <w:pPr>
              <w:spacing w:after="0" w:line="240" w:lineRule="auto"/>
              <w:jc w:val="right"/>
              <w:rPr>
                <w:rFonts w:ascii="Arial" w:eastAsia="Times New Roman" w:hAnsi="Arial" w:cs="Arial"/>
                <w:b/>
                <w:bCs/>
                <w:color w:val="000000"/>
                <w:sz w:val="20"/>
                <w:szCs w:val="20"/>
              </w:rPr>
            </w:pPr>
            <w:r w:rsidRPr="00D94C70">
              <w:rPr>
                <w:rFonts w:ascii="Arial" w:eastAsia="Times New Roman" w:hAnsi="Arial" w:cs="Arial"/>
                <w:b/>
                <w:bCs/>
                <w:color w:val="000000"/>
                <w:sz w:val="20"/>
                <w:szCs w:val="20"/>
              </w:rPr>
              <w:t>0.70(0.60, 0.80)</w:t>
            </w:r>
          </w:p>
        </w:tc>
      </w:tr>
      <w:tr w:rsidR="00B22CE6" w:rsidRPr="00AF7525" w:rsidTr="00CF1AF9">
        <w:trPr>
          <w:trHeight w:val="183"/>
        </w:trPr>
        <w:tc>
          <w:tcPr>
            <w:tcW w:w="2571" w:type="pct"/>
            <w:shd w:val="clear" w:color="auto" w:fill="auto"/>
            <w:noWrap/>
            <w:vAlign w:val="bottom"/>
            <w:hideMark/>
          </w:tcPr>
          <w:p w:rsidR="00B22CE6" w:rsidRPr="00AF7525" w:rsidRDefault="00B22CE6" w:rsidP="00CF1AF9">
            <w:pPr>
              <w:spacing w:after="0" w:line="240" w:lineRule="auto"/>
              <w:rPr>
                <w:rFonts w:ascii="Arial" w:eastAsia="Times New Roman" w:hAnsi="Arial" w:cs="Arial"/>
                <w:b/>
                <w:bCs/>
                <w:color w:val="000000"/>
                <w:sz w:val="20"/>
                <w:szCs w:val="20"/>
              </w:rPr>
            </w:pPr>
            <w:r w:rsidRPr="00AF7525">
              <w:rPr>
                <w:rFonts w:ascii="Arial" w:eastAsia="Times New Roman" w:hAnsi="Arial" w:cs="Arial"/>
                <w:b/>
                <w:bCs/>
                <w:color w:val="000000"/>
                <w:sz w:val="20"/>
                <w:szCs w:val="20"/>
              </w:rPr>
              <w:t xml:space="preserve">Concurrent bans vs. Young driver ban </w:t>
            </w:r>
          </w:p>
        </w:tc>
        <w:tc>
          <w:tcPr>
            <w:tcW w:w="1277" w:type="pct"/>
            <w:shd w:val="clear" w:color="auto" w:fill="auto"/>
            <w:noWrap/>
            <w:vAlign w:val="bottom"/>
          </w:tcPr>
          <w:p w:rsidR="00B22CE6" w:rsidRPr="00D94C70" w:rsidRDefault="00B22CE6" w:rsidP="00CF1AF9">
            <w:pPr>
              <w:spacing w:after="0" w:line="240" w:lineRule="auto"/>
              <w:jc w:val="right"/>
              <w:rPr>
                <w:rFonts w:ascii="Arial" w:eastAsia="Times New Roman" w:hAnsi="Arial" w:cs="Arial"/>
                <w:b/>
                <w:bCs/>
                <w:color w:val="000000"/>
                <w:sz w:val="20"/>
                <w:szCs w:val="20"/>
              </w:rPr>
            </w:pPr>
            <w:r w:rsidRPr="00D94C70">
              <w:rPr>
                <w:rFonts w:ascii="Arial" w:eastAsia="Times New Roman" w:hAnsi="Arial" w:cs="Arial"/>
                <w:b/>
                <w:bCs/>
                <w:color w:val="000000"/>
                <w:sz w:val="20"/>
                <w:szCs w:val="20"/>
              </w:rPr>
              <w:t>0.76(0.70, 0.82)</w:t>
            </w:r>
          </w:p>
        </w:tc>
        <w:tc>
          <w:tcPr>
            <w:tcW w:w="1153" w:type="pct"/>
            <w:shd w:val="clear" w:color="auto" w:fill="auto"/>
            <w:noWrap/>
            <w:vAlign w:val="bottom"/>
          </w:tcPr>
          <w:p w:rsidR="00B22CE6" w:rsidRPr="00D94C70" w:rsidRDefault="00B22CE6" w:rsidP="00CF1AF9">
            <w:pPr>
              <w:spacing w:after="0" w:line="240" w:lineRule="auto"/>
              <w:jc w:val="right"/>
              <w:rPr>
                <w:rFonts w:ascii="Arial" w:eastAsia="Times New Roman" w:hAnsi="Arial" w:cs="Arial"/>
                <w:b/>
                <w:bCs/>
                <w:color w:val="000000"/>
                <w:sz w:val="20"/>
                <w:szCs w:val="20"/>
              </w:rPr>
            </w:pPr>
            <w:r w:rsidRPr="00D94C70">
              <w:rPr>
                <w:rFonts w:ascii="Arial" w:eastAsia="Times New Roman" w:hAnsi="Arial" w:cs="Arial"/>
                <w:b/>
                <w:bCs/>
                <w:color w:val="000000"/>
                <w:sz w:val="20"/>
                <w:szCs w:val="20"/>
              </w:rPr>
              <w:t>0.63(0.55, 0.73)</w:t>
            </w:r>
          </w:p>
        </w:tc>
      </w:tr>
    </w:tbl>
    <w:p w:rsidR="00B22CE6" w:rsidRPr="00AF7525" w:rsidRDefault="00B22CE6" w:rsidP="00B22CE6">
      <w:pPr>
        <w:spacing w:after="0" w:line="240" w:lineRule="auto"/>
        <w:contextualSpacing/>
        <w:rPr>
          <w:rFonts w:ascii="Arial" w:hAnsi="Arial" w:cs="Arial"/>
          <w:sz w:val="16"/>
          <w:szCs w:val="16"/>
        </w:rPr>
      </w:pPr>
      <w:r w:rsidRPr="00AF7525">
        <w:rPr>
          <w:rFonts w:ascii="Arial" w:hAnsi="Arial" w:cs="Arial"/>
          <w:sz w:val="16"/>
          <w:szCs w:val="16"/>
        </w:rPr>
        <w:t xml:space="preserve">            Notes: </w:t>
      </w:r>
    </w:p>
    <w:p w:rsidR="00B22CE6" w:rsidRPr="00AF7525" w:rsidRDefault="00B22CE6" w:rsidP="00B22CE6">
      <w:pPr>
        <w:spacing w:after="0" w:line="240" w:lineRule="auto"/>
        <w:contextualSpacing/>
        <w:rPr>
          <w:rFonts w:ascii="Arial" w:hAnsi="Arial" w:cs="Arial"/>
          <w:sz w:val="16"/>
          <w:szCs w:val="16"/>
        </w:rPr>
      </w:pPr>
      <w:r w:rsidRPr="00AF7525">
        <w:rPr>
          <w:rFonts w:ascii="Arial" w:hAnsi="Arial" w:cs="Arial"/>
          <w:sz w:val="16"/>
          <w:szCs w:val="16"/>
        </w:rPr>
        <w:t xml:space="preserve">            a. Data were from state Youth Risk Behavior Surveys in 14 states (2013, 2015</w:t>
      </w:r>
      <w:r>
        <w:rPr>
          <w:rFonts w:ascii="Arial" w:hAnsi="Arial" w:cs="Arial"/>
          <w:sz w:val="16"/>
          <w:szCs w:val="16"/>
        </w:rPr>
        <w:t>, 2017 and 2019</w:t>
      </w:r>
      <w:r w:rsidRPr="00AF7525">
        <w:rPr>
          <w:rFonts w:ascii="Arial" w:hAnsi="Arial" w:cs="Arial"/>
          <w:sz w:val="16"/>
          <w:szCs w:val="16"/>
        </w:rPr>
        <w:t>), the United States;</w:t>
      </w:r>
    </w:p>
    <w:p w:rsidR="00B22CE6" w:rsidRPr="00AF7525" w:rsidRDefault="00B22CE6" w:rsidP="00B22CE6">
      <w:pPr>
        <w:spacing w:after="0" w:line="240" w:lineRule="auto"/>
        <w:rPr>
          <w:rFonts w:ascii="Arial" w:hAnsi="Arial" w:cs="Arial"/>
          <w:sz w:val="16"/>
          <w:szCs w:val="16"/>
        </w:rPr>
      </w:pPr>
      <w:r w:rsidRPr="00AF7525">
        <w:rPr>
          <w:rFonts w:ascii="Arial" w:hAnsi="Arial" w:cs="Arial"/>
          <w:sz w:val="16"/>
          <w:szCs w:val="16"/>
        </w:rPr>
        <w:t xml:space="preserve">            b. Sometimes: engaged in </w:t>
      </w:r>
      <w:r>
        <w:rPr>
          <w:rFonts w:ascii="Arial" w:hAnsi="Arial" w:cs="Arial"/>
          <w:sz w:val="16"/>
          <w:szCs w:val="16"/>
        </w:rPr>
        <w:t>talking on a phone while driving (CWD)</w:t>
      </w:r>
      <w:r w:rsidRPr="00AF7525">
        <w:rPr>
          <w:rFonts w:ascii="Arial" w:hAnsi="Arial" w:cs="Arial"/>
          <w:sz w:val="16"/>
          <w:szCs w:val="16"/>
        </w:rPr>
        <w:t xml:space="preserve"> “1-9 days” during the past 30 days;</w:t>
      </w:r>
    </w:p>
    <w:p w:rsidR="00B22CE6" w:rsidRPr="00A27138" w:rsidRDefault="00B22CE6" w:rsidP="00B22CE6">
      <w:pPr>
        <w:spacing w:after="0" w:line="240" w:lineRule="auto"/>
        <w:contextualSpacing/>
        <w:rPr>
          <w:rFonts w:ascii="Arial" w:hAnsi="Arial" w:cs="Arial"/>
          <w:sz w:val="16"/>
          <w:szCs w:val="16"/>
        </w:rPr>
      </w:pPr>
      <w:r w:rsidRPr="00AF7525">
        <w:rPr>
          <w:rFonts w:ascii="Arial" w:hAnsi="Arial" w:cs="Arial"/>
          <w:sz w:val="16"/>
          <w:szCs w:val="16"/>
        </w:rPr>
        <w:t xml:space="preserve">            c. Frequent: engaged in </w:t>
      </w:r>
      <w:r w:rsidRPr="00A27138">
        <w:rPr>
          <w:rFonts w:ascii="Arial" w:hAnsi="Arial" w:cs="Arial"/>
          <w:sz w:val="16"/>
          <w:szCs w:val="16"/>
        </w:rPr>
        <w:t>talking on a phone while driving (</w:t>
      </w:r>
      <w:proofErr w:type="gramStart"/>
      <w:r w:rsidRPr="00A27138">
        <w:rPr>
          <w:rFonts w:ascii="Arial" w:hAnsi="Arial" w:cs="Arial"/>
          <w:sz w:val="16"/>
          <w:szCs w:val="16"/>
        </w:rPr>
        <w:t>CWD)  “</w:t>
      </w:r>
      <w:proofErr w:type="gramEnd"/>
      <w:r w:rsidRPr="00A27138">
        <w:rPr>
          <w:rFonts w:ascii="Arial" w:hAnsi="Arial" w:cs="Arial"/>
          <w:sz w:val="16"/>
          <w:szCs w:val="16"/>
        </w:rPr>
        <w:t>10-30 days” during the past 30 days;</w:t>
      </w:r>
    </w:p>
    <w:p w:rsidR="00B22CE6" w:rsidRPr="00A27138" w:rsidRDefault="00B22CE6" w:rsidP="00B22CE6">
      <w:pPr>
        <w:spacing w:after="0" w:line="240" w:lineRule="auto"/>
        <w:contextualSpacing/>
        <w:rPr>
          <w:rFonts w:ascii="Arial" w:hAnsi="Arial" w:cs="Arial"/>
          <w:sz w:val="16"/>
          <w:szCs w:val="16"/>
        </w:rPr>
      </w:pPr>
      <w:r w:rsidRPr="00A27138">
        <w:rPr>
          <w:rFonts w:ascii="Arial" w:hAnsi="Arial" w:cs="Arial"/>
          <w:sz w:val="16"/>
          <w:szCs w:val="16"/>
        </w:rPr>
        <w:t xml:space="preserve">            d. Concurrent bans: enacted both a handheld calling ban and a young driver ban</w:t>
      </w:r>
      <w:r w:rsidR="006338FE" w:rsidRPr="00A27138">
        <w:rPr>
          <w:rFonts w:ascii="Arial" w:hAnsi="Arial" w:cs="Arial"/>
          <w:sz w:val="16"/>
          <w:szCs w:val="16"/>
        </w:rPr>
        <w:t>;</w:t>
      </w:r>
    </w:p>
    <w:p w:rsidR="00B22CE6" w:rsidRPr="00AF7525" w:rsidRDefault="00B22CE6" w:rsidP="00B22CE6">
      <w:pPr>
        <w:spacing w:after="0" w:line="240" w:lineRule="auto"/>
        <w:contextualSpacing/>
        <w:rPr>
          <w:rFonts w:ascii="Arial" w:hAnsi="Arial" w:cs="Arial"/>
          <w:sz w:val="16"/>
          <w:szCs w:val="16"/>
        </w:rPr>
      </w:pPr>
      <w:r w:rsidRPr="00A27138">
        <w:rPr>
          <w:rFonts w:ascii="Arial" w:hAnsi="Arial" w:cs="Arial"/>
          <w:sz w:val="16"/>
          <w:szCs w:val="16"/>
        </w:rPr>
        <w:t xml:space="preserve">            e. Models adjusted for age, sex, race, the state’s percent of students in rural areas, and survey year</w:t>
      </w:r>
      <w:bookmarkStart w:id="0" w:name="_GoBack"/>
      <w:bookmarkEnd w:id="0"/>
    </w:p>
    <w:p w:rsidR="00B22CE6" w:rsidRPr="00AF7525" w:rsidRDefault="00B22CE6" w:rsidP="00B22CE6">
      <w:pPr>
        <w:spacing w:after="0" w:line="240" w:lineRule="auto"/>
        <w:contextualSpacing/>
        <w:rPr>
          <w:rFonts w:ascii="Arial" w:hAnsi="Arial" w:cs="Arial"/>
        </w:rPr>
      </w:pPr>
    </w:p>
    <w:p w:rsidR="00B22CE6" w:rsidRPr="00623956" w:rsidRDefault="00B22CE6" w:rsidP="00B22CE6">
      <w:pPr>
        <w:spacing w:after="0" w:line="240" w:lineRule="auto"/>
        <w:contextualSpacing/>
        <w:rPr>
          <w:rFonts w:ascii="Times New Roman" w:hAnsi="Times New Roman" w:cs="Times New Roman"/>
          <w:sz w:val="24"/>
          <w:szCs w:val="24"/>
        </w:rPr>
      </w:pPr>
      <w:r w:rsidRPr="00AF7525">
        <w:rPr>
          <w:rFonts w:ascii="Arial" w:hAnsi="Arial" w:cs="Arial"/>
        </w:rPr>
        <w:t xml:space="preserve"> </w:t>
      </w:r>
    </w:p>
    <w:p w:rsidR="003332A8" w:rsidRDefault="00A27138"/>
    <w:sectPr w:rsidR="003332A8" w:rsidSect="003E1B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F56" w:rsidRDefault="00244CBF">
      <w:pPr>
        <w:spacing w:after="0" w:line="240" w:lineRule="auto"/>
      </w:pPr>
      <w:r>
        <w:separator/>
      </w:r>
    </w:p>
  </w:endnote>
  <w:endnote w:type="continuationSeparator" w:id="0">
    <w:p w:rsidR="00392F56" w:rsidRDefault="00244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182527"/>
      <w:docPartObj>
        <w:docPartGallery w:val="Page Numbers (Bottom of Page)"/>
        <w:docPartUnique/>
      </w:docPartObj>
    </w:sdtPr>
    <w:sdtEndPr>
      <w:rPr>
        <w:noProof/>
      </w:rPr>
    </w:sdtEndPr>
    <w:sdtContent>
      <w:p w:rsidR="00E86C47" w:rsidRDefault="00B22CE6">
        <w:pPr>
          <w:pStyle w:val="Footer"/>
          <w:jc w:val="center"/>
        </w:pPr>
        <w:r>
          <w:fldChar w:fldCharType="begin"/>
        </w:r>
        <w:r>
          <w:instrText xml:space="preserve"> PAGE   \* MERGEFORMAT </w:instrText>
        </w:r>
        <w:r>
          <w:fldChar w:fldCharType="separate"/>
        </w:r>
        <w:r w:rsidR="00A27138">
          <w:rPr>
            <w:noProof/>
          </w:rPr>
          <w:t>4</w:t>
        </w:r>
        <w:r>
          <w:rPr>
            <w:noProof/>
          </w:rPr>
          <w:fldChar w:fldCharType="end"/>
        </w:r>
      </w:p>
    </w:sdtContent>
  </w:sdt>
  <w:p w:rsidR="00E86C47" w:rsidRDefault="00A27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F56" w:rsidRDefault="00244CBF">
      <w:pPr>
        <w:spacing w:after="0" w:line="240" w:lineRule="auto"/>
      </w:pPr>
      <w:r>
        <w:separator/>
      </w:r>
    </w:p>
  </w:footnote>
  <w:footnote w:type="continuationSeparator" w:id="0">
    <w:p w:rsidR="00392F56" w:rsidRDefault="00244C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1NjA1NDI2MTGyNDBR0lEKTi0uzszPAykwqgUAQ9JltiwAAAA="/>
  </w:docVars>
  <w:rsids>
    <w:rsidRoot w:val="008C5415"/>
    <w:rsid w:val="00244CBF"/>
    <w:rsid w:val="00392F56"/>
    <w:rsid w:val="006338FE"/>
    <w:rsid w:val="00712BC1"/>
    <w:rsid w:val="0082334F"/>
    <w:rsid w:val="008C5415"/>
    <w:rsid w:val="00A27138"/>
    <w:rsid w:val="00B22CE6"/>
    <w:rsid w:val="00EF2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8C1A"/>
  <w15:chartTrackingRefBased/>
  <w15:docId w15:val="{3901E519-5C89-465B-B7C1-FAB57D1C6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C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2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1073</Words>
  <Characters>6120</Characters>
  <Application>Microsoft Office Word</Application>
  <DocSecurity>0</DocSecurity>
  <Lines>51</Lines>
  <Paragraphs>14</Paragraphs>
  <ScaleCrop>false</ScaleCrop>
  <Company>NCHRI</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Li</dc:creator>
  <cp:keywords/>
  <dc:description/>
  <cp:lastModifiedBy>Li, Li</cp:lastModifiedBy>
  <cp:revision>6</cp:revision>
  <dcterms:created xsi:type="dcterms:W3CDTF">2020-09-21T01:46:00Z</dcterms:created>
  <dcterms:modified xsi:type="dcterms:W3CDTF">2020-10-23T14:38:00Z</dcterms:modified>
</cp:coreProperties>
</file>