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5B54C" w14:textId="378A7602" w:rsidR="0075653B" w:rsidRPr="0060261D" w:rsidRDefault="0060261D">
      <w:pPr>
        <w:rPr>
          <w:rFonts w:ascii="Times New Roman" w:hAnsi="Times New Roman" w:cs="Times New Roman"/>
          <w:sz w:val="24"/>
          <w:szCs w:val="24"/>
        </w:rPr>
      </w:pPr>
      <w:r w:rsidRPr="0060261D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1. </w:t>
      </w:r>
      <w:r w:rsidRPr="0060261D">
        <w:rPr>
          <w:rFonts w:ascii="Times New Roman" w:hAnsi="Times New Roman" w:cs="Times New Roman"/>
          <w:sz w:val="24"/>
          <w:szCs w:val="24"/>
        </w:rPr>
        <w:t>Supplemental Tables and Sensitivity Analyses</w:t>
      </w:r>
    </w:p>
    <w:p w14:paraId="55DDE9BE" w14:textId="03D56DAD" w:rsidR="0060261D" w:rsidRPr="0060261D" w:rsidRDefault="0060261D">
      <w:pPr>
        <w:rPr>
          <w:b/>
          <w:bCs/>
        </w:rPr>
      </w:pPr>
      <w:r w:rsidRPr="0060261D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401E32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60261D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0573F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026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0261D">
        <w:rPr>
          <w:rFonts w:ascii="Times New Roman" w:eastAsia="Times New Roman" w:hAnsi="Times New Roman" w:cs="Times New Roman"/>
          <w:sz w:val="24"/>
          <w:szCs w:val="24"/>
        </w:rPr>
        <w:t>Study inclusion criteria using injury diagnosis codes in the principal diagnosis field</w:t>
      </w:r>
    </w:p>
    <w:tbl>
      <w:tblPr>
        <w:tblStyle w:val="2"/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146"/>
        <w:gridCol w:w="1849"/>
        <w:gridCol w:w="3365"/>
        <w:gridCol w:w="2990"/>
      </w:tblGrid>
      <w:tr w:rsidR="0060261D" w:rsidRPr="0060261D" w14:paraId="6FECB354" w14:textId="77777777" w:rsidTr="00261303">
        <w:trPr>
          <w:trHeight w:val="912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65272AF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 xml:space="preserve">ICD-9 CM </w:t>
            </w:r>
          </w:p>
          <w:p w14:paraId="14067925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(for discharges prior to October 1, 2015)</w:t>
            </w:r>
          </w:p>
        </w:tc>
        <w:tc>
          <w:tcPr>
            <w:tcW w:w="6355" w:type="dxa"/>
            <w:gridSpan w:val="2"/>
            <w:shd w:val="clear" w:color="auto" w:fill="auto"/>
            <w:vAlign w:val="center"/>
          </w:tcPr>
          <w:p w14:paraId="5762448D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ICD-10-CM (for discharges on or after October 1, 2015)</w:t>
            </w:r>
            <w:r w:rsidRPr="0060261D">
              <w:rPr>
                <w:vertAlign w:val="superscript"/>
              </w:rPr>
              <w:t xml:space="preserve"> a</w:t>
            </w:r>
          </w:p>
        </w:tc>
      </w:tr>
      <w:tr w:rsidR="0060261D" w:rsidRPr="0060261D" w14:paraId="7B00BC6D" w14:textId="77777777" w:rsidTr="0060261D">
        <w:trPr>
          <w:trHeight w:val="288"/>
        </w:trPr>
        <w:tc>
          <w:tcPr>
            <w:tcW w:w="1146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14:paraId="66A8A31C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Included</w:t>
            </w:r>
          </w:p>
        </w:tc>
        <w:tc>
          <w:tcPr>
            <w:tcW w:w="1849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14:paraId="6E866447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Excluded</w:t>
            </w:r>
          </w:p>
        </w:tc>
        <w:tc>
          <w:tcPr>
            <w:tcW w:w="3365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14:paraId="34C1E258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Included</w:t>
            </w:r>
          </w:p>
        </w:tc>
        <w:tc>
          <w:tcPr>
            <w:tcW w:w="2990" w:type="dxa"/>
            <w:tcBorders>
              <w:bottom w:val="single" w:sz="4" w:space="0" w:color="999999"/>
            </w:tcBorders>
            <w:shd w:val="clear" w:color="auto" w:fill="auto"/>
            <w:vAlign w:val="center"/>
          </w:tcPr>
          <w:p w14:paraId="0D1508D6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Excluded</w:t>
            </w:r>
          </w:p>
        </w:tc>
      </w:tr>
      <w:tr w:rsidR="0060261D" w:rsidRPr="0060261D" w14:paraId="33414053" w14:textId="77777777" w:rsidTr="0060261D">
        <w:trPr>
          <w:trHeight w:val="20"/>
        </w:trPr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4994C3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800-959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CDDB9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905-909: late effects of injury</w:t>
            </w:r>
          </w:p>
          <w:p w14:paraId="4732D6BA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910-924 (superficial injuries)</w:t>
            </w:r>
          </w:p>
          <w:p w14:paraId="04647338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 xml:space="preserve">930-939 (foreign </w:t>
            </w:r>
            <w:proofErr w:type="gramStart"/>
            <w:r w:rsidRPr="0060261D">
              <w:t>bodies)</w:t>
            </w:r>
            <w:r w:rsidRPr="0060261D">
              <w:rPr>
                <w:vertAlign w:val="superscript"/>
              </w:rPr>
              <w:t>b</w:t>
            </w:r>
            <w:proofErr w:type="gramEnd"/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4D010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S00-S99 (anatomic injuries; with 7</w:t>
            </w:r>
            <w:r w:rsidRPr="0060261D">
              <w:rPr>
                <w:vertAlign w:val="superscript"/>
              </w:rPr>
              <w:t>th</w:t>
            </w:r>
            <w:r w:rsidRPr="0060261D">
              <w:t xml:space="preserve"> character modifier A-R)</w:t>
            </w:r>
          </w:p>
          <w:p w14:paraId="79CEA96F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T07 (unspecified multiple injuries; with 7</w:t>
            </w:r>
            <w:r w:rsidRPr="0060261D">
              <w:rPr>
                <w:vertAlign w:val="superscript"/>
              </w:rPr>
              <w:t>th</w:t>
            </w:r>
            <w:r w:rsidRPr="0060261D">
              <w:t xml:space="preserve"> character modifier A, D)</w:t>
            </w:r>
          </w:p>
          <w:p w14:paraId="08470D4D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T14 (injury of unspecified body region; with 7</w:t>
            </w:r>
            <w:r w:rsidRPr="0060261D">
              <w:rPr>
                <w:vertAlign w:val="superscript"/>
              </w:rPr>
              <w:t>th</w:t>
            </w:r>
            <w:r w:rsidRPr="0060261D">
              <w:t xml:space="preserve"> character modifier A, D)</w:t>
            </w:r>
          </w:p>
          <w:p w14:paraId="28D5EDC2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 xml:space="preserve">T20-T28 (burns by specific body </w:t>
            </w:r>
            <w:proofErr w:type="gramStart"/>
            <w:r w:rsidRPr="0060261D">
              <w:t>parts;</w:t>
            </w:r>
            <w:proofErr w:type="gramEnd"/>
            <w:r w:rsidRPr="0060261D">
              <w:t xml:space="preserve"> with 7</w:t>
            </w:r>
            <w:r w:rsidRPr="0060261D">
              <w:rPr>
                <w:vertAlign w:val="superscript"/>
              </w:rPr>
              <w:t>th</w:t>
            </w:r>
            <w:r w:rsidRPr="0060261D">
              <w:t xml:space="preserve"> character modifier A, D)</w:t>
            </w:r>
          </w:p>
          <w:p w14:paraId="320EFA74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T30-T32 (burn by TBSA percentages)</w:t>
            </w:r>
          </w:p>
          <w:p w14:paraId="03AAF8DB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T79.A1-T79.A9 (Traumatic Compartment Syndrome; with 7</w:t>
            </w:r>
            <w:r w:rsidRPr="0060261D">
              <w:rPr>
                <w:vertAlign w:val="superscript"/>
              </w:rPr>
              <w:t>th</w:t>
            </w:r>
            <w:r w:rsidRPr="0060261D">
              <w:t xml:space="preserve"> character modifier </w:t>
            </w:r>
            <w:proofErr w:type="gramStart"/>
            <w:r w:rsidRPr="0060261D">
              <w:t>A,D</w:t>
            </w:r>
            <w:proofErr w:type="gramEnd"/>
            <w:r w:rsidRPr="0060261D">
              <w:t>)</w:t>
            </w:r>
          </w:p>
        </w:tc>
        <w:tc>
          <w:tcPr>
            <w:tcW w:w="2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98C53" w14:textId="77777777" w:rsidR="0060261D" w:rsidRPr="0060261D" w:rsidRDefault="0060261D" w:rsidP="0060261D">
            <w:pPr>
              <w:spacing w:after="0" w:line="240" w:lineRule="auto"/>
              <w:jc w:val="center"/>
            </w:pPr>
            <w:r w:rsidRPr="0060261D">
              <w:t>S10, S20, S30, S40, S50, S60, S70, S80, S90 (superficial injuries)</w:t>
            </w:r>
          </w:p>
          <w:p w14:paraId="5C2930C8" w14:textId="77777777" w:rsidR="0060261D" w:rsidRPr="0060261D" w:rsidRDefault="0060261D" w:rsidP="0060261D">
            <w:pPr>
              <w:spacing w:after="200" w:line="240" w:lineRule="auto"/>
              <w:jc w:val="center"/>
            </w:pPr>
            <w:r w:rsidRPr="0060261D">
              <w:t>Any of the inclusion codes with 7</w:t>
            </w:r>
            <w:r w:rsidRPr="0060261D">
              <w:rPr>
                <w:vertAlign w:val="superscript"/>
              </w:rPr>
              <w:t>th</w:t>
            </w:r>
            <w:r w:rsidRPr="0060261D">
              <w:t xml:space="preserve"> character modifier of S (sequalae of injury)</w:t>
            </w:r>
          </w:p>
        </w:tc>
      </w:tr>
      <w:tr w:rsidR="0060261D" w:rsidRPr="0060261D" w14:paraId="71844BAE" w14:textId="77777777" w:rsidTr="0060261D">
        <w:trPr>
          <w:trHeight w:val="20"/>
        </w:trPr>
        <w:tc>
          <w:tcPr>
            <w:tcW w:w="93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4D778F" w14:textId="77777777" w:rsidR="0060261D" w:rsidRPr="0060261D" w:rsidRDefault="0060261D" w:rsidP="0060261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60261D">
              <w:rPr>
                <w:i/>
                <w:sz w:val="20"/>
                <w:szCs w:val="20"/>
              </w:rPr>
              <w:t>Notes.</w:t>
            </w:r>
          </w:p>
          <w:p w14:paraId="5BF086C2" w14:textId="77777777" w:rsidR="0060261D" w:rsidRPr="0060261D" w:rsidRDefault="0060261D" w:rsidP="0060261D">
            <w:pPr>
              <w:spacing w:after="0" w:line="240" w:lineRule="auto"/>
              <w:rPr>
                <w:sz w:val="20"/>
                <w:szCs w:val="20"/>
              </w:rPr>
            </w:pPr>
            <w:r w:rsidRPr="0060261D">
              <w:rPr>
                <w:sz w:val="20"/>
                <w:szCs w:val="20"/>
                <w:vertAlign w:val="superscript"/>
              </w:rPr>
              <w:t xml:space="preserve">a </w:t>
            </w:r>
            <w:r w:rsidRPr="0060261D">
              <w:rPr>
                <w:sz w:val="20"/>
                <w:szCs w:val="20"/>
              </w:rPr>
              <w:t>Difference from the National Trauma Data Standard (NTDS) ICD-10-CM inclusion criteria: among the injury diagnosis codes listed for inclusion, codes that have a 7</w:t>
            </w:r>
            <w:r w:rsidRPr="0060261D">
              <w:rPr>
                <w:sz w:val="20"/>
                <w:szCs w:val="20"/>
                <w:vertAlign w:val="superscript"/>
              </w:rPr>
              <w:t>th</w:t>
            </w:r>
            <w:r w:rsidRPr="0060261D">
              <w:rPr>
                <w:sz w:val="20"/>
                <w:szCs w:val="20"/>
              </w:rPr>
              <w:t xml:space="preserve"> digit modifier code of D through R (subsequent encounters) are excluded from NTDS. </w:t>
            </w:r>
            <w:proofErr w:type="gramStart"/>
            <w:r w:rsidRPr="0060261D">
              <w:rPr>
                <w:sz w:val="20"/>
                <w:szCs w:val="20"/>
              </w:rPr>
              <w:t>All of</w:t>
            </w:r>
            <w:proofErr w:type="gramEnd"/>
            <w:r w:rsidRPr="0060261D">
              <w:rPr>
                <w:sz w:val="20"/>
                <w:szCs w:val="20"/>
              </w:rPr>
              <w:t xml:space="preserve"> the above-listed codes were selected for inclusion in the study population regardless of whether they are for a first or a subsequent encounter. The concepts of initial and subsequent encounter were not included in ICD-9-CM. Therefore, exclusion of cases based on having a 7</w:t>
            </w:r>
            <w:r w:rsidRPr="0060261D">
              <w:rPr>
                <w:sz w:val="20"/>
                <w:szCs w:val="20"/>
                <w:vertAlign w:val="superscript"/>
              </w:rPr>
              <w:t>th</w:t>
            </w:r>
            <w:r w:rsidRPr="0060261D">
              <w:rPr>
                <w:sz w:val="20"/>
                <w:szCs w:val="20"/>
              </w:rPr>
              <w:t xml:space="preserve"> digit code modifier for subsequent encounter could lead to a greater proportion of cases excluded in the ICD-10-CM era. However, because “subsequent encounters” are defined in ICD-10-CM as encounters for routine injury-related care during the healing or recovery process, we identified very few non-elective “subsequent” traumatic injury hospitalizations.</w:t>
            </w:r>
          </w:p>
          <w:p w14:paraId="356EAA34" w14:textId="77777777" w:rsidR="0060261D" w:rsidRPr="0060261D" w:rsidRDefault="0060261D" w:rsidP="0060261D">
            <w:pPr>
              <w:spacing w:after="200" w:line="240" w:lineRule="auto"/>
              <w:rPr>
                <w:b/>
                <w:sz w:val="20"/>
                <w:szCs w:val="20"/>
              </w:rPr>
            </w:pPr>
            <w:r w:rsidRPr="0060261D">
              <w:rPr>
                <w:sz w:val="20"/>
                <w:szCs w:val="20"/>
                <w:vertAlign w:val="superscript"/>
              </w:rPr>
              <w:t xml:space="preserve">b </w:t>
            </w:r>
            <w:r w:rsidRPr="0060261D">
              <w:rPr>
                <w:sz w:val="20"/>
                <w:szCs w:val="20"/>
              </w:rPr>
              <w:t>Foreign body-related injuries are also excluded during the ICD-10-CM period as they are not among the list of included principal diagnosis codes (T15.xxx-T19.xxx)</w:t>
            </w:r>
          </w:p>
        </w:tc>
      </w:tr>
    </w:tbl>
    <w:p w14:paraId="716B0671" w14:textId="77777777" w:rsidR="0060261D" w:rsidRDefault="0060261D">
      <w:pPr>
        <w:sectPr w:rsidR="006026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215BDD" w14:textId="33581F5E" w:rsidR="0060261D" w:rsidRPr="00401E32" w:rsidRDefault="0060261D">
      <w:pPr>
        <w:rPr>
          <w:sz w:val="24"/>
          <w:szCs w:val="24"/>
        </w:rPr>
      </w:pPr>
      <w:r w:rsidRPr="00602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Table </w:t>
      </w:r>
      <w:r w:rsidR="00401E32" w:rsidRPr="00401E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0573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602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0573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602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International Classification of Disease (ICD) Codes Used to Classify Traumatic Brain Injury (TBI) Admissions in the Study Population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420"/>
        <w:gridCol w:w="2610"/>
        <w:gridCol w:w="3330"/>
      </w:tblGrid>
      <w:tr w:rsidR="0060261D" w:rsidRPr="0060261D" w14:paraId="6DF40DC2" w14:textId="77777777" w:rsidTr="0060261D">
        <w:trPr>
          <w:trHeight w:val="36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E182A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TBI Subcategory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1CBCB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ICD–10–</w:t>
            </w:r>
            <w:proofErr w:type="spellStart"/>
            <w:r w:rsidRPr="0060261D">
              <w:rPr>
                <w:rFonts w:ascii="Times New Roman" w:eastAsia="Times New Roman" w:hAnsi="Times New Roman" w:cs="Times New Roman"/>
                <w:color w:val="000000"/>
              </w:rPr>
              <w:t>CM</w:t>
            </w:r>
            <w:r w:rsidRPr="0060261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  <w:r w:rsidRPr="0060261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D7A1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ICD-9-CM</w:t>
            </w:r>
            <w:r w:rsidRPr="0060261D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</w:tr>
      <w:tr w:rsidR="0060261D" w:rsidRPr="0060261D" w14:paraId="24BDBA69" w14:textId="77777777" w:rsidTr="00261303">
        <w:trPr>
          <w:trHeight w:val="36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C0CD41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Skull Fracture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F012A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S02.0, S02.1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9E32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800-801</w:t>
            </w:r>
          </w:p>
        </w:tc>
      </w:tr>
      <w:tr w:rsidR="0060261D" w:rsidRPr="0060261D" w14:paraId="112672CE" w14:textId="77777777" w:rsidTr="00261303">
        <w:trPr>
          <w:trHeight w:val="36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5043F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Other/Unspecified Fracture of Skull/Facial Bones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09DE8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S02.8, S02.91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AFE3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803-804</w:t>
            </w:r>
          </w:p>
        </w:tc>
      </w:tr>
      <w:tr w:rsidR="0060261D" w:rsidRPr="0060261D" w14:paraId="3D9E04C2" w14:textId="77777777" w:rsidTr="00261303">
        <w:trPr>
          <w:trHeight w:val="31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F0C6D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Injury of optic chiasm/optic tract and pathways/visual cortex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C5EEE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S04.02, S04.03, S04.04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A62F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950(.1-.3)</w:t>
            </w:r>
          </w:p>
        </w:tc>
      </w:tr>
      <w:tr w:rsidR="0060261D" w:rsidRPr="0060261D" w14:paraId="22A2C6DF" w14:textId="77777777" w:rsidTr="00261303">
        <w:trPr>
          <w:trHeight w:val="36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95C58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Intracranial injury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892F5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S06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8591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850-854, 995.55, [800, 801, 803, 804] (.10-.49; .60-.99)</w:t>
            </w:r>
          </w:p>
        </w:tc>
      </w:tr>
      <w:tr w:rsidR="0060261D" w:rsidRPr="0060261D" w14:paraId="2D31B59F" w14:textId="77777777" w:rsidTr="00261303">
        <w:trPr>
          <w:trHeight w:val="360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B41F85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Crushing injury of skull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A083B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S07.1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B43F" w14:textId="77777777" w:rsidR="0060261D" w:rsidRPr="0060261D" w:rsidRDefault="0060261D" w:rsidP="00602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</w:rPr>
              <w:t>General Equivalence Mapping equivalent not classified as TBI in Barell Matrix</w:t>
            </w:r>
          </w:p>
        </w:tc>
      </w:tr>
      <w:tr w:rsidR="0060261D" w:rsidRPr="0060261D" w14:paraId="1FEA1CDB" w14:textId="77777777" w:rsidTr="00261303">
        <w:trPr>
          <w:trHeight w:val="795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115B58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ICD-10 codes obtained from Table C in Hedegaard H, Johnson RL, Warner M, Chen L-H, </w:t>
            </w:r>
            <w:proofErr w:type="spellStart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Annest</w:t>
            </w:r>
            <w:proofErr w:type="spellEnd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JL. Proposed Framework for Presenting Injury Data Using the International Classification of Diseases, Tenth Revision, Clinical Modification Diagnosis Codes. National Health Statistics Reports; no 89. Hyattsville, MD: National Center for Health Statistics; 2016.</w:t>
            </w:r>
          </w:p>
        </w:tc>
      </w:tr>
      <w:tr w:rsidR="0060261D" w:rsidRPr="0060261D" w14:paraId="093E3080" w14:textId="77777777" w:rsidTr="00261303">
        <w:trPr>
          <w:trHeight w:val="585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1C7E2" w14:textId="77777777" w:rsidR="0060261D" w:rsidRPr="0060261D" w:rsidRDefault="0060261D" w:rsidP="00602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ICD-9 Codes adapted from Barell V, </w:t>
            </w:r>
            <w:proofErr w:type="spellStart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Aharonson</w:t>
            </w:r>
            <w:proofErr w:type="spellEnd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-Daniel L, Fingerhut LA, Mackenzie EJ, </w:t>
            </w:r>
            <w:proofErr w:type="spellStart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Ziv</w:t>
            </w:r>
            <w:proofErr w:type="spellEnd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Boyko V, et al. An introduction to the Barell body region by nature of injury diagnosis matrix. </w:t>
            </w:r>
            <w:proofErr w:type="spellStart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Inj</w:t>
            </w:r>
            <w:proofErr w:type="spellEnd"/>
            <w:r w:rsidRPr="00602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Prev. 2002;8(2):91-6.</w:t>
            </w:r>
          </w:p>
        </w:tc>
      </w:tr>
    </w:tbl>
    <w:p w14:paraId="7075FD54" w14:textId="31D75AAB" w:rsidR="0060261D" w:rsidRDefault="0060261D"/>
    <w:p w14:paraId="4F0F7D01" w14:textId="77777777" w:rsidR="0060261D" w:rsidRDefault="0060261D">
      <w:pPr>
        <w:sectPr w:rsidR="006026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DBE267E" w14:textId="73C822BC" w:rsidR="0060261D" w:rsidRDefault="0060261D">
      <w:r w:rsidRPr="00602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Table </w:t>
      </w:r>
      <w:r w:rsidR="00401E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0573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602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r w:rsidRPr="0060261D">
        <w:rPr>
          <w:rFonts w:ascii="Times New Roman" w:eastAsia="Times New Roman" w:hAnsi="Times New Roman" w:cs="Times New Roman"/>
          <w:color w:val="000000"/>
          <w:sz w:val="24"/>
          <w:szCs w:val="24"/>
        </w:rPr>
        <w:t>Number of included admissions by state</w:t>
      </w:r>
    </w:p>
    <w:tbl>
      <w:tblPr>
        <w:tblStyle w:val="1"/>
        <w:tblW w:w="0" w:type="auto"/>
        <w:tblInd w:w="-5" w:type="dxa"/>
        <w:tblLook w:val="0400" w:firstRow="0" w:lastRow="0" w:firstColumn="0" w:lastColumn="0" w:noHBand="0" w:noVBand="1"/>
      </w:tblPr>
      <w:tblGrid>
        <w:gridCol w:w="1677"/>
        <w:gridCol w:w="830"/>
        <w:gridCol w:w="830"/>
        <w:gridCol w:w="830"/>
        <w:gridCol w:w="830"/>
        <w:gridCol w:w="830"/>
        <w:gridCol w:w="830"/>
        <w:gridCol w:w="830"/>
        <w:gridCol w:w="950"/>
      </w:tblGrid>
      <w:tr w:rsidR="0060261D" w:rsidRPr="0060261D" w14:paraId="7BEB6E26" w14:textId="77777777" w:rsidTr="0060261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</w:tcPr>
          <w:p w14:paraId="68F88A74" w14:textId="77777777" w:rsidR="0060261D" w:rsidRPr="0060261D" w:rsidRDefault="0060261D" w:rsidP="0060261D">
            <w:pPr>
              <w:spacing w:line="240" w:lineRule="auto"/>
              <w:rPr>
                <w:b/>
                <w:color w:val="000000"/>
              </w:rPr>
            </w:pPr>
            <w:r w:rsidRPr="0060261D">
              <w:rPr>
                <w:b/>
                <w:color w:val="000000"/>
              </w:rPr>
              <w:t> 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E484F2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CCF49B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D0BD19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F312F1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2A7D7E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1D31BA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097613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3039802" w14:textId="77777777" w:rsidR="0060261D" w:rsidRPr="0060261D" w:rsidRDefault="0060261D" w:rsidP="0060261D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60261D">
              <w:rPr>
                <w:b/>
                <w:bCs/>
                <w:color w:val="000000"/>
              </w:rPr>
              <w:t>Total</w:t>
            </w:r>
          </w:p>
        </w:tc>
      </w:tr>
      <w:tr w:rsidR="0060261D" w:rsidRPr="0060261D" w14:paraId="727AD42E" w14:textId="77777777" w:rsidTr="0060261D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11ED9773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Arkansas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7E321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2217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1465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2338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4AA9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1FA30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7E345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6B41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8CBE0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1961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EE21635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14796</w:t>
            </w:r>
          </w:p>
        </w:tc>
      </w:tr>
      <w:tr w:rsidR="0060261D" w:rsidRPr="0060261D" w14:paraId="1D1961DD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6D2ADC53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Colorado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3407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D90E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D3FD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7FFD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EACE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CE76D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70694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3144EA1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29025</w:t>
            </w:r>
          </w:p>
        </w:tc>
      </w:tr>
      <w:tr w:rsidR="0060261D" w:rsidRPr="0060261D" w14:paraId="312401A7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71CC19EC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B6D3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ABCC3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86B7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094C4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814C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297A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178D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3C6151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51517</w:t>
            </w:r>
          </w:p>
        </w:tc>
      </w:tr>
      <w:tr w:rsidR="0060261D" w:rsidRPr="0060261D" w14:paraId="579988F5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4D602588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Iowa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C9F4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774E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DBE54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B7D9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F262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8C8B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90732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F5E686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11771</w:t>
            </w:r>
          </w:p>
        </w:tc>
      </w:tr>
      <w:tr w:rsidR="0060261D" w:rsidRPr="0060261D" w14:paraId="2E3DEDFE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3827F685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Kansas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92C26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F93D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821A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10A6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98E9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07AB9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0B75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BB65DE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13229</w:t>
            </w:r>
          </w:p>
        </w:tc>
      </w:tr>
      <w:tr w:rsidR="0060261D" w:rsidRPr="0060261D" w14:paraId="2126D69C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18DFF926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Kentucky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5F26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1642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D4834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7A04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D604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4118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18B03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55ECE8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20106</w:t>
            </w:r>
          </w:p>
        </w:tc>
      </w:tr>
      <w:tr w:rsidR="0060261D" w:rsidRPr="0060261D" w14:paraId="3458F4DB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6A03DAE9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North Carolina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21E59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2FFE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0AE10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297E5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9FE3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B400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42C8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F6D04A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45428</w:t>
            </w:r>
          </w:p>
        </w:tc>
      </w:tr>
      <w:tr w:rsidR="0060261D" w:rsidRPr="0060261D" w14:paraId="7984432B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53B63C24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New Jersey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E0EF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0E410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9F47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4F523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D337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CC182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8918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5E4119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42636</w:t>
            </w:r>
          </w:p>
        </w:tc>
      </w:tr>
      <w:tr w:rsidR="0060261D" w:rsidRPr="0060261D" w14:paraId="5E54ECFE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6211BCFC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New 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BECD5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986B0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0E992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D8BDD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B60A6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77F1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39DCD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359927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9766</w:t>
            </w:r>
          </w:p>
        </w:tc>
      </w:tr>
      <w:tr w:rsidR="0060261D" w:rsidRPr="0060261D" w14:paraId="5C24FE36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7B14BF96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Nevada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6CC3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6059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266D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0749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68672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0B454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2F08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6D2481A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14564</w:t>
            </w:r>
          </w:p>
        </w:tc>
      </w:tr>
      <w:tr w:rsidR="0060261D" w:rsidRPr="0060261D" w14:paraId="556F1990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1239459F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Oregon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09CB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9A612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4EF36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9A909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67D83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9C9C1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DCFA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0B4DC2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17247</w:t>
            </w:r>
          </w:p>
        </w:tc>
      </w:tr>
      <w:tr w:rsidR="0060261D" w:rsidRPr="0060261D" w14:paraId="2E86F331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14:paraId="22348F24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Rhode Island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42C26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E7FF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163C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EAD93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5D524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E9FEB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9CC0C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7E59B63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4354</w:t>
            </w:r>
          </w:p>
        </w:tc>
      </w:tr>
      <w:tr w:rsidR="0060261D" w:rsidRPr="0060261D" w14:paraId="6CB94ABE" w14:textId="77777777" w:rsidTr="0060261D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0A2C6A8F" w14:textId="77777777" w:rsidR="0060261D" w:rsidRPr="0060261D" w:rsidRDefault="0060261D" w:rsidP="0060261D">
            <w:pPr>
              <w:spacing w:line="240" w:lineRule="auto"/>
              <w:rPr>
                <w:color w:val="000000"/>
              </w:rPr>
            </w:pPr>
            <w:r w:rsidRPr="0060261D">
              <w:rPr>
                <w:color w:val="00000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5009590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2769631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41066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A6CD0AE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38776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B8E9F3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36844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7EF27F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38423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29D318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39442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D941B35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37879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E491C7" w14:textId="77777777" w:rsidR="0060261D" w:rsidRPr="0060261D" w:rsidRDefault="0060261D" w:rsidP="0060261D">
            <w:pPr>
              <w:spacing w:line="240" w:lineRule="auto"/>
              <w:jc w:val="center"/>
              <w:rPr>
                <w:color w:val="000000"/>
              </w:rPr>
            </w:pPr>
            <w:r w:rsidRPr="0060261D">
              <w:rPr>
                <w:color w:val="000000"/>
              </w:rPr>
              <w:t>274439</w:t>
            </w:r>
          </w:p>
        </w:tc>
      </w:tr>
    </w:tbl>
    <w:p w14:paraId="5919FEB5" w14:textId="1B7557DB" w:rsidR="0060261D" w:rsidRDefault="0060261D" w:rsidP="0060261D">
      <w:pPr>
        <w:spacing w:line="240" w:lineRule="auto"/>
      </w:pPr>
    </w:p>
    <w:p w14:paraId="3FAE0E8A" w14:textId="77777777" w:rsidR="0060261D" w:rsidRDefault="0060261D">
      <w:pPr>
        <w:sectPr w:rsidR="006026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B837B5" w14:textId="1AB1C714" w:rsidR="0060261D" w:rsidRPr="00401E32" w:rsidRDefault="006D7D02" w:rsidP="00B2249F">
      <w:pPr>
        <w:spacing w:after="0"/>
        <w:rPr>
          <w:sz w:val="24"/>
          <w:szCs w:val="24"/>
        </w:rPr>
      </w:pPr>
      <w:r w:rsidRPr="00602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Table </w:t>
      </w:r>
      <w:r w:rsidR="00401E32" w:rsidRPr="00401E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0573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602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</w:t>
      </w:r>
      <w:r w:rsidRPr="00602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Effects of the transition to ICD-10-CM on outcomes in states with &gt;90% ECOI completion</w:t>
      </w:r>
    </w:p>
    <w:tbl>
      <w:tblPr>
        <w:tblW w:w="9581" w:type="dxa"/>
        <w:tblLook w:val="04A0" w:firstRow="1" w:lastRow="0" w:firstColumn="1" w:lastColumn="0" w:noHBand="0" w:noVBand="1"/>
      </w:tblPr>
      <w:tblGrid>
        <w:gridCol w:w="4393"/>
        <w:gridCol w:w="826"/>
        <w:gridCol w:w="1155"/>
        <w:gridCol w:w="316"/>
        <w:gridCol w:w="1138"/>
        <w:gridCol w:w="316"/>
        <w:gridCol w:w="1122"/>
        <w:gridCol w:w="316"/>
      </w:tblGrid>
      <w:tr w:rsidR="00B2249F" w:rsidRPr="00B2249F" w14:paraId="2DD84323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463A7D7E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D355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Initial level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(Jan 2011)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43236FD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Monthly trend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before transition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772C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44A77E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Level change after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transition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5F92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C946E7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Trend</w:t>
            </w:r>
            <w:proofErr w:type="gramEnd"/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change after 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transition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F8E0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A6D0551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947014" w14:textId="7BCBCC80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ECOI Completion, %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C8B5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ADE9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A8AC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8B673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357C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4C8E3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7E08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32BC4724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noWrap/>
            <w:vAlign w:val="bottom"/>
            <w:hideMark/>
          </w:tcPr>
          <w:p w14:paraId="1371B458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Intent of Injury, %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0C204520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4D089618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5D72FCC5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1F57FA8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0D336C55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08CFB773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23BD5D98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47F5740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C020F62" w14:textId="54713D3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Unintentional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5249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A077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DC3E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A84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D85F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9A2C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6C02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B2249F" w:rsidRPr="00B2249F" w14:paraId="261D7C0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E6FFED1" w14:textId="1746446B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Intentional Self-Harm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F511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6F64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23B7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FC0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73ED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444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1210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65E66FCF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42B50D6" w14:textId="7DBB83C0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Assault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9021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698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8125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CF2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BD77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06C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2F75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43FA81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45C376F" w14:textId="1DBA5683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Undetermined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71F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D00D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6947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3AA14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ADB6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D0668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AD80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5C79EC21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noWrap/>
            <w:vAlign w:val="bottom"/>
            <w:hideMark/>
          </w:tcPr>
          <w:p w14:paraId="191F6E51" w14:textId="05A1D512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Severity of Injury, % (ICDPIC-R Version 1)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65D7E09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25D08994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4C3AC27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05441971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2090CA56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6DAF0740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6EB6236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1EE3F34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9E9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GEMmin (ISS: 0-8)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57A5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751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CC06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D3EF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4D7D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BAE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7166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AA7D3EE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57B8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GEMmin (ISS: 9-15)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6EEA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E817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8A0C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764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0007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0B0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6188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360FA027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9FF9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GEMmin (ISS&gt;15)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0260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03F1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095E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32B7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638D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F4FB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227D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</w:tr>
      <w:tr w:rsidR="00B2249F" w:rsidRPr="00B2249F" w14:paraId="545773D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B65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GEMmax (ISS: 0-8)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3B81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48C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44AD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7213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3485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7B3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57F0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3480ECDE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6E81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GEMmax (ISS: 9-15)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00B7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42AA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4DD0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FEC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B2E4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0C5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1A98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C0DD16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BD82A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GEMmax (ISS&gt;15)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0A31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2D8F6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371C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8FE55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CECA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EEA9A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FBC0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B2249F" w:rsidRPr="00B2249F" w14:paraId="5663716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noWrap/>
            <w:vAlign w:val="bottom"/>
            <w:hideMark/>
          </w:tcPr>
          <w:p w14:paraId="092658D9" w14:textId="1E7EE848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Severity of Injury, % (Updated ICDPIC-R)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c,d</w:t>
            </w:r>
            <w:proofErr w:type="gramEnd"/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1F2B31CF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572295C9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64D913B6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76D62932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10F75B94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7C80EC57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78F7D2E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431D409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D215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GEMmin (ISS: 0-8)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557C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599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9D53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541A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5412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043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C127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1267C20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2AC47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GEMmin (ISS: 9-15)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8031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ABD3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454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255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14A7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F63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E9C8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2464AE29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A8DD6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GEMmin (ISS&gt;15)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00CA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3430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053B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969D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DC0A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E3DFC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D398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B2249F" w:rsidRPr="00B2249F" w14:paraId="650C443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24A0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GEMmax (ISS: 0-8)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BDDC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D1F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FC7D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1DF9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B90F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A61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4F58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731B7A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C0E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GEMmax (ISS: 9-15)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615A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8403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4547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88AC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0EDA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E99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FA38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611B25BE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E74CE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GEMmax (ISS&gt;15)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3CA1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5CCA9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4F4D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C100B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46F6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37C5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6FED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B2249F" w:rsidRPr="00B2249F" w14:paraId="2B215521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noWrap/>
            <w:vAlign w:val="bottom"/>
            <w:hideMark/>
          </w:tcPr>
          <w:p w14:paraId="6983C73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Mechanism of Injury, Rate per 100,000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7F7F2122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4B271B79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3655D031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1520BC79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23EB2B2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0FE42030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3DB385D0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68C5FC3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8CBA14A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Cut/Pierce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7669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102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0FC9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704D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0CFB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DA11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A6BC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34C8D7F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E6905E0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Drowning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3119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6453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B135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1FD3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D316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1C4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1A94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</w:tr>
      <w:tr w:rsidR="00B2249F" w:rsidRPr="00B2249F" w14:paraId="03C33A46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8114B1D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B561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F0A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5E10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768A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743C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F48F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DE26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46517408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9F5363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Fire/Burn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EF38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5D2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1767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2F1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9659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E19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B636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6FD61E9D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DDD3C49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Firearm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E8D2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890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9A6A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A625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B037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A2B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EAF4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5854B44C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616141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Machinery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CA39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0C2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74F3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BDB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6C8A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DD74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8F32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1B57EC79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495A9FE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MVT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73BB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4.792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5EB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FF1F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24AC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C6B8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AD6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736A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374C3FC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717AEF5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Pedal Cyclist, Other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FAE0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A8F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23AA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41B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28E3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257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78E5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4422B71C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3367FBF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Pedestrian, Other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F717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D89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4EFD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22D3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ECCC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217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6F7F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2249F" w:rsidRPr="00B2249F" w14:paraId="6C005DB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2D78FD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Transportation, Other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6808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945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3459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7AF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7FA2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5680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428D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6939163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518B8A8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Natural/Environmental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0EA4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CF0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E0C5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784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F17F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8457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D2AA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4CC582E7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E151604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Struck by/Against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A647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D920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8247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B776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01DE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1A5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6180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F787897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03BC0D8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Suffocation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20B1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13FE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DA87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4700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AF9D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73A9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7DEBA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B2249F" w:rsidRPr="00B2249F" w14:paraId="3EE88D6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BB6E571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Other specified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CD67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CEA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46E9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0D2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92DF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446C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CEE8E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1E9DB44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A84D399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sz w:val="20"/>
                <w:szCs w:val="20"/>
              </w:rPr>
              <w:t>Unspecified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67D1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A5DA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6EE1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B9957F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8DD3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B43AD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FFC4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B2249F" w:rsidRPr="00B2249F" w14:paraId="24D4C791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1A50D4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TBI, Rate per 100,000</w:t>
            </w:r>
            <w:r w:rsidRPr="00B22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439B959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hideMark/>
          </w:tcPr>
          <w:p w14:paraId="42C724D0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6CDC20AB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hideMark/>
          </w:tcPr>
          <w:p w14:paraId="53DE298B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0CECA938" w14:textId="77777777" w:rsidR="00B2249F" w:rsidRPr="00B2249F" w:rsidRDefault="00B2249F" w:rsidP="00B22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hideMark/>
          </w:tcPr>
          <w:p w14:paraId="6E247626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14:paraId="07D5817A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5DDF05F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B988" w14:textId="77777777" w:rsidR="00B2249F" w:rsidRPr="00B2249F" w:rsidRDefault="00B2249F" w:rsidP="00B2249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Skull Fracture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F23E3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2148C8F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051E261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0665D6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21950A5" w14:textId="77777777" w:rsidR="00B2249F" w:rsidRPr="00B2249F" w:rsidRDefault="00B2249F" w:rsidP="00B22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79C37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070AE63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F62D26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0A07" w14:textId="77777777" w:rsidR="00B2249F" w:rsidRPr="00B2249F" w:rsidRDefault="00B2249F" w:rsidP="00B2249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Other/Unspecified Fracture of Skull/Facial Bones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3184B5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6BD0F9C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E0CB72C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8DC1B94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1ADBB3" w14:textId="77777777" w:rsidR="00B2249F" w:rsidRPr="00B2249F" w:rsidRDefault="00B2249F" w:rsidP="00B224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224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46B4131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B09C24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‡</w:t>
            </w:r>
          </w:p>
        </w:tc>
      </w:tr>
      <w:tr w:rsidR="00B2249F" w:rsidRPr="00B2249F" w14:paraId="02E3A4E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F1555" w14:textId="77777777" w:rsidR="00B2249F" w:rsidRPr="00B2249F" w:rsidRDefault="00B2249F" w:rsidP="00B2249F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Intracranial Injury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523C23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7D9F7E2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078BF7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C916E0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36E095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E526608" w14:textId="77777777" w:rsidR="00B2249F" w:rsidRPr="00B2249F" w:rsidRDefault="00B2249F" w:rsidP="00B224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2119B3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2249F" w:rsidRPr="00B2249F" w14:paraId="06F8967F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8C55E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*, p&lt;.0001; †, p&lt;.05; ‡, p&lt;.01; </w:t>
            </w:r>
          </w:p>
        </w:tc>
      </w:tr>
      <w:tr w:rsidR="00B2249F" w:rsidRPr="00B2249F" w14:paraId="1855AB4F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24D8C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ISS, Injury Severity Score; GEM, general equivalence mappings for linking ICD-9 to ICD-10 codes</w:t>
            </w:r>
          </w:p>
        </w:tc>
      </w:tr>
      <w:tr w:rsidR="00B2249F" w:rsidRPr="00B2249F" w14:paraId="095D599B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B910" w14:textId="55513736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proofErr w:type="spellEnd"/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Excludes December 2017 data.</w:t>
            </w:r>
          </w:p>
        </w:tc>
      </w:tr>
      <w:tr w:rsidR="00B2249F" w:rsidRPr="00B2249F" w14:paraId="79A21C76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4B06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Excludes patients without an ECOI code</w:t>
            </w:r>
          </w:p>
        </w:tc>
      </w:tr>
      <w:tr w:rsidR="00B2249F" w:rsidRPr="00B2249F" w14:paraId="172007E8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E1A9" w14:textId="77777777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Excludes patients with any burn diagnosis</w:t>
            </w:r>
          </w:p>
        </w:tc>
      </w:tr>
      <w:tr w:rsidR="00B2249F" w:rsidRPr="00B2249F" w14:paraId="11818EB0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1E41" w14:textId="1652077E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d 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ICDPIC-R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Updated to recognize ICD-10-CM codes with 7th characters of “B”/”C” and FY 2017, 2018 updates</w:t>
            </w:r>
          </w:p>
        </w:tc>
      </w:tr>
      <w:tr w:rsidR="00B2249F" w:rsidRPr="00B2249F" w14:paraId="3CFF5455" w14:textId="77777777" w:rsidTr="00A57B5A">
        <w:trPr>
          <w:trHeight w:val="20"/>
        </w:trPr>
        <w:tc>
          <w:tcPr>
            <w:tcW w:w="95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47A2A" w14:textId="3745A684" w:rsidR="00B2249F" w:rsidRPr="00B2249F" w:rsidRDefault="00B2249F" w:rsidP="00B224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e </w:t>
            </w:r>
            <w:r w:rsidRPr="00B224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Subcategories are not mutually exclusive</w:t>
            </w:r>
          </w:p>
        </w:tc>
      </w:tr>
    </w:tbl>
    <w:p w14:paraId="4F73A029" w14:textId="012277B7" w:rsidR="0060261D" w:rsidRDefault="0060261D"/>
    <w:p w14:paraId="68E07096" w14:textId="77777777" w:rsidR="0060261D" w:rsidRDefault="0060261D">
      <w:pPr>
        <w:sectPr w:rsidR="006026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574B4C" w14:textId="775B1F0E" w:rsidR="0060261D" w:rsidRPr="00401E32" w:rsidRDefault="006D7D02" w:rsidP="00A57B5A">
      <w:pPr>
        <w:spacing w:after="0"/>
        <w:rPr>
          <w:sz w:val="24"/>
          <w:szCs w:val="24"/>
        </w:rPr>
      </w:pPr>
      <w:r w:rsidRPr="0040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T</w:t>
      </w:r>
      <w:r w:rsidRPr="00602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able </w:t>
      </w:r>
      <w:r w:rsidR="00401E32" w:rsidRPr="0040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="000573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602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60261D">
        <w:rPr>
          <w:rFonts w:ascii="Times New Roman" w:eastAsia="Times New Roman" w:hAnsi="Times New Roman" w:cs="Times New Roman"/>
          <w:color w:val="000000"/>
          <w:sz w:val="24"/>
          <w:szCs w:val="24"/>
        </w:rPr>
        <w:t>Segmented Regression Results After Removing October 2015 Data Point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3"/>
        <w:gridCol w:w="758"/>
        <w:gridCol w:w="1075"/>
        <w:gridCol w:w="316"/>
        <w:gridCol w:w="1082"/>
        <w:gridCol w:w="316"/>
        <w:gridCol w:w="1084"/>
        <w:gridCol w:w="316"/>
      </w:tblGrid>
      <w:tr w:rsidR="00A57B5A" w:rsidRPr="00A57B5A" w14:paraId="54B22536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DE0514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599D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Initial level</w:t>
            </w: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(Jan 2011)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B9BDB8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Monthly trend</w:t>
            </w: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before transition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248D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3AF28A0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Level change after</w:t>
            </w: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transition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4E69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222DDD8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Trend change after </w:t>
            </w: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transition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78ABC" w14:textId="77777777" w:rsidR="00A57B5A" w:rsidRPr="00A57B5A" w:rsidRDefault="00A57B5A" w:rsidP="00A57B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567903D4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noWrap/>
            <w:vAlign w:val="bottom"/>
            <w:hideMark/>
          </w:tcPr>
          <w:p w14:paraId="16C46B08" w14:textId="55FE71A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Intent of Injury, 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084AC5FC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379A113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hideMark/>
          </w:tcPr>
          <w:p w14:paraId="2C942FF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4C002823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hideMark/>
          </w:tcPr>
          <w:p w14:paraId="3D109CA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4156BFFC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hideMark/>
          </w:tcPr>
          <w:p w14:paraId="380FF00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1FC9216A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B94C570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Unintentional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7495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50E3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AFCAC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3B40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B1E21B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F898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4AB33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082BAD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213A56C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Intentional Self-Harm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DBF6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4C1D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6D236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41F9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6C3F9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60F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125C1A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1FAFDE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45E900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Assault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87AC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26D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491C39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CFB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14ABB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735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4B1544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B2E610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4EABBF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Undetermined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AC08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F929A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5BEC18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125EA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55C6495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F8878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0374996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</w:tr>
      <w:tr w:rsidR="00A57B5A" w:rsidRPr="00A57B5A" w14:paraId="5D0DD47E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D8D8D8" w:fill="D8D8D8"/>
            <w:noWrap/>
            <w:vAlign w:val="bottom"/>
            <w:hideMark/>
          </w:tcPr>
          <w:p w14:paraId="2D4C59FA" w14:textId="5D235FC2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Severity of Injury, % (ICDPIC-R Version 1)</w:t>
            </w: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652493E6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D8D8D8" w:fill="D8D8D8"/>
            <w:vAlign w:val="center"/>
            <w:hideMark/>
          </w:tcPr>
          <w:p w14:paraId="474AD4B7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D8D8D8" w:fill="D8D8D8"/>
            <w:hideMark/>
          </w:tcPr>
          <w:p w14:paraId="1CCF5B7B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D8D8D8" w:fill="D8D8D8"/>
            <w:vAlign w:val="center"/>
            <w:hideMark/>
          </w:tcPr>
          <w:p w14:paraId="59F53FD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D8D8D8" w:fill="D8D8D8"/>
            <w:hideMark/>
          </w:tcPr>
          <w:p w14:paraId="309F2A3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D8D8D8" w:fill="D8D8D8"/>
            <w:vAlign w:val="center"/>
            <w:hideMark/>
          </w:tcPr>
          <w:p w14:paraId="65237DA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D8D8D8" w:fill="D8D8D8"/>
            <w:hideMark/>
          </w:tcPr>
          <w:p w14:paraId="1D97A125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CF688C2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CD9F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GEMmin (ISS: 0-8)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6438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41C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81D177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9A4C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D2EC1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6FB2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CCE84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BDDE57C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6C7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GEMmin (ISS: 9-15)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20F8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A9E2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A1745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9F0D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997F6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8C89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F50C1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651DA98C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9AE0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GEMmin (ISS&gt;15)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6E0B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6DA7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C26E95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32CD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F6BF36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663C5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C26BC9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316A4D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3EA5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GEMmax (ISS: 0-8)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6112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4E3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56DE17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FF53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1E139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384C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6A24E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6DE86C7A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F57D3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GEMmax (ISS: 9-15)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913A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5A3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F7B49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AD7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526994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40E8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63EAFB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47C63144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6727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GEMmax (ISS&gt;15)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19A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8F982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CDD52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764A9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17BF5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1479E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961C3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</w:tr>
      <w:tr w:rsidR="00A57B5A" w:rsidRPr="00A57B5A" w14:paraId="471950CA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D8D8D8" w:fill="D8D8D8"/>
            <w:noWrap/>
            <w:vAlign w:val="bottom"/>
            <w:hideMark/>
          </w:tcPr>
          <w:p w14:paraId="195CE721" w14:textId="3D95869B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Severity of Injury, % (Updated ICDPIC-R)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b,c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1C1BA645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D8D8D8" w:fill="D8D8D8"/>
            <w:vAlign w:val="center"/>
            <w:hideMark/>
          </w:tcPr>
          <w:p w14:paraId="6BC67144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D8D8D8" w:fill="D8D8D8"/>
            <w:hideMark/>
          </w:tcPr>
          <w:p w14:paraId="36F4337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D8D8D8" w:fill="D8D8D8"/>
            <w:vAlign w:val="center"/>
            <w:hideMark/>
          </w:tcPr>
          <w:p w14:paraId="516830E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D8D8D8" w:fill="D8D8D8"/>
            <w:hideMark/>
          </w:tcPr>
          <w:p w14:paraId="2529F13B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D8D8D8" w:fill="D8D8D8"/>
            <w:vAlign w:val="center"/>
            <w:hideMark/>
          </w:tcPr>
          <w:p w14:paraId="551824F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D8D8D8" w:fill="D8D8D8"/>
            <w:hideMark/>
          </w:tcPr>
          <w:p w14:paraId="1A4E40D1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F799F9A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3E6F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GEMmin (ISS: 0-8)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0F52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8AD6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EC248E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2933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C8676A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2BE0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C213A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30CE7A3D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A2EC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GEMmin (ISS: 9-15)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3189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32.60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439E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6EC20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DE8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506E16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BF4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214BE1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71AD4BF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43AD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GEMmin (ISS&gt;15)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3462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66B7B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FA2727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F408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2ABB6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653CA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3EC3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A57B5A" w:rsidRPr="00A57B5A" w14:paraId="05CFD0B1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9580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Mild, GEMmax (ISS: 0-8)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441E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195D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A8EE95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9C4E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22E0A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041C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B7449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1EDCEA8F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DCB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Moderate, GEMmax (ISS: 9-15)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1E83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8B7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DDE7F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B35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F47B93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5E0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FBA084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37040DD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F242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Severe, GEMmax (ISS&gt;15)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B9CF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81F95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64836D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6C5F3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8ED3D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62DFA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A50F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A57B5A" w:rsidRPr="00A57B5A" w14:paraId="1357416D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noWrap/>
            <w:vAlign w:val="bottom"/>
            <w:hideMark/>
          </w:tcPr>
          <w:p w14:paraId="247515CF" w14:textId="08FBAEAE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Mechanism of Injury, Rate per 100,000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D8D8D8" w:fill="D8D8D8"/>
            <w:vAlign w:val="center"/>
            <w:hideMark/>
          </w:tcPr>
          <w:p w14:paraId="3AD27087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3633CC13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hideMark/>
          </w:tcPr>
          <w:p w14:paraId="7C28D75B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45DAB1D3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hideMark/>
          </w:tcPr>
          <w:p w14:paraId="71E4B78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D8D8D8" w:fill="D8D8D8"/>
            <w:vAlign w:val="center"/>
            <w:hideMark/>
          </w:tcPr>
          <w:p w14:paraId="6E629C7F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D8D8D8" w:fill="D8D8D8"/>
            <w:hideMark/>
          </w:tcPr>
          <w:p w14:paraId="581AB324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4E1413E6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575A1C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Cut/Pierce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D1FF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650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4E3766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2952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61C2E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FE74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D9295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</w:tr>
      <w:tr w:rsidR="00A57B5A" w:rsidRPr="00A57B5A" w14:paraId="6ECA4294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34C2CDA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Drowning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1A04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B20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E0FFE5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D6D5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07816E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025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CA9F28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5FA8976D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06910ED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B3E9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452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1D5A20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2E4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71B23B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5812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AA8FAC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37ED7EA2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1C61E37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Fire/Burn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21A3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A1F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835A55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FD8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2F2F50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AE5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B05C89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5A66AFA8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D1FD9A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Firearm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DBC7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461D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B81C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E7A2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920C8E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987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2FD0B7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4F93857A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6D9C3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Machinery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DEDA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D29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5922B3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1BB3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8C7468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83C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CF8E5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4D8EA57A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974812B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MVT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C456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969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EF5195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9242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4D8D7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8F42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9FA976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7399029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46F2477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Pedal Cyclist, Other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6DFB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69E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3FAE21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324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0B37D8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724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701B2E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15B369B4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5C5B9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Pedestrian, Other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3BDC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2F9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E00D1E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1A7E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912C44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813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6A791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A57B5A" w:rsidRPr="00A57B5A" w14:paraId="37771CB3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EEAE0C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Transportation, Other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E099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8A6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7051D4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615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94149E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D45B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29323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2B94491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F94E0E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Natural/Environmental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4207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FB8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5654D8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1C5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45A09B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BDD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06034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0CEC840B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8882CD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Struck by/Against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E115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4ED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D4A2B5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E2F4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B1996B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642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E69B9C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A57B5A" w:rsidRPr="00A57B5A" w14:paraId="78B8A1AC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89261B3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Suffocation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B09B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0645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C6DDB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4634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D0DA8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668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279E0F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</w:tr>
      <w:tr w:rsidR="00A57B5A" w:rsidRPr="00A57B5A" w14:paraId="2D553758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E1F2EE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Other specified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84C9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ECE1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EB519C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B86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ACDDC53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A29A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D6BD84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3E6D195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939081B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sz w:val="20"/>
                <w:szCs w:val="20"/>
              </w:rPr>
              <w:t>Unspecified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8C52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5996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BC6D49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88E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F2EC8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8B74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4B2C1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A57B5A" w:rsidRPr="00A57B5A" w14:paraId="048F4DBF" w14:textId="77777777" w:rsidTr="00A57B5A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903248E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TBI, Rate per 100,000</w:t>
            </w:r>
            <w:r w:rsidRPr="00A57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089E5D4A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hideMark/>
          </w:tcPr>
          <w:p w14:paraId="3E6DA38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0F27E62A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hideMark/>
          </w:tcPr>
          <w:p w14:paraId="08B5847F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hideMark/>
          </w:tcPr>
          <w:p w14:paraId="36A8A832" w14:textId="77777777" w:rsidR="00A57B5A" w:rsidRPr="00A57B5A" w:rsidRDefault="00A57B5A" w:rsidP="00A5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hideMark/>
          </w:tcPr>
          <w:p w14:paraId="7F49588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hideMark/>
          </w:tcPr>
          <w:p w14:paraId="3BD564F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69128BB8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4F17" w14:textId="77777777" w:rsidR="00A57B5A" w:rsidRPr="00A57B5A" w:rsidRDefault="00A57B5A" w:rsidP="00A57B5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Skull Fracture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34C965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1F0FB1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A9D7A2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C255FD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69B994" w14:textId="77777777" w:rsidR="00A57B5A" w:rsidRPr="00A57B5A" w:rsidRDefault="00A57B5A" w:rsidP="00A5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4014778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1FA53A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26A695A1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F008" w14:textId="77777777" w:rsidR="00A57B5A" w:rsidRPr="00A57B5A" w:rsidRDefault="00A57B5A" w:rsidP="00A57B5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Other/Unspecified Fracture of Skull/Facial Bones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EB322BE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948C9F0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77B9C8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41EECF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75D296" w14:textId="77777777" w:rsidR="00A57B5A" w:rsidRPr="00A57B5A" w:rsidRDefault="00A57B5A" w:rsidP="00A5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01CC54B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AC9B15F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‡</w:t>
            </w:r>
          </w:p>
        </w:tc>
      </w:tr>
      <w:tr w:rsidR="00A57B5A" w:rsidRPr="00A57B5A" w14:paraId="20F54920" w14:textId="77777777" w:rsidTr="00A57B5A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70EBD" w14:textId="77777777" w:rsidR="00A57B5A" w:rsidRPr="00A57B5A" w:rsidRDefault="00A57B5A" w:rsidP="00A57B5A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Intracranial Injury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8D4CE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1CC8832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91C241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8D5F429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047362" w14:textId="77777777" w:rsidR="00A57B5A" w:rsidRPr="00A57B5A" w:rsidRDefault="00A57B5A" w:rsidP="00A57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57B5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CCB29B4" w14:textId="77777777" w:rsidR="00A57B5A" w:rsidRPr="00A57B5A" w:rsidRDefault="00A57B5A" w:rsidP="00A5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0BB396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57B5A" w:rsidRPr="00A57B5A" w14:paraId="7B7B802D" w14:textId="77777777" w:rsidTr="00A57B5A">
        <w:trPr>
          <w:trHeight w:val="2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1CF9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*, p&lt;.0001; †, p&lt;.05; ‡, p&lt;.01; </w:t>
            </w:r>
          </w:p>
        </w:tc>
      </w:tr>
      <w:tr w:rsidR="00A57B5A" w:rsidRPr="00A57B5A" w14:paraId="02DC633F" w14:textId="77777777" w:rsidTr="00A57B5A">
        <w:trPr>
          <w:trHeight w:val="2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14B23" w14:textId="77777777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ISS, Injury Severity Score; GEM, general equivalence mappings for linking ICD-9 to ICD-10 codes</w:t>
            </w:r>
          </w:p>
        </w:tc>
      </w:tr>
      <w:tr w:rsidR="00A57B5A" w:rsidRPr="00A57B5A" w14:paraId="33A7A17D" w14:textId="77777777" w:rsidTr="00A57B5A">
        <w:trPr>
          <w:trHeight w:val="2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D802" w14:textId="6A480B5F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proofErr w:type="spellEnd"/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Excludes patients without an ECOI code</w:t>
            </w:r>
          </w:p>
        </w:tc>
      </w:tr>
      <w:tr w:rsidR="00A57B5A" w:rsidRPr="00A57B5A" w14:paraId="146A3B76" w14:textId="77777777" w:rsidTr="00A57B5A">
        <w:trPr>
          <w:trHeight w:val="2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0D4E" w14:textId="55BBD7A0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Excludes patients with any burn diagnosis</w:t>
            </w:r>
          </w:p>
        </w:tc>
      </w:tr>
      <w:tr w:rsidR="00A57B5A" w:rsidRPr="00A57B5A" w14:paraId="7219E977" w14:textId="77777777" w:rsidTr="00A57B5A">
        <w:trPr>
          <w:trHeight w:val="2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D457" w14:textId="5A11FDC0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c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ICDPIC-R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Updated to recognize ICD-10-CM codes with 7th characters of “B”/”C” and FY 2017, 2018 updates</w:t>
            </w:r>
          </w:p>
        </w:tc>
      </w:tr>
      <w:tr w:rsidR="00A57B5A" w:rsidRPr="00A57B5A" w14:paraId="15859A82" w14:textId="77777777" w:rsidTr="00A57B5A">
        <w:trPr>
          <w:trHeight w:val="2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6E98" w14:textId="6A297600" w:rsidR="00A57B5A" w:rsidRPr="00A57B5A" w:rsidRDefault="00A57B5A" w:rsidP="00A57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d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A57B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Subcategories are not mutually exclusive</w:t>
            </w:r>
          </w:p>
        </w:tc>
      </w:tr>
    </w:tbl>
    <w:p w14:paraId="763437C0" w14:textId="77777777" w:rsidR="0060261D" w:rsidRDefault="0060261D" w:rsidP="00A57B5A">
      <w:pPr>
        <w:spacing w:after="0"/>
      </w:pPr>
    </w:p>
    <w:p w14:paraId="6340C16D" w14:textId="77777777" w:rsidR="0060261D" w:rsidRDefault="0060261D"/>
    <w:sectPr w:rsidR="00602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1D"/>
    <w:rsid w:val="000573F5"/>
    <w:rsid w:val="00261303"/>
    <w:rsid w:val="00401E32"/>
    <w:rsid w:val="00524C91"/>
    <w:rsid w:val="0060261D"/>
    <w:rsid w:val="006D7D02"/>
    <w:rsid w:val="0075653B"/>
    <w:rsid w:val="00A57B5A"/>
    <w:rsid w:val="00B2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ED1F5"/>
  <w15:chartTrackingRefBased/>
  <w15:docId w15:val="{3EC61CB2-486A-4FDE-A137-B00410EC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2"/>
    <w:basedOn w:val="TableNormal"/>
    <w:rsid w:val="0060261D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2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61D"/>
    <w:rPr>
      <w:rFonts w:ascii="Segoe UI" w:hAnsi="Segoe UI" w:cs="Segoe UI"/>
      <w:sz w:val="18"/>
      <w:szCs w:val="18"/>
    </w:rPr>
  </w:style>
  <w:style w:type="table" w:customStyle="1" w:styleId="1">
    <w:name w:val="1"/>
    <w:basedOn w:val="TableNormal"/>
    <w:rsid w:val="0060261D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0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A194C-757C-4BFE-8A4E-9AB9994F3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Sebastião, Yuri</dc:creator>
  <cp:keywords/>
  <dc:description/>
  <cp:lastModifiedBy>Sebastião, Yuri</cp:lastModifiedBy>
  <cp:revision>3</cp:revision>
  <dcterms:created xsi:type="dcterms:W3CDTF">2020-12-10T21:00:00Z</dcterms:created>
  <dcterms:modified xsi:type="dcterms:W3CDTF">2020-12-10T21:16:00Z</dcterms:modified>
</cp:coreProperties>
</file>