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E3564" w:rsidRDefault="001F6F7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Supplemental Table 1</w:t>
      </w:r>
      <w:bookmarkStart w:id="0" w:name="_GoBack"/>
      <w:bookmarkEnd w:id="0"/>
      <w:r w:rsidR="0022578C">
        <w:rPr>
          <w:rFonts w:ascii="Times New Roman" w:eastAsia="Times New Roman" w:hAnsi="Times New Roman" w:cs="Times New Roman"/>
          <w:b/>
          <w:sz w:val="24"/>
          <w:szCs w:val="24"/>
        </w:rPr>
        <w:t xml:space="preserve">. </w:t>
      </w:r>
      <w:r w:rsidR="0022578C" w:rsidRPr="004A5597">
        <w:rPr>
          <w:rFonts w:ascii="Times New Roman" w:eastAsia="Times New Roman" w:hAnsi="Times New Roman" w:cs="Times New Roman"/>
          <w:sz w:val="24"/>
          <w:szCs w:val="24"/>
        </w:rPr>
        <w:t>Data Extraction Table*</w:t>
      </w:r>
    </w:p>
    <w:p w:rsidR="00BE3564" w:rsidRDefault="00BE3564">
      <w:pPr>
        <w:rPr>
          <w:rFonts w:ascii="Times New Roman" w:eastAsia="Times New Roman" w:hAnsi="Times New Roman" w:cs="Times New Roman"/>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6480"/>
      </w:tblGrid>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Extraction Variable</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Article</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 or report.</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Author, Year</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last name of the first author and the year of publication.</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Timespan for Data Used</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time period of the data used in the study.</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Exposure</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primary exposure of interest, if applicable. If no exposure is explicitly studied and the study is descriptive, a more detailed description of the type of death could be included.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of Death(s)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type of violent death(s) that was studied. Options include: suicide, homicide, homicide followed by suicide, firearm-related deaths, unintentional deaths, legal intervention, etc.</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of Data</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the NVDRS, state specific VDRS, or NVISS was used. </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Aim(s)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description of the research question(s) or aim(s).</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Study Population</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description of the inclusion and exclusion criteria used in the study to define the population being studied.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Sample Size</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number of incident deaths/victims that made up the analytic sample or study population.</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Narratives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number of narratives used and analyzed in the study. If not reported, listed as “No”.</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Criteria for Narrative Selection</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criteria used by authors to select narratives for use/analysis. If all narratives from the study population were used, that could be specified.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of Narratives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medical examiner narratives, law enforcement narratives, or both were used in the study. Could also list if unspecified in the study.</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Method for Identifying Narratives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method used in the study to identify eligible narratives. Options include: manual review, keyword search, natural language processing, unclear, etc. More than one method could also be specified.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Linkage with External Data</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the study used external data sources or linked NVDRS data with external data sources. If “Yes”, a description is provided. Otherwise “No” is listed. </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Efforts to Compare</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efforts were made in the study to compare information present or abstracted from the narratives with either external data sources or with coded variables within the NVDRS.  If “Yes”, a description is provided. Otherwise “No” is listed. </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Analysis Method(s)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summary measure(s) and approaches used to analyze content from the narratives. Options include: content analysis, as a supplement to coded variables, data science, regression, etc. More than one method could also be specified.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Approach</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Description of the approach used, whether related to narratives or not. Options include: descriptive epidemiology, risk factor analysis, evaluation research, trend analysis, data quality assessment, etc. More than one method could also be specified. </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Missing Narratives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Whether missing narratives were reported. If “Yes”, a description of the extent of the missingness and how it was handled is provided. Otherwise “No” is listed.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Limitations of the Narratives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limitations of the narratives as provided by the authors of the article or report. If no limitations specific to the narrative are discussed, “N/A” is listed.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Limitations of the NVDRS</w:t>
            </w:r>
          </w:p>
        </w:tc>
        <w:tc>
          <w:tcPr>
            <w:tcW w:w="6480" w:type="dxa"/>
            <w:shd w:val="clear" w:color="auto" w:fill="auto"/>
            <w:tcMar>
              <w:top w:w="100" w:type="dxa"/>
              <w:left w:w="100" w:type="dxa"/>
              <w:bottom w:w="100" w:type="dxa"/>
              <w:right w:w="100" w:type="dxa"/>
            </w:tcMar>
            <w:vAlign w:val="center"/>
          </w:tcPr>
          <w:p w:rsidR="00BE3564" w:rsidRDefault="0022578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the limitations of the NVDRS more generally as provided by the authors of the article or report. These may also overlap with limitations relating to the narratives. If no limitations specific to the NVDRS more broadly are discussed, “N/A” is listed.</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Recommendations for Future Research</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recommendations for future research made by authors of the study as it relates to the narratives or the NVDRS in general.</w:t>
            </w:r>
          </w:p>
        </w:tc>
      </w:tr>
      <w:tr w:rsidR="00BE3564">
        <w:tc>
          <w:tcPr>
            <w:tcW w:w="28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c>
          <w:tcPr>
            <w:tcW w:w="6480" w:type="dxa"/>
            <w:shd w:val="clear" w:color="auto" w:fill="auto"/>
            <w:tcMar>
              <w:top w:w="100" w:type="dxa"/>
              <w:left w:w="100" w:type="dxa"/>
              <w:bottom w:w="100" w:type="dxa"/>
              <w:right w:w="100" w:type="dxa"/>
            </w:tcMar>
            <w:vAlign w:val="center"/>
          </w:tcPr>
          <w:p w:rsidR="00BE3564" w:rsidRDefault="0022578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(optional) of other relevant details related to the nature of the article or report (e.g., study is a research letter, a duplicate, or presented at a conference, etc.)</w:t>
            </w:r>
          </w:p>
        </w:tc>
      </w:tr>
    </w:tbl>
    <w:p w:rsidR="00BE3564" w:rsidRDefault="0022578C">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*All data extraction fields were free text. Response options are provided, when applicable.</w:t>
      </w:r>
    </w:p>
    <w:sectPr w:rsidR="00BE35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564"/>
    <w:rsid w:val="001F6F76"/>
    <w:rsid w:val="0022578C"/>
    <w:rsid w:val="004A5597"/>
    <w:rsid w:val="00BE3564"/>
    <w:rsid w:val="00E4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3468F"/>
  <w15:docId w15:val="{BB413FB9-761E-407F-BFAA-277D02A19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 Johns</dc:creator>
  <cp:lastModifiedBy>Lily Johns</cp:lastModifiedBy>
  <cp:revision>4</cp:revision>
  <dcterms:created xsi:type="dcterms:W3CDTF">2023-01-20T16:21:00Z</dcterms:created>
  <dcterms:modified xsi:type="dcterms:W3CDTF">2023-01-20T16:49:00Z</dcterms:modified>
</cp:coreProperties>
</file>