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F968" w14:textId="654186A0" w:rsidR="002F627B" w:rsidRPr="0062531C" w:rsidRDefault="002F627B" w:rsidP="002F627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1C">
        <w:rPr>
          <w:rFonts w:ascii="Times New Roman" w:hAnsi="Times New Roman" w:cs="Times New Roman"/>
          <w:b/>
          <w:bCs/>
          <w:sz w:val="24"/>
          <w:szCs w:val="24"/>
        </w:rPr>
        <w:t>Methods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Systematic Search</w:t>
      </w:r>
    </w:p>
    <w:p w14:paraId="5857F34E" w14:textId="77777777" w:rsidR="002F627B" w:rsidRDefault="002F627B" w:rsidP="002F62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531C">
        <w:rPr>
          <w:rFonts w:ascii="Times New Roman" w:hAnsi="Times New Roman" w:cs="Times New Roman"/>
          <w:sz w:val="24"/>
          <w:szCs w:val="24"/>
        </w:rPr>
        <w:t>We collaborat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62531C">
        <w:rPr>
          <w:rFonts w:ascii="Times New Roman" w:hAnsi="Times New Roman" w:cs="Times New Roman"/>
          <w:sz w:val="24"/>
          <w:szCs w:val="24"/>
        </w:rPr>
        <w:t xml:space="preserve"> with a team of research librarians</w:t>
      </w:r>
      <w:r>
        <w:rPr>
          <w:rFonts w:ascii="Times New Roman" w:hAnsi="Times New Roman" w:cs="Times New Roman"/>
          <w:sz w:val="24"/>
          <w:szCs w:val="24"/>
        </w:rPr>
        <w:t xml:space="preserve"> at the University of Washington Health Sciences Library to </w:t>
      </w:r>
      <w:r w:rsidRPr="0062531C">
        <w:rPr>
          <w:rFonts w:ascii="Times New Roman" w:hAnsi="Times New Roman" w:cs="Times New Roman"/>
          <w:sz w:val="24"/>
          <w:szCs w:val="24"/>
        </w:rPr>
        <w:t>construct a search strategy. We restricted our inclusion criteria to articles that were peer-reviewed, written in English, based in the US, and reported on empirical data about</w:t>
      </w:r>
      <w:r>
        <w:rPr>
          <w:rFonts w:ascii="Times New Roman" w:hAnsi="Times New Roman" w:cs="Times New Roman"/>
          <w:sz w:val="24"/>
          <w:szCs w:val="24"/>
        </w:rPr>
        <w:t xml:space="preserve"> civil</w:t>
      </w:r>
      <w:r w:rsidRPr="0062531C">
        <w:rPr>
          <w:rFonts w:ascii="Times New Roman" w:hAnsi="Times New Roman" w:cs="Times New Roman"/>
          <w:sz w:val="24"/>
          <w:szCs w:val="24"/>
        </w:rPr>
        <w:t xml:space="preserve"> FRR </w:t>
      </w:r>
      <w:r>
        <w:rPr>
          <w:rFonts w:ascii="Times New Roman" w:hAnsi="Times New Roman" w:cs="Times New Roman"/>
          <w:sz w:val="24"/>
          <w:szCs w:val="24"/>
        </w:rPr>
        <w:t xml:space="preserve">petitioning at the state-level </w:t>
      </w:r>
      <w:r w:rsidRPr="0062531C">
        <w:rPr>
          <w:rFonts w:ascii="Times New Roman" w:hAnsi="Times New Roman" w:cs="Times New Roman"/>
          <w:sz w:val="24"/>
          <w:szCs w:val="24"/>
        </w:rPr>
        <w:t xml:space="preserve">among individuals with former criminal convictions. Non-empirical policy analyses, case reviews, or commentaries were excluded. </w:t>
      </w:r>
    </w:p>
    <w:p w14:paraId="411DE016" w14:textId="40F2EDA3" w:rsidR="002F627B" w:rsidRPr="0062531C" w:rsidRDefault="002F627B" w:rsidP="002F62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531C">
        <w:rPr>
          <w:rFonts w:ascii="Times New Roman" w:hAnsi="Times New Roman" w:cs="Times New Roman"/>
          <w:sz w:val="24"/>
          <w:szCs w:val="24"/>
        </w:rPr>
        <w:t xml:space="preserve">We searched six online databases using two different search queries, shown in </w:t>
      </w:r>
      <w:r>
        <w:rPr>
          <w:rFonts w:ascii="Times New Roman" w:hAnsi="Times New Roman" w:cs="Times New Roman"/>
          <w:sz w:val="24"/>
          <w:szCs w:val="24"/>
        </w:rPr>
        <w:t>Table</w:t>
      </w:r>
      <w:r w:rsidRPr="0062531C">
        <w:rPr>
          <w:rFonts w:ascii="Times New Roman" w:hAnsi="Times New Roman" w:cs="Times New Roman"/>
          <w:sz w:val="24"/>
          <w:szCs w:val="24"/>
        </w:rPr>
        <w:t xml:space="preserve"> 1. We used Covidence </w:t>
      </w:r>
      <w:r w:rsidRPr="0062531C">
        <w:rPr>
          <w:rFonts w:ascii="Times New Roman" w:hAnsi="Times New Roman" w:cs="Times New Roman"/>
          <w:sz w:val="24"/>
          <w:szCs w:val="24"/>
        </w:rPr>
        <w:fldChar w:fldCharType="begin"/>
      </w:r>
      <w:r w:rsidR="001215F1">
        <w:rPr>
          <w:rFonts w:ascii="Times New Roman" w:hAnsi="Times New Roman" w:cs="Times New Roman"/>
          <w:sz w:val="24"/>
          <w:szCs w:val="24"/>
        </w:rPr>
        <w:instrText xml:space="preserve"> ADDIN EN.CITE &lt;EndNote&gt;&lt;Cite ExcludeYear="1"&gt;&lt;Author&gt;Veritas Health Innovation&lt;/Author&gt;&lt;RecNum&gt;1345&lt;/RecNum&gt;&lt;DisplayText&gt;(1)&lt;/DisplayText&gt;&lt;record&gt;&lt;rec-number&gt;1345&lt;/rec-number&gt;&lt;foreign-keys&gt;&lt;key app="EN" db-id="a5fsst5tqtt9s3edefoprxwarwwx55wr0xpd" timestamp="1670606563"&gt;1345&lt;/key&gt;&lt;/foreign-keys&gt;&lt;ref-type name="Computer Program"&gt;9&lt;/ref-type&gt;&lt;contributors&gt;&lt;authors&gt;&lt;author&gt;Veritas Health Innovation,&lt;/author&gt;&lt;/authors&gt;&lt;/contributors&gt;&lt;titles&gt;&lt;title&gt;Covidence systematic review software&lt;/title&gt;&lt;/titles&gt;&lt;dates&gt;&lt;/dates&gt;&lt;pub-location&gt;Melbourne, Australia&lt;/pub-location&gt;&lt;urls&gt;&lt;related-urls&gt;&lt;url&gt;www.covidence.org&lt;/url&gt;&lt;/related-urls&gt;&lt;/urls&gt;&lt;/record&gt;&lt;/Cite&gt;&lt;/EndNote&gt;</w:instrText>
      </w:r>
      <w:r w:rsidRPr="0062531C">
        <w:rPr>
          <w:rFonts w:ascii="Times New Roman" w:hAnsi="Times New Roman" w:cs="Times New Roman"/>
          <w:sz w:val="24"/>
          <w:szCs w:val="24"/>
        </w:rPr>
        <w:fldChar w:fldCharType="separate"/>
      </w:r>
      <w:r w:rsidR="001215F1">
        <w:rPr>
          <w:rFonts w:ascii="Times New Roman" w:hAnsi="Times New Roman" w:cs="Times New Roman"/>
          <w:noProof/>
          <w:sz w:val="24"/>
          <w:szCs w:val="24"/>
        </w:rPr>
        <w:t>(1)</w:t>
      </w:r>
      <w:r w:rsidRPr="0062531C">
        <w:rPr>
          <w:rFonts w:ascii="Times New Roman" w:hAnsi="Times New Roman" w:cs="Times New Roman"/>
          <w:sz w:val="24"/>
          <w:szCs w:val="24"/>
        </w:rPr>
        <w:fldChar w:fldCharType="end"/>
      </w:r>
      <w:r w:rsidRPr="0062531C">
        <w:rPr>
          <w:rFonts w:ascii="Times New Roman" w:hAnsi="Times New Roman" w:cs="Times New Roman"/>
          <w:sz w:val="24"/>
          <w:szCs w:val="24"/>
        </w:rPr>
        <w:t xml:space="preserve"> to organize results and remove duplicates. Two coders independently screened each title/abstract. Records were retained if they focused on purchase, possession, or personal use of a firearm in the US (i.e., articles on warfare were removed). Articles were subsequently removed if they lacked focus on FRR </w:t>
      </w:r>
      <w:r>
        <w:rPr>
          <w:rFonts w:ascii="Times New Roman" w:hAnsi="Times New Roman" w:cs="Times New Roman"/>
          <w:sz w:val="24"/>
          <w:szCs w:val="24"/>
        </w:rPr>
        <w:t xml:space="preserve">(e.g., </w:t>
      </w:r>
      <w:r w:rsidRPr="00746C29">
        <w:rPr>
          <w:rFonts w:ascii="Times New Roman" w:hAnsi="Times New Roman" w:cs="Times New Roman"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sz w:val="24"/>
          <w:szCs w:val="24"/>
        </w:rPr>
        <w:t>described</w:t>
      </w:r>
      <w:r w:rsidRPr="00746C29">
        <w:rPr>
          <w:rFonts w:ascii="Times New Roman" w:hAnsi="Times New Roman" w:cs="Times New Roman"/>
          <w:sz w:val="24"/>
          <w:szCs w:val="24"/>
        </w:rPr>
        <w:t xml:space="preserve"> firearm purchasing behaviors or opinions in the general US population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2531C">
        <w:rPr>
          <w:rFonts w:ascii="Times New Roman" w:hAnsi="Times New Roman" w:cs="Times New Roman"/>
          <w:sz w:val="24"/>
          <w:szCs w:val="24"/>
        </w:rPr>
        <w:t xml:space="preserve">or if FRR was connected to an underlying mental health prohibition. If two coders disagreed at this stage, a third coder provided a tie-breaking vote. Finally, non-empirical records were removed.  </w:t>
      </w:r>
    </w:p>
    <w:p w14:paraId="322A8349" w14:textId="041C1DAB" w:rsidR="002F627B" w:rsidRPr="0062531C" w:rsidRDefault="002F627B" w:rsidP="002F62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Table</w:t>
      </w:r>
      <w:r w:rsidRPr="006253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1. Systematic search </w:t>
      </w:r>
      <w:r w:rsidR="00A14981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queries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2F627B" w:rsidRPr="0062531C" w14:paraId="63FC99DD" w14:textId="77777777" w:rsidTr="00B80C0F">
        <w:tc>
          <w:tcPr>
            <w:tcW w:w="2335" w:type="dxa"/>
          </w:tcPr>
          <w:p w14:paraId="23FB5273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Date of search</w:t>
            </w:r>
          </w:p>
        </w:tc>
        <w:tc>
          <w:tcPr>
            <w:tcW w:w="7015" w:type="dxa"/>
          </w:tcPr>
          <w:p w14:paraId="7B96D1D4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October, 2022</w:t>
            </w:r>
          </w:p>
        </w:tc>
      </w:tr>
      <w:tr w:rsidR="002F627B" w:rsidRPr="0062531C" w14:paraId="662B78B9" w14:textId="77777777" w:rsidTr="00B80C0F">
        <w:tc>
          <w:tcPr>
            <w:tcW w:w="2335" w:type="dxa"/>
          </w:tcPr>
          <w:p w14:paraId="6CA7AA32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Databases searched</w:t>
            </w:r>
          </w:p>
        </w:tc>
        <w:tc>
          <w:tcPr>
            <w:tcW w:w="7015" w:type="dxa"/>
          </w:tcPr>
          <w:p w14:paraId="7739241E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 xml:space="preserve">PubMed, Criminal Justice Abstracts, Sociological Abstracts, APA </w:t>
            </w:r>
            <w:proofErr w:type="spellStart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PsycInfo</w:t>
            </w:r>
            <w:proofErr w:type="spellEnd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, Academic Search Complete, Web of Science</w:t>
            </w:r>
          </w:p>
        </w:tc>
      </w:tr>
      <w:tr w:rsidR="002F627B" w:rsidRPr="0062531C" w14:paraId="3BB98DA0" w14:textId="77777777" w:rsidTr="00B80C0F">
        <w:tc>
          <w:tcPr>
            <w:tcW w:w="2335" w:type="dxa"/>
          </w:tcPr>
          <w:p w14:paraId="2CC34BB7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Free-text query 1</w:t>
            </w:r>
          </w:p>
        </w:tc>
        <w:tc>
          <w:tcPr>
            <w:tcW w:w="7015" w:type="dxa"/>
          </w:tcPr>
          <w:p w14:paraId="5B3C84A5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(gun OR firearm OR "second amendment") AND (</w:t>
            </w:r>
            <w:proofErr w:type="spellStart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restor</w:t>
            </w:r>
            <w:proofErr w:type="spellEnd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reinstat</w:t>
            </w:r>
            <w:proofErr w:type="spellEnd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* OR relief OR regain*) AND (felon* OR ex-felon* OR convict* OR post-convict* OR incarcerated OR misdemean* OR "protective order" OR “restraining order”);</w:t>
            </w:r>
          </w:p>
        </w:tc>
      </w:tr>
      <w:tr w:rsidR="002F627B" w:rsidRPr="0062531C" w14:paraId="3DF99253" w14:textId="77777777" w:rsidTr="00B80C0F">
        <w:tc>
          <w:tcPr>
            <w:tcW w:w="2335" w:type="dxa"/>
          </w:tcPr>
          <w:p w14:paraId="587B0B3D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Free-text query 2</w:t>
            </w:r>
          </w:p>
        </w:tc>
        <w:tc>
          <w:tcPr>
            <w:tcW w:w="7015" w:type="dxa"/>
          </w:tcPr>
          <w:p w14:paraId="036B1461" w14:textId="77777777" w:rsidR="002F627B" w:rsidRPr="0062531C" w:rsidRDefault="002F627B" w:rsidP="00B80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(gun OR firearm OR "second amendment") AND (“collateral consequence” OR “collateral sanction” OR (</w:t>
            </w:r>
            <w:proofErr w:type="spellStart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restor</w:t>
            </w:r>
            <w:proofErr w:type="spellEnd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 xml:space="preserve">* AND right) OR “civil </w:t>
            </w:r>
            <w:proofErr w:type="spellStart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disabilit</w:t>
            </w:r>
            <w:proofErr w:type="spellEnd"/>
            <w:r w:rsidRPr="0062531C">
              <w:rPr>
                <w:rFonts w:ascii="Times New Roman" w:hAnsi="Times New Roman" w:cs="Times New Roman"/>
                <w:sz w:val="24"/>
                <w:szCs w:val="24"/>
              </w:rPr>
              <w:t>*” OR (felon* AND right) OR (misdemean* AND right))</w:t>
            </w:r>
          </w:p>
        </w:tc>
      </w:tr>
    </w:tbl>
    <w:p w14:paraId="2A6F3FC3" w14:textId="77777777" w:rsidR="002F627B" w:rsidRPr="0062531C" w:rsidRDefault="002F627B" w:rsidP="002F627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4E5AC" w14:textId="77777777" w:rsidR="00A14981" w:rsidRDefault="00A14981" w:rsidP="00A14981">
      <w:pPr>
        <w:spacing w:line="48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2531C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</w:t>
      </w:r>
      <w:r w:rsidRPr="006253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Systematic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search</w:t>
      </w:r>
      <w:r w:rsidRPr="006253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process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6BCA95" wp14:editId="0E477A78">
            <wp:extent cx="4261054" cy="2875757"/>
            <wp:effectExtent l="0" t="0" r="6350" b="1270"/>
            <wp:docPr id="1358099573" name="Picture 2" descr="A flowchart of inform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099573" name="Picture 1" descr="A flowchart of inform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512" cy="288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DEBDE" w14:textId="77777777" w:rsidR="002F627B" w:rsidRPr="0062531C" w:rsidRDefault="002F627B" w:rsidP="002F627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31C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2A7E56D3" w14:textId="39E7BB77" w:rsidR="002F627B" w:rsidRDefault="002F627B" w:rsidP="002F62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531C">
        <w:rPr>
          <w:rFonts w:ascii="Times New Roman" w:hAnsi="Times New Roman" w:cs="Times New Roman"/>
          <w:sz w:val="24"/>
          <w:szCs w:val="24"/>
        </w:rPr>
        <w:t>The search returned 3,990 unique records</w:t>
      </w:r>
      <w:r>
        <w:rPr>
          <w:rFonts w:ascii="Times New Roman" w:hAnsi="Times New Roman" w:cs="Times New Roman"/>
          <w:sz w:val="24"/>
          <w:szCs w:val="24"/>
        </w:rPr>
        <w:t>, see</w:t>
      </w:r>
      <w:r w:rsidRPr="0062531C">
        <w:rPr>
          <w:rFonts w:ascii="Times New Roman" w:hAnsi="Times New Roman" w:cs="Times New Roman"/>
          <w:sz w:val="24"/>
          <w:szCs w:val="24"/>
        </w:rPr>
        <w:t xml:space="preserve"> Figure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62531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Seventeen</w:t>
      </w:r>
      <w:r w:rsidRPr="0062531C">
        <w:rPr>
          <w:rFonts w:ascii="Times New Roman" w:hAnsi="Times New Roman" w:cs="Times New Roman"/>
          <w:sz w:val="24"/>
          <w:szCs w:val="24"/>
        </w:rPr>
        <w:t xml:space="preserve"> articles discussed FRR. These articles were either related to mental health prohibitions (n=13) and/or were non-empirical (n=4). Across excluded categories, articles primarily discussed laws and their </w:t>
      </w:r>
      <w:r>
        <w:rPr>
          <w:rFonts w:ascii="Times New Roman" w:hAnsi="Times New Roman" w:cs="Times New Roman"/>
          <w:sz w:val="24"/>
          <w:szCs w:val="24"/>
        </w:rPr>
        <w:t xml:space="preserve">broad </w:t>
      </w:r>
      <w:r w:rsidRPr="0062531C">
        <w:rPr>
          <w:rFonts w:ascii="Times New Roman" w:hAnsi="Times New Roman" w:cs="Times New Roman"/>
          <w:sz w:val="24"/>
          <w:szCs w:val="24"/>
        </w:rPr>
        <w:t>implementation (n=11), arguments for/against FRR policies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31C">
        <w:rPr>
          <w:rFonts w:ascii="Times New Roman" w:hAnsi="Times New Roman" w:cs="Times New Roman"/>
          <w:sz w:val="24"/>
          <w:szCs w:val="24"/>
        </w:rPr>
        <w:t>(n=3), or knowledge and attitudes related to FRR (n=3).</w:t>
      </w:r>
      <w:r>
        <w:rPr>
          <w:rFonts w:ascii="Times New Roman" w:hAnsi="Times New Roman" w:cs="Times New Roman"/>
          <w:sz w:val="24"/>
          <w:szCs w:val="24"/>
        </w:rPr>
        <w:t xml:space="preserve"> We found no empirical research on FRR (either federally or at the state-level) that met our inclusion criteria. </w:t>
      </w:r>
    </w:p>
    <w:p w14:paraId="07D88AE9" w14:textId="6C9997BB" w:rsidR="00321A56" w:rsidRPr="00C86BFE" w:rsidRDefault="00B44EB0" w:rsidP="00321A56">
      <w:pPr>
        <w:spacing w:line="480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62531C">
        <w:rPr>
          <w:rFonts w:ascii="Times New Roman" w:hAnsi="Times New Roman" w:cs="Times New Roman"/>
          <w:sz w:val="24"/>
          <w:szCs w:val="24"/>
        </w:rPr>
        <w:t>Through additional search of the grey literature (i.e., not peer-reviewed</w:t>
      </w:r>
      <w:r>
        <w:rPr>
          <w:rFonts w:ascii="Times New Roman" w:hAnsi="Times New Roman" w:cs="Times New Roman"/>
          <w:sz w:val="24"/>
          <w:szCs w:val="24"/>
        </w:rPr>
        <w:t>, identified through Google searchers and citation mining</w:t>
      </w:r>
      <w:r w:rsidRPr="0062531C">
        <w:rPr>
          <w:rFonts w:ascii="Times New Roman" w:hAnsi="Times New Roman" w:cs="Times New Roman"/>
          <w:sz w:val="24"/>
          <w:szCs w:val="24"/>
        </w:rPr>
        <w:t>), we identified three empirical reports on FRR, two of which were over 20 years old as-of the time of writing</w:t>
      </w:r>
      <w:r w:rsidR="00321A56">
        <w:rPr>
          <w:rFonts w:ascii="Times New Roman" w:hAnsi="Times New Roman" w:cs="Times New Roman"/>
          <w:sz w:val="24"/>
          <w:szCs w:val="24"/>
        </w:rPr>
        <w:t xml:space="preserve">. </w:t>
      </w:r>
      <w:r w:rsidR="00321A56" w:rsidRPr="00C86BFE">
        <w:rPr>
          <w:rFonts w:ascii="Times New Roman" w:hAnsi="Times New Roman" w:cs="Times New Roman"/>
          <w:sz w:val="23"/>
          <w:szCs w:val="23"/>
        </w:rPr>
        <w:t xml:space="preserve">These two older reports are described below. </w:t>
      </w:r>
    </w:p>
    <w:p w14:paraId="1955BF13" w14:textId="3C9B8F32" w:rsidR="00321A56" w:rsidRPr="00C86BFE" w:rsidRDefault="00321A56" w:rsidP="00321A56">
      <w:pPr>
        <w:spacing w:line="480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C86BFE">
        <w:rPr>
          <w:rFonts w:ascii="Times New Roman" w:hAnsi="Times New Roman" w:cs="Times New Roman"/>
          <w:sz w:val="23"/>
          <w:szCs w:val="23"/>
        </w:rPr>
        <w:t xml:space="preserve">First, the US General Accounting Office collected administrative court data from six states (1969-2001) on granted FRR actions resulting from either direct FRR petitioning, expungements, </w:t>
      </w:r>
      <w:r w:rsidRPr="00C86BFE">
        <w:rPr>
          <w:rFonts w:ascii="Times New Roman" w:hAnsi="Times New Roman" w:cs="Times New Roman"/>
          <w:sz w:val="23"/>
          <w:szCs w:val="23"/>
        </w:rPr>
        <w:lastRenderedPageBreak/>
        <w:t xml:space="preserve">official pardons, or set asides </w:t>
      </w:r>
      <w:r w:rsidRPr="00C86BFE">
        <w:rPr>
          <w:rFonts w:ascii="Times New Roman" w:hAnsi="Times New Roman" w:cs="Times New Roman"/>
          <w:sz w:val="23"/>
          <w:szCs w:val="23"/>
        </w:rPr>
        <w:fldChar w:fldCharType="begin"/>
      </w:r>
      <w:r w:rsidR="00F30959">
        <w:rPr>
          <w:rFonts w:ascii="Times New Roman" w:hAnsi="Times New Roman" w:cs="Times New Roman"/>
          <w:sz w:val="23"/>
          <w:szCs w:val="23"/>
        </w:rPr>
        <w:instrText xml:space="preserve"> ADDIN EN.CITE &lt;EndNote&gt;&lt;Cite&gt;&lt;Author&gt;Ekstrand&lt;/Author&gt;&lt;Year&gt;2002&lt;/Year&gt;&lt;RecNum&gt;1337&lt;/RecNum&gt;&lt;DisplayText&gt;(2)&lt;/DisplayText&gt;&lt;record&gt;&lt;rec-number&gt;1337&lt;/rec-number&gt;&lt;foreign-keys&gt;&lt;key app="EN" db-id="a5fsst5tqtt9s3edefoprxwarwwx55wr0xpd" timestamp="1670269995"&gt;1337&lt;/key&gt;&lt;/foreign-keys&gt;&lt;ref-type name="Report"&gt;27&lt;/ref-type&gt;&lt;contributors&gt;&lt;authors&gt;&lt;author&gt;Ekstrand, Laurie E.&lt;/author&gt;&lt;author&gt;Burton, Danny R.&lt;/author&gt;&lt;/authors&gt;&lt;/contributors&gt;&lt;titles&gt;&lt;title&gt;Opportunities to Close Loopholes in the National Instant Criminal Background Check System&lt;/title&gt;&lt;/titles&gt;&lt;number&gt;GAO-02-720&lt;/number&gt;&lt;dates&gt;&lt;year&gt;2002&lt;/year&gt;&lt;/dates&gt;&lt;publisher&gt;US General Accounting Office&lt;/publisher&gt;&lt;urls&gt;&lt;related-urls&gt;&lt;url&gt;https://www.gao.gov/products/gao-02-720&lt;/url&gt;&lt;/related-urls&gt;&lt;/urls&gt;&lt;/record&gt;&lt;/Cite&gt;&lt;/EndNote&gt;</w:instrText>
      </w:r>
      <w:r w:rsidRPr="00C86BFE">
        <w:rPr>
          <w:rFonts w:ascii="Times New Roman" w:hAnsi="Times New Roman" w:cs="Times New Roman"/>
          <w:sz w:val="23"/>
          <w:szCs w:val="23"/>
        </w:rPr>
        <w:fldChar w:fldCharType="separate"/>
      </w:r>
      <w:r w:rsidR="00F30959">
        <w:rPr>
          <w:rFonts w:ascii="Times New Roman" w:hAnsi="Times New Roman" w:cs="Times New Roman"/>
          <w:noProof/>
          <w:sz w:val="23"/>
          <w:szCs w:val="23"/>
        </w:rPr>
        <w:t>(2)</w:t>
      </w:r>
      <w:r w:rsidRPr="00C86BFE">
        <w:rPr>
          <w:rFonts w:ascii="Times New Roman" w:hAnsi="Times New Roman" w:cs="Times New Roman"/>
          <w:sz w:val="23"/>
          <w:szCs w:val="23"/>
        </w:rPr>
        <w:fldChar w:fldCharType="end"/>
      </w:r>
      <w:r>
        <w:rPr>
          <w:rFonts w:ascii="Times New Roman" w:hAnsi="Times New Roman" w:cs="Times New Roman"/>
          <w:sz w:val="23"/>
          <w:szCs w:val="23"/>
        </w:rPr>
        <w:t>.</w:t>
      </w:r>
      <w:r w:rsidRPr="00C86BFE">
        <w:rPr>
          <w:rFonts w:ascii="Times New Roman" w:hAnsi="Times New Roman" w:cs="Times New Roman"/>
          <w:sz w:val="23"/>
          <w:szCs w:val="23"/>
        </w:rPr>
        <w:t xml:space="preserve"> They found that data was often unavailable or was collected irregularly over time, prohibiting rigorous analyses or generalizability of findings. Still, they reviewed n=538 completed FRR actions and found that only n=3 individuals granted FRR had a subsequent criminal conviction. From state-to-state-, the reporting time period varied dramatically from one to 25 years based on state-level data availability </w:t>
      </w:r>
      <w:r w:rsidRPr="00C86BFE">
        <w:rPr>
          <w:rFonts w:ascii="Times New Roman" w:hAnsi="Times New Roman" w:cs="Times New Roman"/>
          <w:sz w:val="23"/>
          <w:szCs w:val="23"/>
        </w:rPr>
        <w:fldChar w:fldCharType="begin"/>
      </w:r>
      <w:r w:rsidR="00F30959">
        <w:rPr>
          <w:rFonts w:ascii="Times New Roman" w:hAnsi="Times New Roman" w:cs="Times New Roman"/>
          <w:sz w:val="23"/>
          <w:szCs w:val="23"/>
        </w:rPr>
        <w:instrText xml:space="preserve"> ADDIN EN.CITE &lt;EndNote&gt;&lt;Cite&gt;&lt;Author&gt;Ekstrand&lt;/Author&gt;&lt;Year&gt;2002&lt;/Year&gt;&lt;RecNum&gt;1337&lt;/RecNum&gt;&lt;DisplayText&gt;(2)&lt;/DisplayText&gt;&lt;record&gt;&lt;rec-number&gt;1337&lt;/rec-number&gt;&lt;foreign-keys&gt;&lt;key app="EN" db-id="a5fsst5tqtt9s3edefoprxwarwwx55wr0xpd" timestamp="1670269995"&gt;1337&lt;/key&gt;&lt;/foreign-keys&gt;&lt;ref-type name="Report"&gt;27&lt;/ref-type&gt;&lt;contributors&gt;&lt;authors&gt;&lt;author&gt;Ekstrand, Laurie E.&lt;/author&gt;&lt;author&gt;Burton, Danny R.&lt;/author&gt;&lt;/authors&gt;&lt;/contributors&gt;&lt;titles&gt;&lt;title&gt;Opportunities to Close Loopholes in the National Instant Criminal Background Check System&lt;/title&gt;&lt;/titles&gt;&lt;number&gt;GAO-02-720&lt;/number&gt;&lt;dates&gt;&lt;year&gt;2002&lt;/year&gt;&lt;/dates&gt;&lt;publisher&gt;US General Accounting Office&lt;/publisher&gt;&lt;urls&gt;&lt;related-urls&gt;&lt;url&gt;https://www.gao.gov/products/gao-02-720&lt;/url&gt;&lt;/related-urls&gt;&lt;/urls&gt;&lt;/record&gt;&lt;/Cite&gt;&lt;/EndNote&gt;</w:instrText>
      </w:r>
      <w:r w:rsidRPr="00C86BFE">
        <w:rPr>
          <w:rFonts w:ascii="Times New Roman" w:hAnsi="Times New Roman" w:cs="Times New Roman"/>
          <w:sz w:val="23"/>
          <w:szCs w:val="23"/>
        </w:rPr>
        <w:fldChar w:fldCharType="separate"/>
      </w:r>
      <w:r w:rsidR="00F30959">
        <w:rPr>
          <w:rFonts w:ascii="Times New Roman" w:hAnsi="Times New Roman" w:cs="Times New Roman"/>
          <w:noProof/>
          <w:sz w:val="23"/>
          <w:szCs w:val="23"/>
        </w:rPr>
        <w:t>(2)</w:t>
      </w:r>
      <w:r w:rsidRPr="00C86BFE">
        <w:rPr>
          <w:rFonts w:ascii="Times New Roman" w:hAnsi="Times New Roman" w:cs="Times New Roman"/>
          <w:sz w:val="23"/>
          <w:szCs w:val="23"/>
        </w:rPr>
        <w:fldChar w:fldCharType="end"/>
      </w:r>
      <w:r w:rsidRPr="00C86BFE">
        <w:rPr>
          <w:rFonts w:ascii="Times New Roman" w:hAnsi="Times New Roman" w:cs="Times New Roman"/>
          <w:sz w:val="23"/>
          <w:szCs w:val="23"/>
        </w:rPr>
        <w:t>. Results suggest that FRR may not be consistently documented in centralized state databases.</w:t>
      </w:r>
    </w:p>
    <w:p w14:paraId="098FF8BF" w14:textId="27411BF1" w:rsidR="00321A56" w:rsidRPr="00C86BFE" w:rsidRDefault="00321A56" w:rsidP="00321A56">
      <w:pPr>
        <w:spacing w:line="480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C86BFE">
        <w:rPr>
          <w:rFonts w:ascii="Times New Roman" w:hAnsi="Times New Roman" w:cs="Times New Roman"/>
          <w:sz w:val="23"/>
          <w:szCs w:val="23"/>
        </w:rPr>
        <w:t xml:space="preserve">Second, the Violence Policy Center reviewed FRR requests that were submitted to the Bureau of Alcohol, Tobacco, Firearms, and Explosives (ATF), 1982-1992 </w:t>
      </w:r>
      <w:r w:rsidRPr="00C86BFE">
        <w:rPr>
          <w:rFonts w:ascii="Times New Roman" w:hAnsi="Times New Roman" w:cs="Times New Roman"/>
          <w:sz w:val="23"/>
          <w:szCs w:val="23"/>
        </w:rPr>
        <w:fldChar w:fldCharType="begin"/>
      </w:r>
      <w:r w:rsidR="00F30959">
        <w:rPr>
          <w:rFonts w:ascii="Times New Roman" w:hAnsi="Times New Roman" w:cs="Times New Roman"/>
          <w:sz w:val="23"/>
          <w:szCs w:val="23"/>
        </w:rPr>
        <w:instrText xml:space="preserve"> ADDIN EN.CITE &lt;EndNote&gt;&lt;Cite&gt;&lt;Author&gt;Violence Policy Center&lt;/Author&gt;&lt;Year&gt;2000&lt;/Year&gt;&lt;RecNum&gt;1373&lt;/RecNum&gt;&lt;DisplayText&gt;(3)&lt;/DisplayText&gt;&lt;record&gt;&lt;rec-number&gt;1373&lt;/rec-number&gt;&lt;foreign-keys&gt;&lt;key app="EN" db-id="a5fsst5tqtt9s3edefoprxwarwwx55wr0xpd" timestamp="1671484131"&gt;1373&lt;/key&gt;&lt;/foreign-keys&gt;&lt;ref-type name="Report"&gt;27&lt;/ref-type&gt;&lt;contributors&gt;&lt;authors&gt;&lt;author&gt;Violence Policy Center,&lt;/author&gt;&lt;/authors&gt;&lt;/contributors&gt;&lt;titles&gt;&lt;title&gt;Guns for Felons&lt;/title&gt;&lt;/titles&gt;&lt;dates&gt;&lt;year&gt;2000&lt;/year&gt;&lt;/dates&gt;&lt;urls&gt;&lt;related-urls&gt;&lt;url&gt;https://vpc.org/publications/guns-for-felons&lt;/url&gt;&lt;/related-urls&gt;&lt;/urls&gt;&lt;/record&gt;&lt;/Cite&gt;&lt;/EndNote&gt;</w:instrText>
      </w:r>
      <w:r w:rsidRPr="00C86BFE">
        <w:rPr>
          <w:rFonts w:ascii="Times New Roman" w:hAnsi="Times New Roman" w:cs="Times New Roman"/>
          <w:sz w:val="23"/>
          <w:szCs w:val="23"/>
        </w:rPr>
        <w:fldChar w:fldCharType="separate"/>
      </w:r>
      <w:r w:rsidR="00F30959">
        <w:rPr>
          <w:rFonts w:ascii="Times New Roman" w:hAnsi="Times New Roman" w:cs="Times New Roman"/>
          <w:noProof/>
          <w:sz w:val="23"/>
          <w:szCs w:val="23"/>
        </w:rPr>
        <w:t>(3)</w:t>
      </w:r>
      <w:r w:rsidRPr="00C86BFE">
        <w:rPr>
          <w:rFonts w:ascii="Times New Roman" w:hAnsi="Times New Roman" w:cs="Times New Roman"/>
          <w:sz w:val="23"/>
          <w:szCs w:val="23"/>
        </w:rPr>
        <w:fldChar w:fldCharType="end"/>
      </w:r>
      <w:r w:rsidRPr="00C86BFE">
        <w:rPr>
          <w:rFonts w:ascii="Times New Roman" w:hAnsi="Times New Roman" w:cs="Times New Roman"/>
          <w:sz w:val="23"/>
          <w:szCs w:val="23"/>
        </w:rPr>
        <w:t xml:space="preserve">. ATF allegedly processed more than 22,000 FRR requests during this 10-year period, of which they estimate about a third were granted. Among those granted FRR petitions from 1985-1992, the Violence Policy Center determined that n=69 individuals were subsequently re-arrested, although it’s unclear how many people were followed and for how long </w:t>
      </w:r>
      <w:r w:rsidRPr="00C86BFE">
        <w:rPr>
          <w:rFonts w:ascii="Times New Roman" w:hAnsi="Times New Roman" w:cs="Times New Roman"/>
          <w:sz w:val="23"/>
          <w:szCs w:val="23"/>
        </w:rPr>
        <w:fldChar w:fldCharType="begin"/>
      </w:r>
      <w:r w:rsidR="00F30959">
        <w:rPr>
          <w:rFonts w:ascii="Times New Roman" w:hAnsi="Times New Roman" w:cs="Times New Roman"/>
          <w:sz w:val="23"/>
          <w:szCs w:val="23"/>
        </w:rPr>
        <w:instrText xml:space="preserve"> ADDIN EN.CITE &lt;EndNote&gt;&lt;Cite&gt;&lt;Author&gt;Violence Policy Center&lt;/Author&gt;&lt;Year&gt;2000&lt;/Year&gt;&lt;RecNum&gt;1373&lt;/RecNum&gt;&lt;DisplayText&gt;(3)&lt;/DisplayText&gt;&lt;record&gt;&lt;rec-number&gt;1373&lt;/rec-number&gt;&lt;foreign-keys&gt;&lt;key app="EN" db-id="a5fsst5tqtt9s3edefoprxwarwwx55wr0xpd" timestamp="1671484131"&gt;1373&lt;/key&gt;&lt;/foreign-keys&gt;&lt;ref-type name="Report"&gt;27&lt;/ref-type&gt;&lt;contributors&gt;&lt;authors&gt;&lt;author&gt;Violence Policy Center,&lt;/author&gt;&lt;/authors&gt;&lt;/contributors&gt;&lt;titles&gt;&lt;title&gt;Guns for Felons&lt;/title&gt;&lt;/titles&gt;&lt;dates&gt;&lt;year&gt;2000&lt;/year&gt;&lt;/dates&gt;&lt;urls&gt;&lt;related-urls&gt;&lt;url&gt;https://vpc.org/publications/guns-for-felons&lt;/url&gt;&lt;/related-urls&gt;&lt;/urls&gt;&lt;/record&gt;&lt;/Cite&gt;&lt;/EndNote&gt;</w:instrText>
      </w:r>
      <w:r w:rsidRPr="00C86BFE">
        <w:rPr>
          <w:rFonts w:ascii="Times New Roman" w:hAnsi="Times New Roman" w:cs="Times New Roman"/>
          <w:sz w:val="23"/>
          <w:szCs w:val="23"/>
        </w:rPr>
        <w:fldChar w:fldCharType="separate"/>
      </w:r>
      <w:r w:rsidR="00F30959">
        <w:rPr>
          <w:rFonts w:ascii="Times New Roman" w:hAnsi="Times New Roman" w:cs="Times New Roman"/>
          <w:noProof/>
          <w:sz w:val="23"/>
          <w:szCs w:val="23"/>
        </w:rPr>
        <w:t>(3)</w:t>
      </w:r>
      <w:r w:rsidRPr="00C86BFE">
        <w:rPr>
          <w:rFonts w:ascii="Times New Roman" w:hAnsi="Times New Roman" w:cs="Times New Roman"/>
          <w:sz w:val="23"/>
          <w:szCs w:val="23"/>
        </w:rPr>
        <w:fldChar w:fldCharType="end"/>
      </w:r>
      <w:r w:rsidRPr="00C86BFE">
        <w:rPr>
          <w:rFonts w:ascii="Times New Roman" w:hAnsi="Times New Roman" w:cs="Times New Roman"/>
          <w:sz w:val="23"/>
          <w:szCs w:val="23"/>
        </w:rPr>
        <w:t xml:space="preserve">. It is important to note that this ATF mechanism for FRR was discontinued in 1992 and is no longer active. </w:t>
      </w:r>
    </w:p>
    <w:p w14:paraId="73467DBE" w14:textId="6C40E308" w:rsidR="00321A56" w:rsidRPr="00C86BFE" w:rsidRDefault="00321A56" w:rsidP="00321A56">
      <w:pPr>
        <w:spacing w:line="480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C86BFE">
        <w:rPr>
          <w:rFonts w:ascii="Times New Roman" w:hAnsi="Times New Roman" w:cs="Times New Roman"/>
          <w:sz w:val="23"/>
          <w:szCs w:val="23"/>
        </w:rPr>
        <w:t>Finally, the article in the New York Times described how many FRR cases were granted in the state of Washington from 1995-2010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fldChar w:fldCharType="begin"/>
      </w:r>
      <w:r w:rsidR="00F30959">
        <w:rPr>
          <w:rFonts w:ascii="Times New Roman" w:hAnsi="Times New Roman" w:cs="Times New Roman"/>
          <w:sz w:val="23"/>
          <w:szCs w:val="23"/>
        </w:rPr>
        <w:instrText xml:space="preserve"> ADDIN EN.CITE &lt;EndNote&gt;&lt;Cite&gt;&lt;Author&gt;Luo&lt;/Author&gt;&lt;Year&gt;2011&lt;/Year&gt;&lt;RecNum&gt;1277&lt;/RecNum&gt;&lt;DisplayText&gt;(4)&lt;/DisplayText&gt;&lt;record&gt;&lt;rec-number&gt;1277&lt;/rec-number&gt;&lt;foreign-keys&gt;&lt;key app="EN" db-id="a5fsst5tqtt9s3edefoprxwarwwx55wr0xpd" timestamp="1660855398"&gt;1277&lt;/key&gt;&lt;/foreign-keys&gt;&lt;ref-type name="Newspaper Article"&gt;23&lt;/ref-type&gt;&lt;contributors&gt;&lt;authors&gt;&lt;author&gt;Luo, Michael&lt;/author&gt;&lt;/authors&gt;&lt;/contributors&gt;&lt;titles&gt;&lt;title&gt;Felons finding it easy to regain gun rights&lt;/title&gt;&lt;secondary-title&gt;New York Times&lt;/secondary-title&gt;&lt;/titles&gt;&lt;dates&gt;&lt;year&gt;2011&lt;/year&gt;&lt;/dates&gt;&lt;urls&gt;&lt;related-urls&gt;&lt;url&gt;https://www.nytimes.com/2011/11/14/us/felons-finding-it-easy-to-regain-gun-rights.html &lt;/url&gt;&lt;/related-urls&gt;&lt;/urls&gt;&lt;access-date&gt;August, 8 2022&lt;/access-date&gt;&lt;/record&gt;&lt;/Cite&gt;&lt;/EndNote&gt;</w:instrText>
      </w:r>
      <w:r>
        <w:rPr>
          <w:rFonts w:ascii="Times New Roman" w:hAnsi="Times New Roman" w:cs="Times New Roman"/>
          <w:sz w:val="23"/>
          <w:szCs w:val="23"/>
        </w:rPr>
        <w:fldChar w:fldCharType="separate"/>
      </w:r>
      <w:r w:rsidR="00F30959">
        <w:rPr>
          <w:rFonts w:ascii="Times New Roman" w:hAnsi="Times New Roman" w:cs="Times New Roman"/>
          <w:noProof/>
          <w:sz w:val="23"/>
          <w:szCs w:val="23"/>
        </w:rPr>
        <w:t>(4)</w:t>
      </w:r>
      <w:r>
        <w:rPr>
          <w:rFonts w:ascii="Times New Roman" w:hAnsi="Times New Roman" w:cs="Times New Roman"/>
          <w:sz w:val="23"/>
          <w:szCs w:val="23"/>
        </w:rPr>
        <w:fldChar w:fldCharType="end"/>
      </w:r>
      <w:r w:rsidRPr="00C86BFE">
        <w:rPr>
          <w:rFonts w:ascii="Times New Roman" w:hAnsi="Times New Roman" w:cs="Times New Roman"/>
          <w:sz w:val="23"/>
          <w:szCs w:val="23"/>
        </w:rPr>
        <w:t xml:space="preserve">. Details on the findings are described in the main body of </w:t>
      </w:r>
      <w:r>
        <w:rPr>
          <w:rFonts w:ascii="Times New Roman" w:hAnsi="Times New Roman" w:cs="Times New Roman"/>
          <w:sz w:val="23"/>
          <w:szCs w:val="23"/>
        </w:rPr>
        <w:t>the commentary.</w:t>
      </w:r>
      <w:r w:rsidRPr="00C86BFE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F2CC1F5" w14:textId="7252D15D" w:rsidR="00B44EB0" w:rsidRDefault="00B44EB0" w:rsidP="00B44E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01AEF2" w14:textId="3319BBB5" w:rsidR="00A14981" w:rsidRDefault="00A14981" w:rsidP="00A14981">
      <w:pPr>
        <w:rPr>
          <w:rFonts w:ascii="Times New Roman" w:hAnsi="Times New Roman" w:cs="Times New Roman"/>
          <w:b/>
          <w:bCs/>
        </w:rPr>
      </w:pPr>
    </w:p>
    <w:p w14:paraId="79024DB0" w14:textId="1145ACFC" w:rsidR="001215F1" w:rsidRDefault="001215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C58B95" w14:textId="07E4E0DA" w:rsidR="001215F1" w:rsidRPr="001215F1" w:rsidRDefault="001215F1" w:rsidP="001215F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15F1">
        <w:rPr>
          <w:rFonts w:ascii="Times New Roman" w:hAnsi="Times New Roman" w:cs="Times New Roman"/>
          <w:b/>
          <w:bCs/>
          <w:sz w:val="24"/>
          <w:szCs w:val="24"/>
        </w:rPr>
        <w:lastRenderedPageBreak/>
        <w:t>Sources:</w:t>
      </w:r>
    </w:p>
    <w:p w14:paraId="22F439DC" w14:textId="77777777" w:rsidR="00F30959" w:rsidRPr="00F30959" w:rsidRDefault="001215F1" w:rsidP="00F30959">
      <w:pPr>
        <w:pStyle w:val="EndNoteBibliography"/>
        <w:spacing w:after="24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30959" w:rsidRPr="00F30959">
        <w:t>1.</w:t>
      </w:r>
      <w:r w:rsidR="00F30959" w:rsidRPr="00F30959">
        <w:tab/>
        <w:t>Veritas Health Innovation. Covidence systematic review software. Melbourne, Australia.</w:t>
      </w:r>
    </w:p>
    <w:p w14:paraId="36E60271" w14:textId="77777777" w:rsidR="00F30959" w:rsidRPr="00F30959" w:rsidRDefault="00F30959" w:rsidP="00F30959">
      <w:pPr>
        <w:pStyle w:val="EndNoteBibliography"/>
        <w:spacing w:after="240"/>
      </w:pPr>
      <w:r w:rsidRPr="00F30959">
        <w:t>2.</w:t>
      </w:r>
      <w:r w:rsidRPr="00F30959">
        <w:tab/>
        <w:t>Ekstrand LE, Burton DR. Opportunities to Close Loopholes in the National Instant Criminal Background Check System. US General Accounting Office; 2002.  Contract No.: GAO-02-720.</w:t>
      </w:r>
    </w:p>
    <w:p w14:paraId="4601F62F" w14:textId="77777777" w:rsidR="00F30959" w:rsidRPr="00F30959" w:rsidRDefault="00F30959" w:rsidP="00F30959">
      <w:pPr>
        <w:pStyle w:val="EndNoteBibliography"/>
        <w:spacing w:after="240"/>
      </w:pPr>
      <w:r w:rsidRPr="00F30959">
        <w:t>3.</w:t>
      </w:r>
      <w:r w:rsidRPr="00F30959">
        <w:tab/>
        <w:t>Violence Policy Center. Guns for Felons. 2000.</w:t>
      </w:r>
    </w:p>
    <w:p w14:paraId="5B2D2860" w14:textId="77777777" w:rsidR="00F30959" w:rsidRPr="00F30959" w:rsidRDefault="00F30959" w:rsidP="00F30959">
      <w:pPr>
        <w:pStyle w:val="EndNoteBibliography"/>
      </w:pPr>
      <w:r w:rsidRPr="00F30959">
        <w:t>4.</w:t>
      </w:r>
      <w:r w:rsidRPr="00F30959">
        <w:tab/>
        <w:t>Luo M. Felons finding it easy to regain gun rights. New York Times. 2011.</w:t>
      </w:r>
    </w:p>
    <w:p w14:paraId="1A68FFE4" w14:textId="544E4EAD" w:rsidR="002F627B" w:rsidRDefault="001215F1">
      <w:r>
        <w:fldChar w:fldCharType="end"/>
      </w:r>
    </w:p>
    <w:sectPr w:rsidR="002F6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5fsst5tqtt9s3edefoprxwarwwx55wr0xpd&quot;&gt;My EndNote Library&lt;record-ids&gt;&lt;item&gt;1277&lt;/item&gt;&lt;item&gt;1337&lt;/item&gt;&lt;item&gt;1345&lt;/item&gt;&lt;item&gt;1373&lt;/item&gt;&lt;/record-ids&gt;&lt;/item&gt;&lt;/Libraries&gt;"/>
  </w:docVars>
  <w:rsids>
    <w:rsidRoot w:val="002F627B"/>
    <w:rsid w:val="001215F1"/>
    <w:rsid w:val="002F627B"/>
    <w:rsid w:val="00321A56"/>
    <w:rsid w:val="004927D4"/>
    <w:rsid w:val="004F68B2"/>
    <w:rsid w:val="005659A9"/>
    <w:rsid w:val="007349A2"/>
    <w:rsid w:val="00A14981"/>
    <w:rsid w:val="00B44EB0"/>
    <w:rsid w:val="00C85BF9"/>
    <w:rsid w:val="00DB1F0E"/>
    <w:rsid w:val="00F3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0D28"/>
  <w15:chartTrackingRefBased/>
  <w15:docId w15:val="{2C8F34F1-48FA-4FE8-93BD-8D64FC71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27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F62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62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627B"/>
    <w:rPr>
      <w:sz w:val="20"/>
      <w:szCs w:val="20"/>
    </w:rPr>
  </w:style>
  <w:style w:type="table" w:styleId="TableGrid">
    <w:name w:val="Table Grid"/>
    <w:basedOn w:val="TableNormal"/>
    <w:uiPriority w:val="39"/>
    <w:rsid w:val="002F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215F1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15F1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215F1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215F1"/>
    <w:rPr>
      <w:rFonts w:ascii="Times New Roman" w:hAnsi="Times New Roman" w:cs="Times New Roman"/>
      <w:noProof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8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8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6da4d3-ba20-4986-879c-49e262eff745}" enabled="1" method="Standard" siteId="{9f693e63-5e9e-4ced-98a4-8ab28f9d0c2d}" removed="0"/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1330</Words>
  <Characters>7583</Characters>
  <Application>Microsoft Office Word</Application>
  <DocSecurity>0</DocSecurity>
  <Lines>63</Lines>
  <Paragraphs>17</Paragraphs>
  <ScaleCrop>false</ScaleCrop>
  <Company>UW Medicine</Company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M. Kafka</dc:creator>
  <cp:keywords/>
  <dc:description/>
  <cp:lastModifiedBy>Julie M. Kafka</cp:lastModifiedBy>
  <cp:revision>4</cp:revision>
  <dcterms:created xsi:type="dcterms:W3CDTF">2023-11-08T16:49:00Z</dcterms:created>
  <dcterms:modified xsi:type="dcterms:W3CDTF">2023-11-08T16:50:00Z</dcterms:modified>
</cp:coreProperties>
</file>