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A716A" w14:textId="28C21F37" w:rsidR="002A3FA6" w:rsidRPr="002A3FA6" w:rsidRDefault="002A3FA6" w:rsidP="00201A9E">
      <w:pPr>
        <w:spacing w:line="240" w:lineRule="auto"/>
        <w:rPr>
          <w:rFonts w:ascii="Aptos" w:hAnsi="Aptos"/>
          <w:b/>
          <w:bCs/>
        </w:rPr>
      </w:pPr>
      <w:r w:rsidRPr="008C5924">
        <w:rPr>
          <w:rFonts w:ascii="Aptos" w:hAnsi="Aptos"/>
          <w:b/>
          <w:bCs/>
        </w:rPr>
        <w:t xml:space="preserve">Supplemental material for </w:t>
      </w:r>
      <w:r w:rsidRPr="008C5924">
        <w:rPr>
          <w:rFonts w:ascii="Aptos" w:hAnsi="Aptos"/>
          <w:b/>
          <w:bCs/>
          <w:i/>
          <w:iCs/>
        </w:rPr>
        <w:t>Examining disparities in harmful reporting on community firearm violence in television news reports</w:t>
      </w:r>
    </w:p>
    <w:p w14:paraId="6E9B16CF" w14:textId="3D8BF608" w:rsidR="00201A9E" w:rsidRDefault="00201A9E" w:rsidP="00201A9E">
      <w:pPr>
        <w:spacing w:line="240" w:lineRule="auto"/>
      </w:pPr>
      <w:r>
        <w:rPr>
          <w:b/>
          <w:bCs/>
        </w:rPr>
        <w:t xml:space="preserve">Appendix </w:t>
      </w:r>
      <w:r w:rsidR="006D5A30">
        <w:rPr>
          <w:b/>
          <w:bCs/>
        </w:rPr>
        <w:t>C</w:t>
      </w:r>
      <w:r w:rsidRPr="00BD3DCE">
        <w:rPr>
          <w:b/>
          <w:bCs/>
        </w:rPr>
        <w:t>.</w:t>
      </w:r>
      <w:r>
        <w:t xml:space="preserve"> Variable and corresponding data sources, constructs, and descriptions </w:t>
      </w:r>
    </w:p>
    <w:tbl>
      <w:tblPr>
        <w:tblStyle w:val="TableGrid"/>
        <w:tblW w:w="14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2340"/>
        <w:gridCol w:w="2340"/>
        <w:gridCol w:w="2340"/>
        <w:gridCol w:w="7470"/>
      </w:tblGrid>
      <w:tr w:rsidR="00201A9E" w14:paraId="5E0694B2" w14:textId="77777777" w:rsidTr="00CE6975">
        <w:trPr>
          <w:trHeight w:val="300"/>
        </w:trPr>
        <w:tc>
          <w:tcPr>
            <w:tcW w:w="2340" w:type="dxa"/>
            <w:tcBorders>
              <w:top w:val="single" w:sz="4" w:space="0" w:color="auto"/>
              <w:bottom w:val="single" w:sz="4" w:space="0" w:color="auto"/>
            </w:tcBorders>
            <w:vAlign w:val="bottom"/>
          </w:tcPr>
          <w:p w14:paraId="4EC6EAF9" w14:textId="77777777" w:rsidR="00201A9E" w:rsidRPr="001D2AC6" w:rsidRDefault="00201A9E" w:rsidP="000A5441">
            <w:pPr>
              <w:jc w:val="center"/>
              <w:rPr>
                <w:b/>
                <w:bCs/>
              </w:rPr>
            </w:pPr>
            <w:r w:rsidRPr="001D2AC6">
              <w:rPr>
                <w:b/>
                <w:bCs/>
              </w:rPr>
              <w:t>Variable type</w:t>
            </w:r>
          </w:p>
        </w:tc>
        <w:tc>
          <w:tcPr>
            <w:tcW w:w="2340" w:type="dxa"/>
            <w:tcBorders>
              <w:top w:val="single" w:sz="4" w:space="0" w:color="auto"/>
              <w:bottom w:val="single" w:sz="4" w:space="0" w:color="auto"/>
            </w:tcBorders>
            <w:vAlign w:val="bottom"/>
          </w:tcPr>
          <w:p w14:paraId="40314253" w14:textId="77777777" w:rsidR="00201A9E" w:rsidRPr="001D2AC6" w:rsidRDefault="00201A9E" w:rsidP="000A5441">
            <w:pPr>
              <w:jc w:val="center"/>
              <w:rPr>
                <w:b/>
                <w:bCs/>
              </w:rPr>
            </w:pPr>
            <w:r w:rsidRPr="001D2AC6">
              <w:rPr>
                <w:b/>
                <w:bCs/>
              </w:rPr>
              <w:t>Source</w:t>
            </w:r>
          </w:p>
        </w:tc>
        <w:tc>
          <w:tcPr>
            <w:tcW w:w="2340" w:type="dxa"/>
            <w:tcBorders>
              <w:top w:val="single" w:sz="4" w:space="0" w:color="auto"/>
              <w:bottom w:val="single" w:sz="4" w:space="0" w:color="auto"/>
            </w:tcBorders>
            <w:vAlign w:val="bottom"/>
          </w:tcPr>
          <w:p w14:paraId="3CCA4B43" w14:textId="77777777" w:rsidR="00201A9E" w:rsidRPr="001D2AC6" w:rsidRDefault="00201A9E" w:rsidP="000A5441">
            <w:pPr>
              <w:jc w:val="center"/>
              <w:rPr>
                <w:b/>
                <w:bCs/>
              </w:rPr>
            </w:pPr>
            <w:r>
              <w:rPr>
                <w:b/>
                <w:bCs/>
              </w:rPr>
              <w:t>Name of variable / category</w:t>
            </w:r>
          </w:p>
        </w:tc>
        <w:tc>
          <w:tcPr>
            <w:tcW w:w="7470" w:type="dxa"/>
            <w:tcBorders>
              <w:top w:val="single" w:sz="4" w:space="0" w:color="auto"/>
              <w:bottom w:val="single" w:sz="4" w:space="0" w:color="auto"/>
            </w:tcBorders>
            <w:vAlign w:val="bottom"/>
          </w:tcPr>
          <w:p w14:paraId="37B60C67" w14:textId="77777777" w:rsidR="00201A9E" w:rsidRPr="001D2AC6" w:rsidRDefault="00201A9E" w:rsidP="000A5441">
            <w:pPr>
              <w:jc w:val="center"/>
              <w:rPr>
                <w:b/>
                <w:bCs/>
              </w:rPr>
            </w:pPr>
            <w:r w:rsidRPr="001D2AC6">
              <w:rPr>
                <w:b/>
                <w:bCs/>
              </w:rPr>
              <w:t>Description</w:t>
            </w:r>
            <w:r>
              <w:rPr>
                <w:b/>
                <w:bCs/>
              </w:rPr>
              <w:t xml:space="preserve"> (how variable was modeled)</w:t>
            </w:r>
          </w:p>
        </w:tc>
      </w:tr>
      <w:tr w:rsidR="00201A9E" w14:paraId="5F7688A7" w14:textId="77777777" w:rsidTr="00CE6975">
        <w:trPr>
          <w:trHeight w:val="300"/>
        </w:trPr>
        <w:tc>
          <w:tcPr>
            <w:tcW w:w="2340" w:type="dxa"/>
            <w:vMerge w:val="restart"/>
            <w:tcBorders>
              <w:top w:val="single" w:sz="4" w:space="0" w:color="auto"/>
            </w:tcBorders>
          </w:tcPr>
          <w:p w14:paraId="3D83633B" w14:textId="77777777" w:rsidR="00201A9E" w:rsidRDefault="00201A9E" w:rsidP="000A5441">
            <w:r>
              <w:t>Dependent variables</w:t>
            </w:r>
          </w:p>
        </w:tc>
        <w:tc>
          <w:tcPr>
            <w:tcW w:w="2340" w:type="dxa"/>
            <w:vMerge w:val="restart"/>
            <w:tcBorders>
              <w:top w:val="single" w:sz="4" w:space="0" w:color="auto"/>
            </w:tcBorders>
          </w:tcPr>
          <w:p w14:paraId="74829DDB" w14:textId="77777777" w:rsidR="00201A9E" w:rsidRDefault="00201A9E" w:rsidP="000A5441">
            <w:r>
              <w:t xml:space="preserve">Coded TV news clips </w:t>
            </w:r>
            <w:r w:rsidRPr="00CA273C">
              <w:t>(n=303)</w:t>
            </w:r>
          </w:p>
        </w:tc>
        <w:tc>
          <w:tcPr>
            <w:tcW w:w="2340" w:type="dxa"/>
            <w:tcBorders>
              <w:top w:val="single" w:sz="4" w:space="0" w:color="auto"/>
            </w:tcBorders>
          </w:tcPr>
          <w:p w14:paraId="51EEC914" w14:textId="77777777" w:rsidR="00201A9E" w:rsidRDefault="00201A9E" w:rsidP="000A5441">
            <w:r>
              <w:t>Harmful CFV reporting score</w:t>
            </w:r>
          </w:p>
        </w:tc>
        <w:tc>
          <w:tcPr>
            <w:tcW w:w="7470" w:type="dxa"/>
            <w:tcBorders>
              <w:top w:val="single" w:sz="4" w:space="0" w:color="auto"/>
            </w:tcBorders>
          </w:tcPr>
          <w:p w14:paraId="50A4DB1B" w14:textId="77777777" w:rsidR="00201A9E" w:rsidRDefault="00201A9E" w:rsidP="00201A9E">
            <w:pPr>
              <w:pStyle w:val="ListParagraph"/>
              <w:numPr>
                <w:ilvl w:val="0"/>
                <w:numId w:val="3"/>
              </w:numPr>
              <w:ind w:left="251" w:hanging="251"/>
            </w:pPr>
            <w:r>
              <w:t>Summed score based on presence or absence of harmful reporting elements each multiplied by severity of harm assigned from Delphi panel study, constructed at the individual, community, and society levels (continuous)</w:t>
            </w:r>
          </w:p>
        </w:tc>
      </w:tr>
      <w:tr w:rsidR="00201A9E" w14:paraId="2D2BA2B5" w14:textId="77777777" w:rsidTr="00CE6975">
        <w:trPr>
          <w:trHeight w:val="300"/>
        </w:trPr>
        <w:tc>
          <w:tcPr>
            <w:tcW w:w="2340" w:type="dxa"/>
            <w:vMerge/>
          </w:tcPr>
          <w:p w14:paraId="61655372" w14:textId="77777777" w:rsidR="00201A9E" w:rsidRDefault="00201A9E" w:rsidP="000A5441"/>
        </w:tc>
        <w:tc>
          <w:tcPr>
            <w:tcW w:w="2340" w:type="dxa"/>
            <w:vMerge/>
          </w:tcPr>
          <w:p w14:paraId="073F2205" w14:textId="77777777" w:rsidR="00201A9E" w:rsidRDefault="00201A9E" w:rsidP="000A5441"/>
        </w:tc>
        <w:tc>
          <w:tcPr>
            <w:tcW w:w="2340" w:type="dxa"/>
          </w:tcPr>
          <w:p w14:paraId="1C08D8FC" w14:textId="77777777" w:rsidR="00201A9E" w:rsidRDefault="00201A9E" w:rsidP="000A5441">
            <w:r>
              <w:t>Harmful CFV reporting elements</w:t>
            </w:r>
          </w:p>
        </w:tc>
        <w:tc>
          <w:tcPr>
            <w:tcW w:w="7470" w:type="dxa"/>
          </w:tcPr>
          <w:p w14:paraId="1A78F3BF" w14:textId="77777777" w:rsidR="00201A9E" w:rsidRDefault="00201A9E" w:rsidP="00201A9E">
            <w:pPr>
              <w:pStyle w:val="ListParagraph"/>
              <w:numPr>
                <w:ilvl w:val="0"/>
                <w:numId w:val="4"/>
              </w:numPr>
              <w:ind w:left="251" w:hanging="251"/>
            </w:pPr>
            <w:r>
              <w:t xml:space="preserve">Presence or absence of each of the 11 harmful reporting elements, which were: </w:t>
            </w:r>
            <w:r w:rsidRPr="00C45B09">
              <w:t>graphic and/or explicit content</w:t>
            </w:r>
            <w:r>
              <w:t xml:space="preserve">; clinical condition; </w:t>
            </w:r>
            <w:r w:rsidRPr="00C45B09">
              <w:t>number of gunshot wounds</w:t>
            </w:r>
            <w:r>
              <w:t xml:space="preserve">; </w:t>
            </w:r>
            <w:r w:rsidRPr="00C45B09">
              <w:t>name of</w:t>
            </w:r>
            <w:r>
              <w:t xml:space="preserve"> the</w:t>
            </w:r>
            <w:r w:rsidRPr="00C45B09">
              <w:t xml:space="preserve"> treating hospital</w:t>
            </w:r>
            <w:r>
              <w:t xml:space="preserve">; </w:t>
            </w:r>
            <w:r w:rsidRPr="00C45B09">
              <w:t>relationship between the firearm-injured person and the perpetrator</w:t>
            </w:r>
            <w:r>
              <w:t xml:space="preserve">; mugshot of perpetrator; </w:t>
            </w:r>
            <w:r w:rsidRPr="00C45B09">
              <w:t>overall episodic framing</w:t>
            </w:r>
            <w:r>
              <w:t xml:space="preserve">; </w:t>
            </w:r>
            <w:r w:rsidRPr="00C45B09">
              <w:t>only law enforcement narrators, missing perspective of firearm-injured person</w:t>
            </w:r>
            <w:r>
              <w:t>;</w:t>
            </w:r>
            <w:r w:rsidRPr="00C45B09">
              <w:t xml:space="preserve"> </w:t>
            </w:r>
            <w:r>
              <w:t xml:space="preserve">and </w:t>
            </w:r>
            <w:r w:rsidRPr="00C45B09">
              <w:t>missing community perspective</w:t>
            </w:r>
            <w:r>
              <w:t xml:space="preserve"> (binary)</w:t>
            </w:r>
          </w:p>
        </w:tc>
      </w:tr>
      <w:tr w:rsidR="00201A9E" w14:paraId="2BBB1852" w14:textId="77777777" w:rsidTr="00CE6975">
        <w:trPr>
          <w:trHeight w:val="300"/>
        </w:trPr>
        <w:tc>
          <w:tcPr>
            <w:tcW w:w="2340" w:type="dxa"/>
            <w:vMerge w:val="restart"/>
          </w:tcPr>
          <w:p w14:paraId="7E0DB5B1" w14:textId="77777777" w:rsidR="00201A9E" w:rsidRDefault="00201A9E" w:rsidP="000A5441">
            <w:r>
              <w:t>Independent variables</w:t>
            </w:r>
          </w:p>
          <w:p w14:paraId="6F00537D" w14:textId="77777777" w:rsidR="00201A9E" w:rsidRDefault="00201A9E" w:rsidP="000A5441"/>
        </w:tc>
        <w:tc>
          <w:tcPr>
            <w:tcW w:w="2340" w:type="dxa"/>
            <w:vMerge w:val="restart"/>
          </w:tcPr>
          <w:p w14:paraId="7A8FDCEA" w14:textId="77777777" w:rsidR="00201A9E" w:rsidRDefault="00201A9E" w:rsidP="000A5441">
            <w:r>
              <w:t>Philadelphia Police Department data</w:t>
            </w:r>
          </w:p>
        </w:tc>
        <w:tc>
          <w:tcPr>
            <w:tcW w:w="2340" w:type="dxa"/>
          </w:tcPr>
          <w:p w14:paraId="7C1AFC9B" w14:textId="55CB8998" w:rsidR="00201A9E" w:rsidRDefault="002A3FA6" w:rsidP="000A5441">
            <w:r>
              <w:t>Victim</w:t>
            </w:r>
            <w:r w:rsidR="00201A9E">
              <w:t xml:space="preserve"> characteristics</w:t>
            </w:r>
          </w:p>
          <w:p w14:paraId="3259D366" w14:textId="77777777" w:rsidR="00201A9E" w:rsidRDefault="00201A9E" w:rsidP="000A5441"/>
        </w:tc>
        <w:tc>
          <w:tcPr>
            <w:tcW w:w="7470" w:type="dxa"/>
          </w:tcPr>
          <w:p w14:paraId="3B0FCB18" w14:textId="77777777" w:rsidR="00201A9E" w:rsidRDefault="00201A9E" w:rsidP="00201A9E">
            <w:pPr>
              <w:pStyle w:val="ListParagraph"/>
              <w:numPr>
                <w:ilvl w:val="0"/>
                <w:numId w:val="1"/>
              </w:numPr>
              <w:ind w:left="251" w:hanging="270"/>
            </w:pPr>
            <w:r>
              <w:t>Race/ethnicity as Black, Hispanic, Asian, or white (categorical with reference group of Black)</w:t>
            </w:r>
          </w:p>
          <w:p w14:paraId="67EF25CB" w14:textId="77777777" w:rsidR="00201A9E" w:rsidRDefault="00201A9E" w:rsidP="00201A9E">
            <w:pPr>
              <w:pStyle w:val="ListParagraph"/>
              <w:numPr>
                <w:ilvl w:val="0"/>
                <w:numId w:val="1"/>
              </w:numPr>
              <w:ind w:left="251" w:hanging="270"/>
            </w:pPr>
            <w:r>
              <w:t>Age as 18 and older or under 18 (categorical with reference group of 18 and older)</w:t>
            </w:r>
          </w:p>
          <w:p w14:paraId="5C89C0EC" w14:textId="77777777" w:rsidR="00201A9E" w:rsidRDefault="00201A9E" w:rsidP="00201A9E">
            <w:pPr>
              <w:pStyle w:val="ListParagraph"/>
              <w:numPr>
                <w:ilvl w:val="0"/>
                <w:numId w:val="1"/>
              </w:numPr>
              <w:ind w:left="251" w:hanging="270"/>
            </w:pPr>
            <w:r>
              <w:t xml:space="preserve">Sex as either male or female (categorical with reference group of </w:t>
            </w:r>
            <w:proofErr w:type="gramStart"/>
            <w:r>
              <w:t>male</w:t>
            </w:r>
            <w:proofErr w:type="gramEnd"/>
            <w:r>
              <w:t>)</w:t>
            </w:r>
          </w:p>
        </w:tc>
      </w:tr>
      <w:tr w:rsidR="00201A9E" w14:paraId="3807A919" w14:textId="77777777" w:rsidTr="00CE6975">
        <w:trPr>
          <w:trHeight w:val="350"/>
        </w:trPr>
        <w:tc>
          <w:tcPr>
            <w:tcW w:w="2340" w:type="dxa"/>
            <w:vMerge/>
          </w:tcPr>
          <w:p w14:paraId="43A0BB8F" w14:textId="77777777" w:rsidR="00201A9E" w:rsidRDefault="00201A9E" w:rsidP="000A5441"/>
        </w:tc>
        <w:tc>
          <w:tcPr>
            <w:tcW w:w="2340" w:type="dxa"/>
            <w:vMerge/>
          </w:tcPr>
          <w:p w14:paraId="08483884" w14:textId="77777777" w:rsidR="00201A9E" w:rsidRDefault="00201A9E" w:rsidP="000A5441"/>
        </w:tc>
        <w:tc>
          <w:tcPr>
            <w:tcW w:w="2340" w:type="dxa"/>
          </w:tcPr>
          <w:p w14:paraId="55ACD214" w14:textId="77777777" w:rsidR="00201A9E" w:rsidRDefault="00201A9E" w:rsidP="000A5441">
            <w:r>
              <w:t>Event characteristics</w:t>
            </w:r>
          </w:p>
        </w:tc>
        <w:tc>
          <w:tcPr>
            <w:tcW w:w="7470" w:type="dxa"/>
          </w:tcPr>
          <w:p w14:paraId="620436F5" w14:textId="77777777" w:rsidR="00201A9E" w:rsidRDefault="00201A9E" w:rsidP="00201A9E">
            <w:pPr>
              <w:pStyle w:val="ListParagraph"/>
              <w:numPr>
                <w:ilvl w:val="0"/>
                <w:numId w:val="2"/>
              </w:numPr>
              <w:ind w:left="251" w:hanging="251"/>
            </w:pPr>
            <w:r>
              <w:t>Fatal shooting as any time any person injured in the shooting was recorded as having died, non-fatal otherwise (categorical with reference group of non-fatal)</w:t>
            </w:r>
          </w:p>
          <w:p w14:paraId="56BD5235" w14:textId="77777777" w:rsidR="00201A9E" w:rsidRDefault="00201A9E" w:rsidP="00201A9E">
            <w:pPr>
              <w:pStyle w:val="ListParagraph"/>
              <w:numPr>
                <w:ilvl w:val="0"/>
                <w:numId w:val="2"/>
              </w:numPr>
              <w:ind w:left="251" w:hanging="251"/>
            </w:pPr>
            <w:r>
              <w:t>Mass shooting as any time four or more people were injured or killed in a single shooting event and non-mass shooting otherwise (categorical with reference group of non-mass shooting)</w:t>
            </w:r>
          </w:p>
        </w:tc>
      </w:tr>
      <w:tr w:rsidR="00201A9E" w14:paraId="1B18CE10" w14:textId="77777777" w:rsidTr="00CE6975">
        <w:trPr>
          <w:trHeight w:val="300"/>
        </w:trPr>
        <w:tc>
          <w:tcPr>
            <w:tcW w:w="2340" w:type="dxa"/>
            <w:vMerge/>
          </w:tcPr>
          <w:p w14:paraId="18EF08DD" w14:textId="77777777" w:rsidR="00201A9E" w:rsidRDefault="00201A9E" w:rsidP="000A5441"/>
        </w:tc>
        <w:tc>
          <w:tcPr>
            <w:tcW w:w="2340" w:type="dxa"/>
          </w:tcPr>
          <w:p w14:paraId="2533C587" w14:textId="77777777" w:rsidR="00201A9E" w:rsidRDefault="00201A9E" w:rsidP="000A5441">
            <w:r>
              <w:t>American Community Survey 5-year estimates for 2015-2019</w:t>
            </w:r>
          </w:p>
        </w:tc>
        <w:tc>
          <w:tcPr>
            <w:tcW w:w="2340" w:type="dxa"/>
          </w:tcPr>
          <w:p w14:paraId="4E2D8B35" w14:textId="77777777" w:rsidR="00201A9E" w:rsidRDefault="00201A9E" w:rsidP="000A5441">
            <w:r>
              <w:t xml:space="preserve">Place-based characteristics </w:t>
            </w:r>
          </w:p>
        </w:tc>
        <w:tc>
          <w:tcPr>
            <w:tcW w:w="7470" w:type="dxa"/>
          </w:tcPr>
          <w:p w14:paraId="44424ED0" w14:textId="77777777" w:rsidR="00201A9E" w:rsidRDefault="00201A9E" w:rsidP="00201A9E">
            <w:pPr>
              <w:pStyle w:val="ListParagraph"/>
              <w:numPr>
                <w:ilvl w:val="0"/>
                <w:numId w:val="2"/>
              </w:numPr>
              <w:ind w:left="251" w:hanging="251"/>
            </w:pPr>
            <w:r>
              <w:t>Percent Black residents as quintiles of the percentage of Black residents in the census block group where the shooting occurred (continuous)</w:t>
            </w:r>
          </w:p>
          <w:p w14:paraId="3ED6643E" w14:textId="77777777" w:rsidR="00201A9E" w:rsidRDefault="00201A9E" w:rsidP="00201A9E">
            <w:pPr>
              <w:pStyle w:val="ListParagraph"/>
              <w:numPr>
                <w:ilvl w:val="0"/>
                <w:numId w:val="2"/>
              </w:numPr>
              <w:ind w:left="251" w:hanging="251"/>
            </w:pPr>
            <w:r>
              <w:t>Percent of residents unemployed as quintiles of the percentage of residents who are unemployed in the census block group where the shooting occurred (continuous)</w:t>
            </w:r>
          </w:p>
          <w:p w14:paraId="41D080D4" w14:textId="77777777" w:rsidR="00201A9E" w:rsidRDefault="00201A9E" w:rsidP="00201A9E">
            <w:pPr>
              <w:pStyle w:val="ListParagraph"/>
              <w:numPr>
                <w:ilvl w:val="0"/>
                <w:numId w:val="2"/>
              </w:numPr>
              <w:ind w:left="251" w:hanging="251"/>
            </w:pPr>
            <w:r>
              <w:lastRenderedPageBreak/>
              <w:t>Median household income as quintiles of the median household income in US dollars in the census tract where the shooting occurred (continuous)</w:t>
            </w:r>
          </w:p>
          <w:p w14:paraId="76EB2AD7" w14:textId="77777777" w:rsidR="00201A9E" w:rsidRDefault="00201A9E" w:rsidP="00201A9E">
            <w:pPr>
              <w:pStyle w:val="ListParagraph"/>
              <w:numPr>
                <w:ilvl w:val="0"/>
                <w:numId w:val="2"/>
              </w:numPr>
              <w:ind w:left="251" w:hanging="251"/>
            </w:pPr>
            <w:r>
              <w:t>Percent poverty as quintiles of the percentage of residents with income under the US Census Bureau poverty thresholds in the census tract where the shooting occurred (continuous)</w:t>
            </w:r>
          </w:p>
          <w:p w14:paraId="36D7748A" w14:textId="77777777" w:rsidR="00201A9E" w:rsidRDefault="00201A9E" w:rsidP="00201A9E">
            <w:pPr>
              <w:pStyle w:val="ListParagraph"/>
              <w:numPr>
                <w:ilvl w:val="0"/>
                <w:numId w:val="2"/>
              </w:numPr>
              <w:ind w:left="251" w:hanging="251"/>
            </w:pPr>
            <w:r>
              <w:t>Income inequality as quintiles of the Gini coefficient calculated for the census tract where the shooting occurred (continuous)</w:t>
            </w:r>
          </w:p>
          <w:p w14:paraId="029EA47C" w14:textId="77777777" w:rsidR="00201A9E" w:rsidRDefault="00201A9E" w:rsidP="00201A9E">
            <w:pPr>
              <w:pStyle w:val="ListParagraph"/>
              <w:numPr>
                <w:ilvl w:val="0"/>
                <w:numId w:val="2"/>
              </w:numPr>
              <w:ind w:left="251" w:hanging="251"/>
            </w:pPr>
            <w:r>
              <w:t>Racialized economic segregation as quintiles of the Index of Concentration at the Extremes for race and income calculated for the census tract where the shooting occurred; higher scores indicate greater concentrated advantage (continuous)</w:t>
            </w:r>
          </w:p>
        </w:tc>
      </w:tr>
      <w:tr w:rsidR="00201A9E" w14:paraId="207243BF" w14:textId="77777777" w:rsidTr="00CE6975">
        <w:trPr>
          <w:trHeight w:val="70"/>
        </w:trPr>
        <w:tc>
          <w:tcPr>
            <w:tcW w:w="2340" w:type="dxa"/>
            <w:vMerge/>
            <w:tcBorders>
              <w:bottom w:val="single" w:sz="4" w:space="0" w:color="auto"/>
            </w:tcBorders>
          </w:tcPr>
          <w:p w14:paraId="21A60B51" w14:textId="77777777" w:rsidR="00201A9E" w:rsidRDefault="00201A9E" w:rsidP="000A5441"/>
        </w:tc>
        <w:tc>
          <w:tcPr>
            <w:tcW w:w="2340" w:type="dxa"/>
            <w:tcBorders>
              <w:bottom w:val="single" w:sz="4" w:space="0" w:color="auto"/>
            </w:tcBorders>
          </w:tcPr>
          <w:p w14:paraId="7A0CE230" w14:textId="77777777" w:rsidR="00201A9E" w:rsidRDefault="00201A9E" w:rsidP="000A5441">
            <w:r>
              <w:t>Coded TV news clips</w:t>
            </w:r>
          </w:p>
        </w:tc>
        <w:tc>
          <w:tcPr>
            <w:tcW w:w="2340" w:type="dxa"/>
            <w:tcBorders>
              <w:bottom w:val="single" w:sz="4" w:space="0" w:color="auto"/>
            </w:tcBorders>
          </w:tcPr>
          <w:p w14:paraId="5B4E3B61" w14:textId="77777777" w:rsidR="00201A9E" w:rsidRDefault="00201A9E" w:rsidP="000A5441">
            <w:r>
              <w:t>News coverage characteristics</w:t>
            </w:r>
          </w:p>
        </w:tc>
        <w:tc>
          <w:tcPr>
            <w:tcW w:w="7470" w:type="dxa"/>
            <w:tcBorders>
              <w:bottom w:val="single" w:sz="4" w:space="0" w:color="auto"/>
            </w:tcBorders>
          </w:tcPr>
          <w:p w14:paraId="6348E076" w14:textId="77777777" w:rsidR="00201A9E" w:rsidRDefault="00201A9E" w:rsidP="00201A9E">
            <w:pPr>
              <w:pStyle w:val="ListParagraph"/>
              <w:numPr>
                <w:ilvl w:val="0"/>
                <w:numId w:val="2"/>
              </w:numPr>
              <w:ind w:left="251" w:hanging="251"/>
            </w:pPr>
            <w:r>
              <w:t>More than one clip as any time the individual had more than one clip included in the content analysis dataset, one clip otherwise (categorical with reference group of one clip)</w:t>
            </w:r>
          </w:p>
          <w:p w14:paraId="7DD8021A" w14:textId="77777777" w:rsidR="00201A9E" w:rsidRDefault="00201A9E" w:rsidP="00201A9E">
            <w:pPr>
              <w:pStyle w:val="ListParagraph"/>
              <w:numPr>
                <w:ilvl w:val="0"/>
                <w:numId w:val="2"/>
              </w:numPr>
              <w:ind w:left="251" w:hanging="251"/>
            </w:pPr>
            <w:r>
              <w:t>Total clip length as quintiles of the total number of seconds of all clips for each individual (continuous)</w:t>
            </w:r>
          </w:p>
          <w:p w14:paraId="62D5AD95" w14:textId="77777777" w:rsidR="00201A9E" w:rsidRDefault="00201A9E" w:rsidP="00201A9E">
            <w:pPr>
              <w:pStyle w:val="ListParagraph"/>
              <w:numPr>
                <w:ilvl w:val="0"/>
                <w:numId w:val="2"/>
              </w:numPr>
              <w:ind w:left="251" w:hanging="251"/>
            </w:pPr>
            <w:r>
              <w:t>Total focus time as quintiles of the total number of seconds focused primarily on the shooting event of all clips for each individual (continuous)</w:t>
            </w:r>
          </w:p>
          <w:p w14:paraId="3A711CFF" w14:textId="77777777" w:rsidR="00201A9E" w:rsidRDefault="00201A9E" w:rsidP="00201A9E">
            <w:pPr>
              <w:pStyle w:val="ListParagraph"/>
              <w:numPr>
                <w:ilvl w:val="0"/>
                <w:numId w:val="2"/>
              </w:numPr>
              <w:ind w:left="251" w:hanging="251"/>
            </w:pPr>
            <w:r>
              <w:t>Include follow-up story as any time any of the clips for an individual in the content analysis dataset was a follow-up story, does not include a follow-up story otherwise (categorical with reference group of does not include a follow-up story)</w:t>
            </w:r>
          </w:p>
        </w:tc>
      </w:tr>
    </w:tbl>
    <w:p w14:paraId="49E4161A" w14:textId="77777777" w:rsidR="001058A1" w:rsidRDefault="001058A1" w:rsidP="00201A9E"/>
    <w:sectPr w:rsidR="001058A1" w:rsidSect="00CE6975">
      <w:pgSz w:w="15840" w:h="12240" w:orient="landscape"/>
      <w:pgMar w:top="720" w:right="720" w:bottom="720" w:left="72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A7D26"/>
    <w:multiLevelType w:val="hybridMultilevel"/>
    <w:tmpl w:val="D1041056"/>
    <w:lvl w:ilvl="0" w:tplc="90B4DD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297669"/>
    <w:multiLevelType w:val="hybridMultilevel"/>
    <w:tmpl w:val="B8B0A918"/>
    <w:lvl w:ilvl="0" w:tplc="90B4DD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B7604B"/>
    <w:multiLevelType w:val="hybridMultilevel"/>
    <w:tmpl w:val="B2E467DA"/>
    <w:lvl w:ilvl="0" w:tplc="90B4DD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426B02"/>
    <w:multiLevelType w:val="hybridMultilevel"/>
    <w:tmpl w:val="F41A2BF4"/>
    <w:lvl w:ilvl="0" w:tplc="90B4DD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8797591">
    <w:abstractNumId w:val="0"/>
  </w:num>
  <w:num w:numId="2" w16cid:durableId="2068914512">
    <w:abstractNumId w:val="2"/>
  </w:num>
  <w:num w:numId="3" w16cid:durableId="1049185147">
    <w:abstractNumId w:val="3"/>
  </w:num>
  <w:num w:numId="4" w16cid:durableId="18101266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A9E"/>
    <w:rsid w:val="001058A1"/>
    <w:rsid w:val="0016742B"/>
    <w:rsid w:val="00201A9E"/>
    <w:rsid w:val="002A3FA6"/>
    <w:rsid w:val="004A1E55"/>
    <w:rsid w:val="00550C22"/>
    <w:rsid w:val="005C214D"/>
    <w:rsid w:val="006C2432"/>
    <w:rsid w:val="006D5A30"/>
    <w:rsid w:val="007B7B22"/>
    <w:rsid w:val="00836F1C"/>
    <w:rsid w:val="009F3CE6"/>
    <w:rsid w:val="00B05721"/>
    <w:rsid w:val="00B675C7"/>
    <w:rsid w:val="00C13566"/>
    <w:rsid w:val="00CE6975"/>
    <w:rsid w:val="00D62DB7"/>
    <w:rsid w:val="00DB2643"/>
    <w:rsid w:val="00E4157C"/>
    <w:rsid w:val="00ED50E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6E89B"/>
  <w14:defaultImageDpi w14:val="32767"/>
  <w15:chartTrackingRefBased/>
  <w15:docId w15:val="{C5E902D7-5438-9B4E-A9BC-634B2D850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01A9E"/>
  </w:style>
  <w:style w:type="paragraph" w:styleId="Heading1">
    <w:name w:val="heading 1"/>
    <w:basedOn w:val="Normal"/>
    <w:next w:val="Normal"/>
    <w:link w:val="Heading1Char"/>
    <w:uiPriority w:val="9"/>
    <w:qFormat/>
    <w:rsid w:val="00201A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1A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1A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A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A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A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A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A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A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A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1A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1A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A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A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A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A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A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A9E"/>
    <w:rPr>
      <w:rFonts w:eastAsiaTheme="majorEastAsia" w:cstheme="majorBidi"/>
      <w:color w:val="272727" w:themeColor="text1" w:themeTint="D8"/>
    </w:rPr>
  </w:style>
  <w:style w:type="paragraph" w:styleId="Title">
    <w:name w:val="Title"/>
    <w:basedOn w:val="Normal"/>
    <w:next w:val="Normal"/>
    <w:link w:val="TitleChar"/>
    <w:uiPriority w:val="10"/>
    <w:qFormat/>
    <w:rsid w:val="00201A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A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A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A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A9E"/>
    <w:pPr>
      <w:spacing w:before="160"/>
      <w:jc w:val="center"/>
    </w:pPr>
    <w:rPr>
      <w:i/>
      <w:iCs/>
      <w:color w:val="404040" w:themeColor="text1" w:themeTint="BF"/>
    </w:rPr>
  </w:style>
  <w:style w:type="character" w:customStyle="1" w:styleId="QuoteChar">
    <w:name w:val="Quote Char"/>
    <w:basedOn w:val="DefaultParagraphFont"/>
    <w:link w:val="Quote"/>
    <w:uiPriority w:val="29"/>
    <w:rsid w:val="00201A9E"/>
    <w:rPr>
      <w:i/>
      <w:iCs/>
      <w:color w:val="404040" w:themeColor="text1" w:themeTint="BF"/>
    </w:rPr>
  </w:style>
  <w:style w:type="paragraph" w:styleId="ListParagraph">
    <w:name w:val="List Paragraph"/>
    <w:basedOn w:val="Normal"/>
    <w:uiPriority w:val="34"/>
    <w:qFormat/>
    <w:rsid w:val="00201A9E"/>
    <w:pPr>
      <w:ind w:left="720"/>
      <w:contextualSpacing/>
    </w:pPr>
  </w:style>
  <w:style w:type="character" w:styleId="IntenseEmphasis">
    <w:name w:val="Intense Emphasis"/>
    <w:basedOn w:val="DefaultParagraphFont"/>
    <w:uiPriority w:val="21"/>
    <w:qFormat/>
    <w:rsid w:val="00201A9E"/>
    <w:rPr>
      <w:i/>
      <w:iCs/>
      <w:color w:val="0F4761" w:themeColor="accent1" w:themeShade="BF"/>
    </w:rPr>
  </w:style>
  <w:style w:type="paragraph" w:styleId="IntenseQuote">
    <w:name w:val="Intense Quote"/>
    <w:basedOn w:val="Normal"/>
    <w:next w:val="Normal"/>
    <w:link w:val="IntenseQuoteChar"/>
    <w:uiPriority w:val="30"/>
    <w:qFormat/>
    <w:rsid w:val="00201A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A9E"/>
    <w:rPr>
      <w:i/>
      <w:iCs/>
      <w:color w:val="0F4761" w:themeColor="accent1" w:themeShade="BF"/>
    </w:rPr>
  </w:style>
  <w:style w:type="character" w:styleId="IntenseReference">
    <w:name w:val="Intense Reference"/>
    <w:basedOn w:val="DefaultParagraphFont"/>
    <w:uiPriority w:val="32"/>
    <w:qFormat/>
    <w:rsid w:val="00201A9E"/>
    <w:rPr>
      <w:b/>
      <w:bCs/>
      <w:smallCaps/>
      <w:color w:val="0F4761" w:themeColor="accent1" w:themeShade="BF"/>
      <w:spacing w:val="5"/>
    </w:rPr>
  </w:style>
  <w:style w:type="table" w:styleId="TableGrid">
    <w:name w:val="Table Grid"/>
    <w:basedOn w:val="TableNormal"/>
    <w:uiPriority w:val="59"/>
    <w:rsid w:val="00201A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01A9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c85bf61-57fb-4362-80e2-2cd2d7bef6a0}" enabled="0" method="" siteId="{6c85bf61-57fb-4362-80e2-2cd2d7bef6a0}"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532</Words>
  <Characters>3033</Characters>
  <Application>Microsoft Office Word</Application>
  <DocSecurity>4</DocSecurity>
  <Lines>25</Lines>
  <Paragraphs>7</Paragraphs>
  <ScaleCrop>false</ScaleCrop>
  <Company/>
  <LinksUpToDate>false</LinksUpToDate>
  <CharactersWithSpaces>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Eschliman, Evan L.</dc:creator>
  <cp:keywords/>
  <dc:description/>
  <cp:lastModifiedBy>Beard, Jessica</cp:lastModifiedBy>
  <cp:revision>2</cp:revision>
  <dcterms:created xsi:type="dcterms:W3CDTF">2026-01-19T14:50:00Z</dcterms:created>
  <dcterms:modified xsi:type="dcterms:W3CDTF">2026-01-19T14:50:00Z</dcterms:modified>
</cp:coreProperties>
</file>