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charts/colors1.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EA" w:rsidRDefault="001D0E2D" w:rsidP="001D0E2D">
      <w:pPr>
        <w:jc w:val="center"/>
        <w:rPr>
          <w:i/>
        </w:rPr>
      </w:pPr>
      <w:r>
        <w:rPr>
          <w:i/>
        </w:rPr>
        <w:t>Earth, Planets</w:t>
      </w:r>
      <w:r w:rsidRPr="001D0E2D">
        <w:rPr>
          <w:i/>
        </w:rPr>
        <w:t xml:space="preserve"> and Space</w:t>
      </w:r>
    </w:p>
    <w:p w:rsidR="001D0E2D" w:rsidRDefault="001D0E2D" w:rsidP="001D0E2D">
      <w:pPr>
        <w:jc w:val="center"/>
      </w:pPr>
      <w:r>
        <w:t>Supporting Information for</w:t>
      </w:r>
    </w:p>
    <w:p w:rsidR="00082DC6" w:rsidRDefault="001D0E2D" w:rsidP="00082DC6">
      <w:pPr>
        <w:jc w:val="center"/>
      </w:pPr>
      <w:r>
        <w:t>Electrical Conductivity of the Global Ocean</w:t>
      </w:r>
    </w:p>
    <w:p w:rsidR="00082DC6" w:rsidRDefault="001D0E2D" w:rsidP="00082DC6">
      <w:pPr>
        <w:spacing w:line="240" w:lineRule="auto"/>
        <w:jc w:val="center"/>
        <w:rPr>
          <w:vertAlign w:val="superscript"/>
        </w:rPr>
      </w:pPr>
      <w:r>
        <w:t>Robert H. Tyler</w:t>
      </w:r>
      <w:r>
        <w:rPr>
          <w:vertAlign w:val="superscript"/>
        </w:rPr>
        <w:t>1,2</w:t>
      </w:r>
      <w:r>
        <w:t>, Tim P. Boyer</w:t>
      </w:r>
      <w:r>
        <w:rPr>
          <w:vertAlign w:val="superscript"/>
        </w:rPr>
        <w:t>3</w:t>
      </w:r>
      <w:r>
        <w:t xml:space="preserve">, </w:t>
      </w:r>
      <w:proofErr w:type="spellStart"/>
      <w:r>
        <w:t>Takuto</w:t>
      </w:r>
      <w:proofErr w:type="spellEnd"/>
      <w:r>
        <w:t xml:space="preserve"> Minami</w:t>
      </w:r>
      <w:r>
        <w:rPr>
          <w:vertAlign w:val="superscript"/>
        </w:rPr>
        <w:t>4</w:t>
      </w:r>
      <w:r>
        <w:t>, James R. Reagan</w:t>
      </w:r>
      <w:r>
        <w:rPr>
          <w:vertAlign w:val="superscript"/>
        </w:rPr>
        <w:t>3,5</w:t>
      </w:r>
      <w:r>
        <w:t>, Melissa M. Zweng</w:t>
      </w:r>
      <w:r>
        <w:rPr>
          <w:vertAlign w:val="superscript"/>
        </w:rPr>
        <w:t>3</w:t>
      </w:r>
    </w:p>
    <w:p w:rsidR="00082DC6" w:rsidRDefault="00082DC6" w:rsidP="00082DC6">
      <w:pPr>
        <w:spacing w:line="240" w:lineRule="auto"/>
        <w:jc w:val="center"/>
        <w:rPr>
          <w:vertAlign w:val="superscript"/>
        </w:rPr>
      </w:pPr>
    </w:p>
    <w:p w:rsidR="00082DC6" w:rsidRPr="00082DC6" w:rsidRDefault="00082DC6" w:rsidP="00082DC6">
      <w:pPr>
        <w:spacing w:line="240" w:lineRule="auto"/>
        <w:jc w:val="center"/>
        <w:rPr>
          <w:vertAlign w:val="superscript"/>
        </w:rPr>
      </w:pPr>
    </w:p>
    <w:p w:rsidR="001D0E2D" w:rsidRPr="00984282" w:rsidRDefault="001D0E2D" w:rsidP="00082DC6">
      <w:pPr>
        <w:spacing w:line="240" w:lineRule="auto"/>
        <w:contextualSpacing/>
      </w:pPr>
      <w:r w:rsidRPr="00984282">
        <w:rPr>
          <w:vertAlign w:val="superscript"/>
        </w:rPr>
        <w:t>1</w:t>
      </w:r>
      <w:r w:rsidRPr="00984282">
        <w:t>NASA Godd</w:t>
      </w:r>
      <w:r w:rsidR="00082DC6" w:rsidRPr="00984282">
        <w:t>ard Space Flight Center, Greenbelt, Maryland, USA</w:t>
      </w:r>
    </w:p>
    <w:p w:rsidR="00082DC6" w:rsidRPr="00984282" w:rsidRDefault="00082DC6" w:rsidP="00082DC6">
      <w:pPr>
        <w:spacing w:line="240" w:lineRule="auto"/>
        <w:contextualSpacing/>
      </w:pPr>
      <w:r w:rsidRPr="00984282">
        <w:rPr>
          <w:vertAlign w:val="superscript"/>
        </w:rPr>
        <w:t>2</w:t>
      </w:r>
      <w:r w:rsidRPr="00984282">
        <w:t>Astronomy Department, University of Maryland, College Park, MD, USA</w:t>
      </w:r>
    </w:p>
    <w:p w:rsidR="00082DC6" w:rsidRPr="00984282" w:rsidRDefault="00082DC6" w:rsidP="00082DC6">
      <w:pPr>
        <w:spacing w:line="240" w:lineRule="auto"/>
        <w:contextualSpacing/>
      </w:pPr>
      <w:r w:rsidRPr="00984282">
        <w:rPr>
          <w:vertAlign w:val="superscript"/>
        </w:rPr>
        <w:t>3</w:t>
      </w:r>
      <w:r w:rsidRPr="00984282">
        <w:t xml:space="preserve">National Centers for Environmental Information (NCEI), National </w:t>
      </w:r>
      <w:r w:rsidR="00664BFF">
        <w:t>Oceanic</w:t>
      </w:r>
      <w:r w:rsidR="00664BFF" w:rsidRPr="00984282">
        <w:t xml:space="preserve"> </w:t>
      </w:r>
      <w:r w:rsidRPr="00984282">
        <w:t xml:space="preserve">and </w:t>
      </w:r>
      <w:r w:rsidR="00872157">
        <w:t>Atmospheric</w:t>
      </w:r>
      <w:r w:rsidR="00872157" w:rsidRPr="00984282">
        <w:t xml:space="preserve"> </w:t>
      </w:r>
      <w:r w:rsidRPr="00984282">
        <w:t>Administration (NOAA), Silver Spring, MD, USA</w:t>
      </w:r>
    </w:p>
    <w:p w:rsidR="00984282" w:rsidRPr="007E60B9" w:rsidRDefault="00082DC6" w:rsidP="00082DC6">
      <w:pPr>
        <w:spacing w:line="240" w:lineRule="auto"/>
        <w:contextualSpacing/>
      </w:pPr>
      <w:r w:rsidRPr="007E60B9">
        <w:rPr>
          <w:vertAlign w:val="superscript"/>
        </w:rPr>
        <w:t>4</w:t>
      </w:r>
      <w:r w:rsidR="00984282" w:rsidRPr="007E60B9">
        <w:rPr>
          <w:shd w:val="clear" w:color="auto" w:fill="FFFFFF"/>
        </w:rPr>
        <w:t>Earthquake Research Institute, The University of Tokyo, 1-1-1 Yayoi, Bunkyo-ku, Tokyo, 113-0032, JAPAN</w:t>
      </w:r>
    </w:p>
    <w:p w:rsidR="00082DC6" w:rsidRPr="00984282" w:rsidRDefault="00082DC6" w:rsidP="00082DC6">
      <w:pPr>
        <w:spacing w:line="240" w:lineRule="auto"/>
        <w:contextualSpacing/>
      </w:pPr>
      <w:r w:rsidRPr="007E60B9">
        <w:rPr>
          <w:vertAlign w:val="superscript"/>
        </w:rPr>
        <w:t>5</w:t>
      </w:r>
      <w:r w:rsidRPr="007E60B9">
        <w:t xml:space="preserve">Cooperative Institute </w:t>
      </w:r>
      <w:r w:rsidRPr="00984282">
        <w:t xml:space="preserve">for Climate and Satellites (CICS), Earth System </w:t>
      </w:r>
      <w:r w:rsidR="00376C3A" w:rsidRPr="00984282">
        <w:t xml:space="preserve">Science </w:t>
      </w:r>
      <w:r w:rsidRPr="00984282">
        <w:t>Interdisciplinary Center (ESSIC) University of Maryland, College Park, MD, USA</w:t>
      </w:r>
    </w:p>
    <w:p w:rsidR="00082DC6" w:rsidRDefault="00082DC6" w:rsidP="00082DC6">
      <w:pPr>
        <w:spacing w:line="240" w:lineRule="auto"/>
        <w:contextualSpacing/>
      </w:pPr>
    </w:p>
    <w:p w:rsidR="001943AC" w:rsidRDefault="001943AC">
      <w:r>
        <w:br w:type="page"/>
      </w:r>
    </w:p>
    <w:p w:rsidR="001943AC" w:rsidRDefault="00E83EA5" w:rsidP="001943AC">
      <w:pPr>
        <w:spacing w:line="240" w:lineRule="auto"/>
        <w:contextualSpacing/>
        <w:rPr>
          <w:b/>
        </w:rPr>
      </w:pPr>
      <w:r>
        <w:rPr>
          <w:b/>
        </w:rPr>
        <w:lastRenderedPageBreak/>
        <w:t>Conductivity Climatology – Derivation through two different methods:</w:t>
      </w:r>
    </w:p>
    <w:p w:rsidR="00E83EA5" w:rsidRDefault="00E83EA5" w:rsidP="001943AC">
      <w:pPr>
        <w:spacing w:line="240" w:lineRule="auto"/>
        <w:contextualSpacing/>
        <w:rPr>
          <w:b/>
        </w:rPr>
      </w:pPr>
    </w:p>
    <w:p w:rsidR="007D7CAE" w:rsidRDefault="00E83EA5" w:rsidP="00EB0197">
      <w:pPr>
        <w:spacing w:line="240" w:lineRule="auto"/>
        <w:contextualSpacing/>
      </w:pPr>
      <w:r>
        <w:rPr>
          <w:b/>
        </w:rPr>
        <w:tab/>
      </w:r>
      <w:r w:rsidRPr="00E83EA5">
        <w:t>Conductivity in the ocean is</w:t>
      </w:r>
      <w:r>
        <w:t xml:space="preserve"> a function of three variables: temperature</w:t>
      </w:r>
      <w:r w:rsidR="00EB0197">
        <w:t xml:space="preserve"> (T)</w:t>
      </w:r>
      <w:r>
        <w:t>, salinity</w:t>
      </w:r>
      <w:r w:rsidR="00EB0197">
        <w:t xml:space="preserve"> (S)</w:t>
      </w:r>
      <w:r>
        <w:t>, and pressure</w:t>
      </w:r>
      <w:r w:rsidR="00EB0197">
        <w:t xml:space="preserve"> (P)</w:t>
      </w:r>
      <w:r>
        <w:t xml:space="preserve">.  For this study we introduce a conductivity climatology derived from conductivity </w:t>
      </w:r>
      <w:r w:rsidR="00664BFF">
        <w:t>calculated from</w:t>
      </w:r>
      <w:r>
        <w:t xml:space="preserve"> each </w:t>
      </w:r>
      <w:r w:rsidR="00924874">
        <w:t xml:space="preserve">oceanographic cast </w:t>
      </w:r>
      <w:r>
        <w:t xml:space="preserve">in the World Ocean Database (Boyer </w:t>
      </w:r>
      <w:r>
        <w:rPr>
          <w:i/>
        </w:rPr>
        <w:t xml:space="preserve">et al. </w:t>
      </w:r>
      <w:r>
        <w:t xml:space="preserve">2013) that contains concurrently measured temperature and salinity.  This yields profiles of calculated conductivity that are then mapped </w:t>
      </w:r>
      <w:r w:rsidR="005554F3">
        <w:t xml:space="preserve">onto a global grid through </w:t>
      </w:r>
      <w:r w:rsidR="00924874">
        <w:t xml:space="preserve">the </w:t>
      </w:r>
      <w:r w:rsidR="005554F3">
        <w:t xml:space="preserve">objective analysis scheme employed in the creation of </w:t>
      </w:r>
      <w:r w:rsidR="00924874">
        <w:t xml:space="preserve">other </w:t>
      </w:r>
      <w:r w:rsidR="005554F3">
        <w:t>World Ocean Atlas 2013</w:t>
      </w:r>
      <w:r w:rsidR="00EB0197">
        <w:t xml:space="preserve"> </w:t>
      </w:r>
      <w:r w:rsidR="00664BFF">
        <w:t xml:space="preserve">(WOA13) </w:t>
      </w:r>
      <w:r w:rsidR="00924874">
        <w:t>fields</w:t>
      </w:r>
      <w:r w:rsidR="005554F3">
        <w:t xml:space="preserve"> (</w:t>
      </w:r>
      <w:proofErr w:type="spellStart"/>
      <w:r w:rsidR="005554F3">
        <w:t>Locarnini</w:t>
      </w:r>
      <w:proofErr w:type="spellEnd"/>
      <w:r w:rsidR="005554F3">
        <w:t xml:space="preserve"> </w:t>
      </w:r>
      <w:r w:rsidR="005554F3">
        <w:rPr>
          <w:i/>
        </w:rPr>
        <w:t>et al.</w:t>
      </w:r>
      <w:r w:rsidR="005554F3">
        <w:t xml:space="preserve"> 2013, </w:t>
      </w:r>
      <w:proofErr w:type="spellStart"/>
      <w:r w:rsidR="005554F3">
        <w:t>Zweng</w:t>
      </w:r>
      <w:proofErr w:type="spellEnd"/>
      <w:r w:rsidR="005554F3">
        <w:t xml:space="preserve"> </w:t>
      </w:r>
      <w:r w:rsidR="005554F3">
        <w:rPr>
          <w:i/>
        </w:rPr>
        <w:t>et al.</w:t>
      </w:r>
      <w:r w:rsidR="005554F3">
        <w:t xml:space="preserve"> 2013).  This “in situ method</w:t>
      </w:r>
      <w:r w:rsidR="004F3741">
        <w:t>”</w:t>
      </w:r>
      <w:r w:rsidR="00664BFF">
        <w:t xml:space="preserve"> (hereafter ISM)</w:t>
      </w:r>
      <w:r w:rsidR="005554F3">
        <w:t>, is different from the “climatolog</w:t>
      </w:r>
      <w:r w:rsidR="00863544">
        <w:t>y</w:t>
      </w:r>
      <w:r w:rsidR="004F3741">
        <w:t xml:space="preserve"> </w:t>
      </w:r>
      <w:r w:rsidR="00863544">
        <w:t>derived</w:t>
      </w:r>
      <w:r w:rsidR="005554F3">
        <w:t xml:space="preserve"> method</w:t>
      </w:r>
      <w:r w:rsidR="004F3741">
        <w:t>”</w:t>
      </w:r>
      <w:r w:rsidR="00664BFF">
        <w:t xml:space="preserve"> (hereafter CDM)</w:t>
      </w:r>
      <w:r w:rsidR="005554F3">
        <w:t xml:space="preserve">, that </w:t>
      </w:r>
      <w:proofErr w:type="spellStart"/>
      <w:r w:rsidR="005554F3">
        <w:t>Manoj</w:t>
      </w:r>
      <w:proofErr w:type="spellEnd"/>
      <w:r w:rsidR="005554F3">
        <w:t xml:space="preserve"> </w:t>
      </w:r>
      <w:r w:rsidR="005554F3">
        <w:rPr>
          <w:i/>
        </w:rPr>
        <w:t xml:space="preserve">et al. </w:t>
      </w:r>
      <w:r w:rsidR="005554F3">
        <w:t xml:space="preserve">(2006) used in which they took </w:t>
      </w:r>
      <w:r w:rsidR="007D7CAE">
        <w:t>previously</w:t>
      </w:r>
      <w:r w:rsidR="005554F3">
        <w:t xml:space="preserve"> gridded </w:t>
      </w:r>
      <w:proofErr w:type="spellStart"/>
      <w:r w:rsidR="005554F3">
        <w:t>climatologies</w:t>
      </w:r>
      <w:proofErr w:type="spellEnd"/>
      <w:r w:rsidR="007D7CAE">
        <w:t xml:space="preserve"> </w:t>
      </w:r>
      <w:r w:rsidR="005554F3">
        <w:t>of temperature and salinity and calculated a conductivity climatology based off of this.</w:t>
      </w:r>
    </w:p>
    <w:p w:rsidR="007D7CAE" w:rsidRDefault="007D7CAE" w:rsidP="00EB0197">
      <w:pPr>
        <w:spacing w:line="240" w:lineRule="auto"/>
        <w:contextualSpacing/>
      </w:pPr>
    </w:p>
    <w:p w:rsidR="00082DC6" w:rsidRPr="007D7CAE" w:rsidRDefault="00EB0197" w:rsidP="007D7CAE">
      <w:pPr>
        <w:spacing w:line="240" w:lineRule="auto"/>
        <w:ind w:firstLine="720"/>
        <w:contextualSpacing/>
      </w:pPr>
      <w:r w:rsidRPr="00EB0197">
        <w:rPr>
          <w:rFonts w:cs="SFRM0900"/>
        </w:rPr>
        <w:t xml:space="preserve">The climatological </w:t>
      </w:r>
      <w:r w:rsidRPr="00EB0197">
        <w:rPr>
          <w:rFonts w:cs="CMMI9"/>
        </w:rPr>
        <w:t>T</w:t>
      </w:r>
      <w:r w:rsidRPr="00EB0197">
        <w:rPr>
          <w:rFonts w:cs="SFRM0900"/>
        </w:rPr>
        <w:t xml:space="preserve">, </w:t>
      </w:r>
      <w:r w:rsidRPr="00EB0197">
        <w:rPr>
          <w:rFonts w:cs="CMMI9"/>
        </w:rPr>
        <w:t xml:space="preserve">S </w:t>
      </w:r>
      <w:r w:rsidRPr="00EB0197">
        <w:rPr>
          <w:rFonts w:cs="SFRM0900"/>
        </w:rPr>
        <w:t xml:space="preserve">data in the </w:t>
      </w:r>
      <w:r>
        <w:t>WOA13</w:t>
      </w:r>
      <w:r w:rsidR="00F649B2">
        <w:t xml:space="preserve"> (</w:t>
      </w:r>
      <w:proofErr w:type="spellStart"/>
      <w:r w:rsidR="00F649B2">
        <w:t>Locarnini</w:t>
      </w:r>
      <w:proofErr w:type="spellEnd"/>
      <w:r w:rsidR="00F649B2">
        <w:t xml:space="preserve"> </w:t>
      </w:r>
      <w:r w:rsidR="00F649B2">
        <w:rPr>
          <w:i/>
        </w:rPr>
        <w:t>et al.</w:t>
      </w:r>
      <w:r w:rsidR="00F649B2">
        <w:t xml:space="preserve"> 2013, </w:t>
      </w:r>
      <w:proofErr w:type="spellStart"/>
      <w:r w:rsidR="00F649B2">
        <w:t>Zweng</w:t>
      </w:r>
      <w:proofErr w:type="spellEnd"/>
      <w:r w:rsidR="00F649B2">
        <w:t xml:space="preserve"> </w:t>
      </w:r>
      <w:r w:rsidR="00F649B2">
        <w:rPr>
          <w:i/>
        </w:rPr>
        <w:t>et al.</w:t>
      </w:r>
      <w:r w:rsidR="00F649B2">
        <w:t xml:space="preserve"> 2013) and previous releases of WOA, such as WOA01, which was used in the </w:t>
      </w:r>
      <w:proofErr w:type="spellStart"/>
      <w:r w:rsidR="00F649B2">
        <w:t>Manoj</w:t>
      </w:r>
      <w:proofErr w:type="spellEnd"/>
      <w:r w:rsidR="00F649B2">
        <w:t xml:space="preserve"> </w:t>
      </w:r>
      <w:r w:rsidR="00F649B2" w:rsidRPr="005D218D">
        <w:rPr>
          <w:i/>
        </w:rPr>
        <w:t>et al.</w:t>
      </w:r>
      <w:r w:rsidR="00F649B2">
        <w:t xml:space="preserve"> </w:t>
      </w:r>
      <w:r w:rsidR="005D218D">
        <w:t>(</w:t>
      </w:r>
      <w:r w:rsidR="00F649B2">
        <w:t>2006</w:t>
      </w:r>
      <w:r w:rsidR="005D218D">
        <w:t>)</w:t>
      </w:r>
      <w:r w:rsidR="00F649B2">
        <w:t xml:space="preserve"> study</w:t>
      </w:r>
      <w:r w:rsidR="005D218D">
        <w:t>,</w:t>
      </w:r>
      <w:r w:rsidR="00F649B2">
        <w:t xml:space="preserve"> </w:t>
      </w:r>
      <w:r w:rsidRPr="00EB0197">
        <w:rPr>
          <w:rFonts w:cs="SFRM0900"/>
        </w:rPr>
        <w:t xml:space="preserve">represent spatial/temporal distributions of observed </w:t>
      </w:r>
      <w:r w:rsidRPr="00EB0197">
        <w:rPr>
          <w:rFonts w:cs="CMMI9"/>
        </w:rPr>
        <w:t>T</w:t>
      </w:r>
      <w:r w:rsidRPr="00EB0197">
        <w:rPr>
          <w:rFonts w:cs="SFRM0900"/>
        </w:rPr>
        <w:t xml:space="preserve">, </w:t>
      </w:r>
      <w:r w:rsidRPr="00EB0197">
        <w:rPr>
          <w:rFonts w:cs="CMMI9"/>
        </w:rPr>
        <w:t xml:space="preserve">S </w:t>
      </w:r>
      <w:r w:rsidRPr="00EB0197">
        <w:rPr>
          <w:rFonts w:cs="SFRM0900"/>
        </w:rPr>
        <w:t xml:space="preserve">but the distributions of observed </w:t>
      </w:r>
      <w:r w:rsidRPr="00EB0197">
        <w:rPr>
          <w:rFonts w:cs="CMMI9"/>
        </w:rPr>
        <w:t>T</w:t>
      </w:r>
      <w:r w:rsidRPr="00EB0197">
        <w:rPr>
          <w:rFonts w:cs="SFRM0900"/>
        </w:rPr>
        <w:t xml:space="preserve">, </w:t>
      </w:r>
      <w:r w:rsidRPr="00EB0197">
        <w:rPr>
          <w:rFonts w:cs="CMMI9"/>
        </w:rPr>
        <w:t xml:space="preserve">S </w:t>
      </w:r>
      <w:r w:rsidRPr="00EB0197">
        <w:rPr>
          <w:rFonts w:cs="SFRM0900"/>
        </w:rPr>
        <w:t xml:space="preserve">data are somewhat different because some observations reported only one of either </w:t>
      </w:r>
      <w:r w:rsidRPr="00EB0197">
        <w:rPr>
          <w:rFonts w:cs="CMMI9"/>
        </w:rPr>
        <w:t xml:space="preserve">T </w:t>
      </w:r>
      <w:r w:rsidRPr="00EB0197">
        <w:rPr>
          <w:rFonts w:cs="SFRM0900"/>
        </w:rPr>
        <w:t xml:space="preserve">or </w:t>
      </w:r>
      <w:r w:rsidRPr="00EB0197">
        <w:rPr>
          <w:rFonts w:cs="CMMI9"/>
        </w:rPr>
        <w:t>S</w:t>
      </w:r>
      <w:r w:rsidRPr="00EB0197">
        <w:rPr>
          <w:rFonts w:cs="SFRM0900"/>
        </w:rPr>
        <w:t xml:space="preserve">. While </w:t>
      </w:r>
      <w:proofErr w:type="spellStart"/>
      <w:r w:rsidRPr="00EB0197">
        <w:rPr>
          <w:rFonts w:cs="SFRM0900"/>
        </w:rPr>
        <w:t>climatologies</w:t>
      </w:r>
      <w:proofErr w:type="spellEnd"/>
      <w:r w:rsidRPr="00EB0197">
        <w:rPr>
          <w:rFonts w:cs="SFRM0900"/>
        </w:rPr>
        <w:t xml:space="preserve"> of either </w:t>
      </w:r>
      <w:r w:rsidRPr="00EB0197">
        <w:rPr>
          <w:rFonts w:cs="CMMI9"/>
        </w:rPr>
        <w:t xml:space="preserve">T </w:t>
      </w:r>
      <w:r w:rsidRPr="00EB0197">
        <w:rPr>
          <w:rFonts w:cs="SFRM0900"/>
        </w:rPr>
        <w:t xml:space="preserve">or </w:t>
      </w:r>
      <w:r w:rsidRPr="00EB0197">
        <w:rPr>
          <w:rFonts w:cs="CMMI9"/>
        </w:rPr>
        <w:t xml:space="preserve">S </w:t>
      </w:r>
      <w:r w:rsidRPr="00EB0197">
        <w:rPr>
          <w:rFonts w:cs="SFRM0900"/>
        </w:rPr>
        <w:t xml:space="preserve">can be obtained through objective analyses of the respective </w:t>
      </w:r>
      <w:r w:rsidRPr="00EB0197">
        <w:rPr>
          <w:rFonts w:cs="CMMI9"/>
        </w:rPr>
        <w:t>T</w:t>
      </w:r>
      <w:r w:rsidRPr="00EB0197">
        <w:rPr>
          <w:rFonts w:cs="SFRM0900"/>
        </w:rPr>
        <w:t xml:space="preserve">, </w:t>
      </w:r>
      <w:r w:rsidRPr="00EB0197">
        <w:rPr>
          <w:rFonts w:cs="CMMI9"/>
        </w:rPr>
        <w:t xml:space="preserve">S </w:t>
      </w:r>
      <w:r w:rsidRPr="00EB0197">
        <w:rPr>
          <w:rFonts w:cs="SFRM0900"/>
        </w:rPr>
        <w:t>data available, proble</w:t>
      </w:r>
      <w:r>
        <w:rPr>
          <w:rFonts w:cs="SFRM0900"/>
        </w:rPr>
        <w:t>ms can aris</w:t>
      </w:r>
      <w:r w:rsidRPr="00EB0197">
        <w:rPr>
          <w:rFonts w:cs="SFRM0900"/>
        </w:rPr>
        <w:t>e when one attempts to combine these data derived from different temporal/spatial distributions of original data. T</w:t>
      </w:r>
      <w:r w:rsidR="005D218D">
        <w:rPr>
          <w:rFonts w:cs="SFRM0900"/>
        </w:rPr>
        <w:t>his is especially a concern in</w:t>
      </w:r>
      <w:r w:rsidRPr="00EB0197">
        <w:rPr>
          <w:rFonts w:cs="SFRM0900"/>
        </w:rPr>
        <w:t xml:space="preserve"> the calculation of conductivity </w:t>
      </w:r>
      <w:r w:rsidR="005D218D">
        <w:rPr>
          <w:rFonts w:cs="SFRM0900"/>
        </w:rPr>
        <w:t xml:space="preserve">which </w:t>
      </w:r>
      <w:r w:rsidRPr="00EB0197">
        <w:rPr>
          <w:rFonts w:cs="SFRM0900"/>
        </w:rPr>
        <w:t xml:space="preserve">involves a nonlinear dependence on </w:t>
      </w:r>
      <w:r w:rsidRPr="00EB0197">
        <w:rPr>
          <w:rFonts w:cs="CMMI9"/>
        </w:rPr>
        <w:t>T</w:t>
      </w:r>
      <w:r w:rsidRPr="00EB0197">
        <w:rPr>
          <w:rFonts w:cs="SFRM0900"/>
        </w:rPr>
        <w:t xml:space="preserve">, </w:t>
      </w:r>
      <w:r w:rsidRPr="00EB0197">
        <w:rPr>
          <w:rFonts w:cs="CMMI9"/>
        </w:rPr>
        <w:t>S</w:t>
      </w:r>
      <w:r w:rsidRPr="00EB0197">
        <w:rPr>
          <w:rFonts w:cs="SFRM0900"/>
        </w:rPr>
        <w:t xml:space="preserve">. The </w:t>
      </w:r>
      <w:proofErr w:type="spellStart"/>
      <w:r w:rsidR="00664BFF">
        <w:rPr>
          <w:rFonts w:cs="SFRM0900"/>
        </w:rPr>
        <w:t>CDM</w:t>
      </w:r>
      <w:proofErr w:type="spellEnd"/>
      <w:r w:rsidRPr="00EB0197">
        <w:rPr>
          <w:rFonts w:cs="SFRM0900"/>
        </w:rPr>
        <w:t xml:space="preserve"> may indeed give conductivity values that are neither represent</w:t>
      </w:r>
      <w:r w:rsidR="00835A4C">
        <w:rPr>
          <w:rFonts w:cs="SFRM0900"/>
        </w:rPr>
        <w:t>at</w:t>
      </w:r>
      <w:r w:rsidRPr="00EB0197">
        <w:rPr>
          <w:rFonts w:cs="SFRM0900"/>
        </w:rPr>
        <w:t>ive nor realistic</w:t>
      </w:r>
      <w:r w:rsidR="00664BFF">
        <w:rPr>
          <w:rFonts w:cs="SFRM0900"/>
        </w:rPr>
        <w:t>.</w:t>
      </w:r>
      <w:r w:rsidR="00A1100B">
        <w:rPr>
          <w:rFonts w:cs="SFRM0900"/>
        </w:rPr>
        <w:t xml:space="preserve">  </w:t>
      </w:r>
      <w:r w:rsidRPr="00EB0197">
        <w:rPr>
          <w:rFonts w:cs="SFRM0900"/>
        </w:rPr>
        <w:t xml:space="preserve">The </w:t>
      </w:r>
      <w:r w:rsidR="00664BFF">
        <w:rPr>
          <w:rFonts w:cs="SFRM0900"/>
        </w:rPr>
        <w:t>ISM</w:t>
      </w:r>
      <w:r w:rsidRPr="00EB0197">
        <w:rPr>
          <w:rFonts w:cs="SFRM0900"/>
        </w:rPr>
        <w:t xml:space="preserve"> </w:t>
      </w:r>
      <w:r w:rsidR="00A1100B">
        <w:rPr>
          <w:rFonts w:cs="SFRM0900"/>
        </w:rPr>
        <w:t>requires</w:t>
      </w:r>
      <w:r w:rsidRPr="00EB0197">
        <w:rPr>
          <w:rFonts w:cs="SFRM0900"/>
        </w:rPr>
        <w:t xml:space="preserve"> </w:t>
      </w:r>
      <w:r w:rsidR="00A1100B" w:rsidRPr="00EB0197">
        <w:rPr>
          <w:rFonts w:cs="SFRM0900"/>
        </w:rPr>
        <w:t xml:space="preserve">coincident, co-located </w:t>
      </w:r>
      <w:r w:rsidR="00A1100B" w:rsidRPr="00EB0197">
        <w:rPr>
          <w:rFonts w:cs="CMMI9"/>
        </w:rPr>
        <w:t>T</w:t>
      </w:r>
      <w:r w:rsidR="00A1100B" w:rsidRPr="00EB0197">
        <w:rPr>
          <w:rFonts w:cs="SFRM0900"/>
        </w:rPr>
        <w:t xml:space="preserve">, </w:t>
      </w:r>
      <w:r w:rsidR="00A1100B" w:rsidRPr="00EB0197">
        <w:rPr>
          <w:rFonts w:cs="CMMI9"/>
        </w:rPr>
        <w:t xml:space="preserve">S </w:t>
      </w:r>
      <w:r w:rsidR="00A1100B" w:rsidRPr="00EB0197">
        <w:rPr>
          <w:rFonts w:cs="SFRM0900"/>
        </w:rPr>
        <w:t>observations</w:t>
      </w:r>
      <w:r w:rsidR="00A1100B">
        <w:rPr>
          <w:rFonts w:cs="SFRM0900"/>
        </w:rPr>
        <w:t xml:space="preserve"> and therefore avoids these unrealistic results.</w:t>
      </w:r>
    </w:p>
    <w:p w:rsidR="007D7CAE" w:rsidRDefault="007D7CAE" w:rsidP="00EB0197">
      <w:pPr>
        <w:spacing w:line="240" w:lineRule="auto"/>
        <w:contextualSpacing/>
        <w:rPr>
          <w:rFonts w:cs="SFRM0900"/>
        </w:rPr>
      </w:pPr>
    </w:p>
    <w:p w:rsidR="00C56EBA" w:rsidRDefault="004B1FA7" w:rsidP="00EB0197">
      <w:pPr>
        <w:spacing w:line="240" w:lineRule="auto"/>
        <w:contextualSpacing/>
        <w:rPr>
          <w:rFonts w:cs="SFRM0900"/>
        </w:rPr>
      </w:pPr>
      <w:r>
        <w:rPr>
          <w:rFonts w:cs="SFRM0900"/>
        </w:rPr>
        <w:tab/>
        <w:t xml:space="preserve">The </w:t>
      </w:r>
      <w:r w:rsidR="00664BFF">
        <w:rPr>
          <w:rFonts w:cs="SFRM0900"/>
        </w:rPr>
        <w:t>ISM</w:t>
      </w:r>
      <w:r>
        <w:rPr>
          <w:rFonts w:cs="SFRM0900"/>
        </w:rPr>
        <w:t xml:space="preserve"> is the </w:t>
      </w:r>
      <w:r w:rsidR="00924874">
        <w:rPr>
          <w:rFonts w:cs="SFRM0900"/>
        </w:rPr>
        <w:t xml:space="preserve">preferred </w:t>
      </w:r>
      <w:r>
        <w:rPr>
          <w:rFonts w:cs="SFRM0900"/>
        </w:rPr>
        <w:t xml:space="preserve">method when compared to the </w:t>
      </w:r>
      <w:proofErr w:type="spellStart"/>
      <w:r w:rsidR="00664BFF">
        <w:rPr>
          <w:rFonts w:cs="SFRM0900"/>
        </w:rPr>
        <w:t>CDM</w:t>
      </w:r>
      <w:proofErr w:type="spellEnd"/>
      <w:r>
        <w:rPr>
          <w:rFonts w:cs="SFRM0900"/>
        </w:rPr>
        <w:t xml:space="preserve"> </w:t>
      </w:r>
      <w:r w:rsidR="00CE21A3">
        <w:rPr>
          <w:rFonts w:cs="SFRM0900"/>
        </w:rPr>
        <w:t>because it utilizes calculated conductivity profile data from concurrent measurements of temperature and salinity</w:t>
      </w:r>
      <w:r w:rsidR="00313484">
        <w:rPr>
          <w:rFonts w:cs="SFRM0900"/>
        </w:rPr>
        <w:t>,</w:t>
      </w:r>
      <w:r w:rsidR="00CE21A3">
        <w:rPr>
          <w:rFonts w:cs="SFRM0900"/>
        </w:rPr>
        <w:t xml:space="preserve"> wh</w:t>
      </w:r>
      <w:r w:rsidR="00313484">
        <w:rPr>
          <w:rFonts w:cs="SFRM0900"/>
        </w:rPr>
        <w:t>ereas</w:t>
      </w:r>
      <w:r w:rsidR="00CE21A3">
        <w:rPr>
          <w:rFonts w:cs="SFRM0900"/>
        </w:rPr>
        <w:t xml:space="preserve"> the </w:t>
      </w:r>
      <w:proofErr w:type="spellStart"/>
      <w:r w:rsidR="00664BFF">
        <w:rPr>
          <w:rFonts w:cs="SFRM0900"/>
        </w:rPr>
        <w:t>CDM</w:t>
      </w:r>
      <w:proofErr w:type="spellEnd"/>
      <w:r w:rsidR="00CE21A3">
        <w:rPr>
          <w:rFonts w:cs="SFRM0900"/>
        </w:rPr>
        <w:t xml:space="preserve"> does not.</w:t>
      </w:r>
      <w:r w:rsidR="0075387A">
        <w:rPr>
          <w:rFonts w:cs="SFRM0900"/>
        </w:rPr>
        <w:t xml:space="preserve">  However, the advantage to using the </w:t>
      </w:r>
      <w:proofErr w:type="spellStart"/>
      <w:r w:rsidR="00664BFF">
        <w:rPr>
          <w:rFonts w:cs="SFRM0900"/>
        </w:rPr>
        <w:t>CDM</w:t>
      </w:r>
      <w:proofErr w:type="spellEnd"/>
      <w:r w:rsidR="0075387A">
        <w:rPr>
          <w:rFonts w:cs="SFRM0900"/>
        </w:rPr>
        <w:t xml:space="preserve"> is that it can be calculated much faster than the </w:t>
      </w:r>
      <w:r w:rsidR="00664BFF">
        <w:rPr>
          <w:rFonts w:cs="SFRM0900"/>
        </w:rPr>
        <w:t>ISM</w:t>
      </w:r>
      <w:r w:rsidR="0075387A">
        <w:rPr>
          <w:rFonts w:cs="SFRM0900"/>
        </w:rPr>
        <w:t xml:space="preserve">.  Thus, a comparison analysis between </w:t>
      </w:r>
      <w:r w:rsidR="001C3BB3">
        <w:rPr>
          <w:rFonts w:cs="SFRM0900"/>
        </w:rPr>
        <w:t xml:space="preserve">results from these two approaches </w:t>
      </w:r>
      <w:r w:rsidR="0075387A">
        <w:rPr>
          <w:rFonts w:cs="SFRM0900"/>
        </w:rPr>
        <w:t xml:space="preserve">is undertaken to examine how large the differences are and what impacts they can potentially have.  </w:t>
      </w:r>
      <w:r w:rsidR="00664BFF">
        <w:rPr>
          <w:rFonts w:cs="SFRM0900"/>
        </w:rPr>
        <w:t xml:space="preserve">The comparison will use an ISM </w:t>
      </w:r>
      <w:r w:rsidR="004F3741">
        <w:rPr>
          <w:rFonts w:cs="SFRM0900"/>
        </w:rPr>
        <w:t xml:space="preserve">conductivity </w:t>
      </w:r>
      <w:r w:rsidR="00664BFF">
        <w:rPr>
          <w:rFonts w:cs="SFRM0900"/>
        </w:rPr>
        <w:t xml:space="preserve">climatology from 1981-2010 and a CDM conductivity </w:t>
      </w:r>
      <w:r w:rsidR="004F3741">
        <w:rPr>
          <w:rFonts w:cs="SFRM0900"/>
        </w:rPr>
        <w:t>climatology</w:t>
      </w:r>
      <w:r w:rsidR="00664BFF">
        <w:rPr>
          <w:rFonts w:cs="SFRM0900"/>
        </w:rPr>
        <w:t xml:space="preserve"> calculated from temperature and salinity </w:t>
      </w:r>
      <w:proofErr w:type="spellStart"/>
      <w:r w:rsidR="00664BFF">
        <w:rPr>
          <w:rFonts w:cs="SFRM0900"/>
        </w:rPr>
        <w:t>climatologies</w:t>
      </w:r>
      <w:proofErr w:type="spellEnd"/>
      <w:r w:rsidR="00664BFF">
        <w:rPr>
          <w:rFonts w:cs="SFRM0900"/>
        </w:rPr>
        <w:t xml:space="preserve"> for the same time period.  </w:t>
      </w:r>
      <w:r w:rsidR="007A7150">
        <w:rPr>
          <w:rFonts w:cs="SFRM0900"/>
        </w:rPr>
        <w:t xml:space="preserve">  </w:t>
      </w:r>
      <w:r w:rsidR="00924874">
        <w:rPr>
          <w:rFonts w:cs="SFRM0900"/>
        </w:rPr>
        <w:t xml:space="preserve">The years 1981-2010 were chosen as this is a common 30 year ‘climate normal’ period used in many studies </w:t>
      </w:r>
      <w:r w:rsidR="00AC28D6" w:rsidRPr="00AC28D6">
        <w:rPr>
          <w:rFonts w:cs="SFRM0900"/>
        </w:rPr>
        <w:t>(WMO,2011</w:t>
      </w:r>
      <w:r w:rsidR="00924874" w:rsidRPr="00AC28D6">
        <w:rPr>
          <w:rFonts w:cs="SFRM0900"/>
        </w:rPr>
        <w:t>)</w:t>
      </w:r>
      <w:r w:rsidR="00924874">
        <w:rPr>
          <w:rFonts w:cs="SFRM0900"/>
        </w:rPr>
        <w:t xml:space="preserve"> and because most, if not all, salinity values will have used the Practical Salinity Scale 1977 (PSS77, generally adopted by 1981).  S</w:t>
      </w:r>
      <w:r w:rsidR="007A7150">
        <w:rPr>
          <w:rFonts w:cs="SFRM0900"/>
        </w:rPr>
        <w:t>ome p</w:t>
      </w:r>
      <w:r w:rsidR="007A7150" w:rsidRPr="00656BDC">
        <w:rPr>
          <w:rFonts w:cs="SFRM0900"/>
        </w:rPr>
        <w:t xml:space="preserve">revious applications using the </w:t>
      </w:r>
      <w:proofErr w:type="spellStart"/>
      <w:r w:rsidR="007A7150" w:rsidRPr="00656BDC">
        <w:rPr>
          <w:rFonts w:cs="SFRM0900"/>
        </w:rPr>
        <w:t>Manoj</w:t>
      </w:r>
      <w:proofErr w:type="spellEnd"/>
      <w:r w:rsidR="007A7150" w:rsidRPr="00656BDC">
        <w:rPr>
          <w:rFonts w:cs="SFRM0900"/>
        </w:rPr>
        <w:t xml:space="preserve"> </w:t>
      </w:r>
      <w:r w:rsidR="007A7150" w:rsidRPr="00642D0F">
        <w:rPr>
          <w:rFonts w:cs="SFRM0900"/>
          <w:i/>
        </w:rPr>
        <w:t>et al.</w:t>
      </w:r>
      <w:r w:rsidR="007A7150" w:rsidRPr="00656BDC">
        <w:rPr>
          <w:rFonts w:cs="SFRM0900"/>
        </w:rPr>
        <w:t xml:space="preserve"> (2006) data </w:t>
      </w:r>
      <w:r w:rsidR="007A7150">
        <w:rPr>
          <w:rFonts w:cs="SFRM0900"/>
        </w:rPr>
        <w:t xml:space="preserve">(i.e., </w:t>
      </w:r>
      <w:proofErr w:type="spellStart"/>
      <w:r w:rsidR="00664BFF">
        <w:rPr>
          <w:rFonts w:cs="SFRM0900"/>
        </w:rPr>
        <w:t>CDM</w:t>
      </w:r>
      <w:proofErr w:type="spellEnd"/>
      <w:r w:rsidR="007A7150">
        <w:rPr>
          <w:rFonts w:cs="SFRM0900"/>
        </w:rPr>
        <w:t xml:space="preserve">) </w:t>
      </w:r>
      <w:r w:rsidR="007A7150" w:rsidRPr="00656BDC">
        <w:rPr>
          <w:rFonts w:cs="SFRM0900"/>
        </w:rPr>
        <w:t>involved solution</w:t>
      </w:r>
      <w:r w:rsidR="00835A4C">
        <w:rPr>
          <w:rFonts w:cs="SFRM0900"/>
        </w:rPr>
        <w:t>s</w:t>
      </w:r>
      <w:r w:rsidR="007A7150" w:rsidRPr="00656BDC">
        <w:rPr>
          <w:rFonts w:cs="SFRM0900"/>
        </w:rPr>
        <w:t xml:space="preserve"> of the electromagnetic induction equation for frequencies where the electromagnetic wavelengths</w:t>
      </w:r>
      <w:r w:rsidR="007A7150">
        <w:rPr>
          <w:rFonts w:cs="SFRM0900"/>
        </w:rPr>
        <w:t xml:space="preserve"> </w:t>
      </w:r>
      <w:r w:rsidR="007A7150" w:rsidRPr="00656BDC">
        <w:rPr>
          <w:rFonts w:cs="SFRM0900"/>
        </w:rPr>
        <w:t xml:space="preserve">in seawater are much larger than </w:t>
      </w:r>
      <w:r w:rsidR="004F3741">
        <w:rPr>
          <w:rFonts w:cs="SFRM0900"/>
        </w:rPr>
        <w:t>the</w:t>
      </w:r>
      <w:r w:rsidR="007A7150" w:rsidRPr="00656BDC">
        <w:rPr>
          <w:rFonts w:cs="SFRM0900"/>
        </w:rPr>
        <w:t xml:space="preserve"> ocean depth. In such cases, the solutions are sensitive only to the integrals of conductivity and conductivity/flow velocity products.</w:t>
      </w:r>
      <w:r w:rsidR="007A7150">
        <w:rPr>
          <w:rFonts w:cs="SFRM0900"/>
        </w:rPr>
        <w:t xml:space="preserve">  Thus, th</w:t>
      </w:r>
      <w:r w:rsidR="00691EA8">
        <w:rPr>
          <w:rFonts w:cs="SFRM0900"/>
        </w:rPr>
        <w:t>e first portion of this</w:t>
      </w:r>
      <w:r w:rsidR="007A7150">
        <w:rPr>
          <w:rFonts w:cs="SFRM0900"/>
        </w:rPr>
        <w:t xml:space="preserve"> comparison analysis focuses on the depth-integrated conductivity (i.e., conductance) differences.</w:t>
      </w:r>
    </w:p>
    <w:p w:rsidR="00C56EBA" w:rsidRDefault="00C56EBA" w:rsidP="00EB0197">
      <w:pPr>
        <w:spacing w:line="240" w:lineRule="auto"/>
        <w:contextualSpacing/>
        <w:rPr>
          <w:rFonts w:cs="SFRM0900"/>
        </w:rPr>
      </w:pPr>
    </w:p>
    <w:p w:rsidR="004B1FA7" w:rsidRDefault="00C56EBA" w:rsidP="00EB0197">
      <w:pPr>
        <w:spacing w:line="240" w:lineRule="auto"/>
        <w:contextualSpacing/>
        <w:rPr>
          <w:rFonts w:cs="SFRM0900"/>
        </w:rPr>
      </w:pPr>
      <w:r>
        <w:rPr>
          <w:rFonts w:cs="SFRM0900"/>
        </w:rPr>
        <w:tab/>
      </w:r>
      <w:r w:rsidR="00656BDC">
        <w:rPr>
          <w:rFonts w:cs="SFRM0900"/>
        </w:rPr>
        <w:t xml:space="preserve">  </w:t>
      </w:r>
      <w:r>
        <w:rPr>
          <w:rFonts w:cs="SFRM0900"/>
        </w:rPr>
        <w:t>Figure 1a-d represents the 1981-2010 annual conductance climatology comparison between the two derivation methods.  The percent error</w:t>
      </w:r>
      <w:r w:rsidR="00664BFF">
        <w:rPr>
          <w:rFonts w:cs="SFRM0900"/>
        </w:rPr>
        <w:t>, defined as the difference of the CDM value and the ISM value at each grid</w:t>
      </w:r>
      <w:r w:rsidR="004F3741">
        <w:rPr>
          <w:rFonts w:cs="SFRM0900"/>
        </w:rPr>
        <w:t xml:space="preserve"> </w:t>
      </w:r>
      <w:r w:rsidR="00664BFF">
        <w:rPr>
          <w:rFonts w:cs="SFRM0900"/>
        </w:rPr>
        <w:t>point divided by the full ISM value at that grid</w:t>
      </w:r>
      <w:r w:rsidR="004F3741">
        <w:rPr>
          <w:rFonts w:cs="SFRM0900"/>
        </w:rPr>
        <w:t xml:space="preserve"> </w:t>
      </w:r>
      <w:r w:rsidR="00664BFF">
        <w:rPr>
          <w:rFonts w:cs="SFRM0900"/>
        </w:rPr>
        <w:t>point,</w:t>
      </w:r>
      <w:r>
        <w:rPr>
          <w:rFonts w:cs="SFRM0900"/>
        </w:rPr>
        <w:t xml:space="preserve"> is less than one percent (Figure 1d) over most of the global ocean.  The percent error is greater than one percent in coastal locations and in the Arctic.  Both of these locations exhibit very low conductance values</w:t>
      </w:r>
      <w:r w:rsidR="00B14229">
        <w:rPr>
          <w:rFonts w:cs="SFRM0900"/>
        </w:rPr>
        <w:t>,</w:t>
      </w:r>
      <w:r>
        <w:rPr>
          <w:rFonts w:cs="SFRM0900"/>
        </w:rPr>
        <w:t xml:space="preserve"> either due to shallow depths</w:t>
      </w:r>
      <w:r w:rsidR="00B14229">
        <w:rPr>
          <w:rFonts w:cs="SFRM0900"/>
        </w:rPr>
        <w:t xml:space="preserve"> and/or</w:t>
      </w:r>
      <w:r>
        <w:rPr>
          <w:rFonts w:cs="SFRM0900"/>
        </w:rPr>
        <w:t xml:space="preserve"> cold/fresh water</w:t>
      </w:r>
      <w:r w:rsidR="00B14229">
        <w:rPr>
          <w:rFonts w:cs="SFRM0900"/>
        </w:rPr>
        <w:t>,</w:t>
      </w:r>
      <w:r>
        <w:rPr>
          <w:rFonts w:cs="SFRM0900"/>
        </w:rPr>
        <w:t xml:space="preserve"> and thus a higher percent error should be expected.</w:t>
      </w:r>
      <w:r w:rsidR="00B14229">
        <w:rPr>
          <w:rFonts w:cs="SFRM0900"/>
        </w:rPr>
        <w:t xml:space="preserve">  Most of these regions also suffer from poor data coverage.  </w:t>
      </w:r>
      <w:r w:rsidR="00664BFF">
        <w:rPr>
          <w:rFonts w:cs="SFRM0900"/>
        </w:rPr>
        <w:t>T</w:t>
      </w:r>
      <w:r w:rsidR="002D6D07">
        <w:rPr>
          <w:rFonts w:cs="SFRM0900"/>
        </w:rPr>
        <w:t xml:space="preserve">he </w:t>
      </w:r>
      <w:proofErr w:type="spellStart"/>
      <w:r w:rsidR="00664BFF">
        <w:rPr>
          <w:rFonts w:cs="SFRM0900"/>
        </w:rPr>
        <w:t>CDM</w:t>
      </w:r>
      <w:proofErr w:type="spellEnd"/>
      <w:r w:rsidR="002D6D07">
        <w:rPr>
          <w:rFonts w:cs="SFRM0900"/>
        </w:rPr>
        <w:t xml:space="preserve"> uses all temperature and salinity data, regardless of whether or not they were concurrently observed.  </w:t>
      </w:r>
      <w:r w:rsidR="00A972ED">
        <w:rPr>
          <w:rFonts w:cs="SFRM0900"/>
        </w:rPr>
        <w:t>This</w:t>
      </w:r>
      <w:r w:rsidR="002D6D07">
        <w:rPr>
          <w:rFonts w:cs="SFRM0900"/>
        </w:rPr>
        <w:t xml:space="preserve"> can have repercussions as </w:t>
      </w:r>
      <w:r w:rsidR="00F24A12">
        <w:rPr>
          <w:rFonts w:cs="SFRM0900"/>
        </w:rPr>
        <w:t xml:space="preserve">the mean temperature and salinity </w:t>
      </w:r>
      <w:r w:rsidR="00861DFD">
        <w:rPr>
          <w:rFonts w:cs="SFRM0900"/>
        </w:rPr>
        <w:t>may</w:t>
      </w:r>
      <w:r w:rsidR="00F24A12">
        <w:rPr>
          <w:rFonts w:cs="SFRM0900"/>
        </w:rPr>
        <w:t xml:space="preserve"> not necessarily reflect the same ocean</w:t>
      </w:r>
      <w:r w:rsidR="002D6D07">
        <w:rPr>
          <w:rFonts w:cs="SFRM0900"/>
        </w:rPr>
        <w:t>.</w:t>
      </w:r>
    </w:p>
    <w:p w:rsidR="002D6D07" w:rsidRDefault="002D6D07" w:rsidP="00EB0197">
      <w:pPr>
        <w:spacing w:line="240" w:lineRule="auto"/>
        <w:contextualSpacing/>
        <w:rPr>
          <w:rFonts w:cs="SFRM0900"/>
        </w:rPr>
      </w:pPr>
    </w:p>
    <w:p w:rsidR="008642D4" w:rsidRDefault="007D76A4" w:rsidP="00EB0197">
      <w:pPr>
        <w:spacing w:line="240" w:lineRule="auto"/>
        <w:contextualSpacing/>
        <w:rPr>
          <w:rFonts w:cs="SFRM0900"/>
        </w:rPr>
      </w:pPr>
      <w:r>
        <w:rPr>
          <w:rFonts w:cs="SFRM0900"/>
        </w:rPr>
        <w:lastRenderedPageBreak/>
        <w:tab/>
        <w:t>Figure 2a-b</w:t>
      </w:r>
      <w:r w:rsidR="002D6D07">
        <w:rPr>
          <w:rFonts w:cs="SFRM0900"/>
        </w:rPr>
        <w:t xml:space="preserve"> represents the 1981-2010 seasonal cycle </w:t>
      </w:r>
      <w:r w:rsidR="00C7373D">
        <w:rPr>
          <w:rFonts w:cs="SFRM0900"/>
        </w:rPr>
        <w:t xml:space="preserve">amplitude </w:t>
      </w:r>
      <w:r w:rsidR="002D6D07">
        <w:rPr>
          <w:rFonts w:cs="SFRM0900"/>
        </w:rPr>
        <w:t xml:space="preserve">of </w:t>
      </w:r>
      <w:r>
        <w:rPr>
          <w:rFonts w:cs="SFRM0900"/>
        </w:rPr>
        <w:t xml:space="preserve">the 0-1500m </w:t>
      </w:r>
      <w:r w:rsidR="002D6D07">
        <w:rPr>
          <w:rFonts w:cs="SFRM0900"/>
        </w:rPr>
        <w:t>conductance as derived from the first harmonic of the Fourier decomposition</w:t>
      </w:r>
      <w:r w:rsidR="007C17F9">
        <w:rPr>
          <w:rFonts w:cs="SFRM0900"/>
        </w:rPr>
        <w:t xml:space="preserve"> for both </w:t>
      </w:r>
      <w:r w:rsidR="005D218D">
        <w:rPr>
          <w:rFonts w:cs="SFRM0900"/>
        </w:rPr>
        <w:t xml:space="preserve">conductivity </w:t>
      </w:r>
      <w:r w:rsidR="007C17F9">
        <w:rPr>
          <w:rFonts w:cs="SFRM0900"/>
        </w:rPr>
        <w:t>derivation methods</w:t>
      </w:r>
      <w:r w:rsidR="002D6D07">
        <w:rPr>
          <w:rFonts w:cs="SFRM0900"/>
        </w:rPr>
        <w:t>.</w:t>
      </w:r>
      <w:r>
        <w:rPr>
          <w:rFonts w:cs="SFRM0900"/>
        </w:rPr>
        <w:t xml:space="preserve">  The monthly conductance fields, for which the seasonal cycle was derived, have a depth limit of 1500m which is why </w:t>
      </w:r>
      <w:r w:rsidR="00675911">
        <w:rPr>
          <w:rFonts w:cs="SFRM0900"/>
        </w:rPr>
        <w:t>Figure 2 shows</w:t>
      </w:r>
      <w:r>
        <w:rPr>
          <w:rFonts w:cs="SFRM0900"/>
        </w:rPr>
        <w:t xml:space="preserve"> the seasonal cycle</w:t>
      </w:r>
      <w:r w:rsidR="00C7373D">
        <w:rPr>
          <w:rFonts w:cs="SFRM0900"/>
        </w:rPr>
        <w:t xml:space="preserve"> amplitude</w:t>
      </w:r>
      <w:r>
        <w:rPr>
          <w:rFonts w:cs="SFRM0900"/>
        </w:rPr>
        <w:t xml:space="preserve"> of only the upper 1500m</w:t>
      </w:r>
      <w:r w:rsidR="00481908">
        <w:rPr>
          <w:rFonts w:cs="SFRM0900"/>
        </w:rPr>
        <w:t>.</w:t>
      </w:r>
      <w:r w:rsidR="00E31073">
        <w:rPr>
          <w:rFonts w:cs="SFRM0900"/>
        </w:rPr>
        <w:t xml:space="preserve">  The seasonal cycle below 1500m is less than 20S over ~95% of the global ocean, therefore it is excluded from this analysis.</w:t>
      </w:r>
      <w:r w:rsidR="00481908">
        <w:rPr>
          <w:rFonts w:cs="SFRM0900"/>
        </w:rPr>
        <w:t xml:space="preserve">  T</w:t>
      </w:r>
      <w:r>
        <w:rPr>
          <w:rFonts w:cs="SFRM0900"/>
        </w:rPr>
        <w:t xml:space="preserve">he </w:t>
      </w:r>
      <w:r w:rsidR="00481908">
        <w:rPr>
          <w:rFonts w:cs="SFRM0900"/>
        </w:rPr>
        <w:t xml:space="preserve">0-1500m </w:t>
      </w:r>
      <w:r w:rsidR="009A25B6">
        <w:rPr>
          <w:rFonts w:cs="SFRM0900"/>
        </w:rPr>
        <w:t>seasonal cycle amplitudes</w:t>
      </w:r>
      <w:r>
        <w:rPr>
          <w:rFonts w:cs="SFRM0900"/>
        </w:rPr>
        <w:t xml:space="preserve"> are </w:t>
      </w:r>
      <w:r w:rsidR="00C7373D">
        <w:rPr>
          <w:rFonts w:cs="SFRM0900"/>
        </w:rPr>
        <w:t xml:space="preserve">also </w:t>
      </w:r>
      <w:r>
        <w:rPr>
          <w:rFonts w:cs="SFRM0900"/>
        </w:rPr>
        <w:t xml:space="preserve">quite small.  They reach nearly 100S in some areas, but this still only represents 1-2% of the </w:t>
      </w:r>
      <w:r w:rsidR="00D87190">
        <w:rPr>
          <w:rFonts w:cs="SFRM0900"/>
        </w:rPr>
        <w:t xml:space="preserve">full conductance </w:t>
      </w:r>
      <w:r>
        <w:rPr>
          <w:rFonts w:cs="SFRM0900"/>
        </w:rPr>
        <w:t>value (see Figure 1a</w:t>
      </w:r>
      <w:proofErr w:type="gramStart"/>
      <w:r>
        <w:rPr>
          <w:rFonts w:cs="SFRM0900"/>
        </w:rPr>
        <w:t>,b</w:t>
      </w:r>
      <w:proofErr w:type="gramEnd"/>
      <w:r>
        <w:rPr>
          <w:rFonts w:cs="SFRM0900"/>
        </w:rPr>
        <w:t>).</w:t>
      </w:r>
      <w:r w:rsidR="00C7373D">
        <w:rPr>
          <w:rFonts w:cs="SFRM0900"/>
        </w:rPr>
        <w:t xml:space="preserve">  Figure 2c and 2d show the difference and the perc</w:t>
      </w:r>
      <w:r w:rsidR="009A25B6">
        <w:rPr>
          <w:rFonts w:cs="SFRM0900"/>
        </w:rPr>
        <w:t>ent error of the seasonal cycle amplitudes</w:t>
      </w:r>
      <w:r w:rsidR="00C7373D">
        <w:rPr>
          <w:rFonts w:cs="SFRM0900"/>
        </w:rPr>
        <w:t xml:space="preserve"> from both methods, respectively.  Large percent errors (Fig. 2d) persist mainly in regions where there is very little seasonal </w:t>
      </w:r>
      <w:r w:rsidR="009A25B6">
        <w:rPr>
          <w:rFonts w:cs="SFRM0900"/>
        </w:rPr>
        <w:t xml:space="preserve">cycle </w:t>
      </w:r>
      <w:r w:rsidR="00C7373D">
        <w:rPr>
          <w:rFonts w:cs="SFRM0900"/>
        </w:rPr>
        <w:t>(e.g., Arctic) which is expected</w:t>
      </w:r>
      <w:r w:rsidR="008A7760">
        <w:rPr>
          <w:rFonts w:cs="SFRM0900"/>
        </w:rPr>
        <w:t xml:space="preserve">.  However, </w:t>
      </w:r>
      <w:r w:rsidR="007F7BD8">
        <w:rPr>
          <w:rFonts w:cs="SFRM0900"/>
        </w:rPr>
        <w:t xml:space="preserve">in the vicinity of </w:t>
      </w:r>
      <w:r w:rsidR="004B3132">
        <w:rPr>
          <w:rFonts w:cs="SFRM0900"/>
        </w:rPr>
        <w:t xml:space="preserve">the </w:t>
      </w:r>
      <w:r w:rsidR="007F7BD8">
        <w:rPr>
          <w:rFonts w:cs="SFRM0900"/>
        </w:rPr>
        <w:t>Antarctic Circumpolar Current</w:t>
      </w:r>
      <w:r w:rsidR="004B3132">
        <w:rPr>
          <w:rFonts w:cs="SFRM0900"/>
        </w:rPr>
        <w:t xml:space="preserve"> (and associated fronts) there is a clear circumpolar region </w:t>
      </w:r>
      <w:r w:rsidR="006B3039">
        <w:rPr>
          <w:rFonts w:cs="SFRM0900"/>
        </w:rPr>
        <w:t xml:space="preserve">of high (&gt; 50%) percent errors.  Dong </w:t>
      </w:r>
      <w:r w:rsidR="006B3039">
        <w:rPr>
          <w:rFonts w:cs="SFRM0900"/>
          <w:i/>
        </w:rPr>
        <w:t xml:space="preserve">et al. </w:t>
      </w:r>
      <w:r w:rsidR="006B3039">
        <w:rPr>
          <w:rFonts w:cs="SFRM0900"/>
        </w:rPr>
        <w:t xml:space="preserve">(2006) showed that while the Antarctic Polar Front (PF) does not have much seasonally spatial movement, the temperature along the PF does have a clearly defined seasonal cycle.  Thus, it is expected that </w:t>
      </w:r>
      <w:r w:rsidR="003964FC">
        <w:rPr>
          <w:rFonts w:cs="SFRM0900"/>
        </w:rPr>
        <w:t>concurrent measurements</w:t>
      </w:r>
      <w:r w:rsidR="008642D4">
        <w:rPr>
          <w:rFonts w:cs="SFRM0900"/>
        </w:rPr>
        <w:t xml:space="preserve"> </w:t>
      </w:r>
      <w:r w:rsidR="003964FC">
        <w:rPr>
          <w:rFonts w:cs="SFRM0900"/>
        </w:rPr>
        <w:t>of T and S</w:t>
      </w:r>
      <w:r w:rsidR="008642D4">
        <w:rPr>
          <w:rFonts w:cs="SFRM0900"/>
        </w:rPr>
        <w:t xml:space="preserve">, a requirement of the </w:t>
      </w:r>
      <w:r w:rsidR="00664BFF">
        <w:rPr>
          <w:rFonts w:cs="SFRM0900"/>
        </w:rPr>
        <w:t>ISM</w:t>
      </w:r>
      <w:r w:rsidR="008642D4">
        <w:rPr>
          <w:rFonts w:cs="SFRM0900"/>
        </w:rPr>
        <w:t xml:space="preserve">, </w:t>
      </w:r>
      <w:r w:rsidR="003964FC">
        <w:rPr>
          <w:rFonts w:cs="SFRM0900"/>
        </w:rPr>
        <w:t xml:space="preserve">would capture the </w:t>
      </w:r>
      <w:r w:rsidR="00656BDC">
        <w:rPr>
          <w:rFonts w:cs="SFRM0900"/>
        </w:rPr>
        <w:t xml:space="preserve">volatility of the </w:t>
      </w:r>
      <w:r w:rsidR="003964FC">
        <w:rPr>
          <w:rFonts w:cs="SFRM0900"/>
        </w:rPr>
        <w:t xml:space="preserve">front, and thus its seasonal cycle much better than </w:t>
      </w:r>
      <w:r w:rsidR="008642D4">
        <w:rPr>
          <w:rFonts w:cs="SFRM0900"/>
        </w:rPr>
        <w:t>temperature and salinity measurements that could be taken</w:t>
      </w:r>
      <w:r w:rsidR="00656BDC">
        <w:rPr>
          <w:rFonts w:cs="SFRM0900"/>
        </w:rPr>
        <w:t xml:space="preserve"> separately</w:t>
      </w:r>
      <w:r w:rsidR="008642D4">
        <w:rPr>
          <w:rFonts w:cs="SFRM0900"/>
        </w:rPr>
        <w:t xml:space="preserve"> at different times as in the </w:t>
      </w:r>
      <w:proofErr w:type="spellStart"/>
      <w:r w:rsidR="00664BFF">
        <w:rPr>
          <w:rFonts w:cs="SFRM0900"/>
        </w:rPr>
        <w:t>CDM</w:t>
      </w:r>
      <w:proofErr w:type="spellEnd"/>
      <w:r w:rsidR="008642D4">
        <w:rPr>
          <w:rFonts w:cs="SFRM0900"/>
        </w:rPr>
        <w:t>.</w:t>
      </w:r>
    </w:p>
    <w:p w:rsidR="00656BDC" w:rsidRDefault="00656BDC" w:rsidP="00EB0197">
      <w:pPr>
        <w:spacing w:line="240" w:lineRule="auto"/>
        <w:contextualSpacing/>
        <w:rPr>
          <w:rFonts w:cs="SFRM0900"/>
        </w:rPr>
      </w:pPr>
    </w:p>
    <w:p w:rsidR="00656BDC" w:rsidRPr="00C90653" w:rsidRDefault="00656BDC" w:rsidP="00C569C3">
      <w:pPr>
        <w:autoSpaceDE w:val="0"/>
        <w:autoSpaceDN w:val="0"/>
        <w:adjustRightInd w:val="0"/>
        <w:spacing w:after="0" w:line="240" w:lineRule="auto"/>
        <w:rPr>
          <w:rFonts w:cs="SFRM0900"/>
        </w:rPr>
      </w:pPr>
      <w:r>
        <w:rPr>
          <w:rFonts w:cs="SFRM0900"/>
        </w:rPr>
        <w:tab/>
      </w:r>
      <w:r w:rsidR="00C90653">
        <w:rPr>
          <w:rFonts w:cs="SFRM0900"/>
        </w:rPr>
        <w:t>Thus far we have only compared annual conductance and the seasonal cycles of conductance utilizing the two derivation methods.  However, w</w:t>
      </w:r>
      <w:r w:rsidR="00C569C3" w:rsidRPr="00C90653">
        <w:rPr>
          <w:rFonts w:cs="SFRM0900"/>
        </w:rPr>
        <w:t xml:space="preserve">hen </w:t>
      </w:r>
      <w:r w:rsidR="00C90653">
        <w:rPr>
          <w:rFonts w:cs="SFRM0900"/>
        </w:rPr>
        <w:t xml:space="preserve">conductance is </w:t>
      </w:r>
      <w:r w:rsidR="00C569C3" w:rsidRPr="00C90653">
        <w:rPr>
          <w:rFonts w:cs="SFRM0900"/>
        </w:rPr>
        <w:t>used in the induction equation, the accuracy of the gradients of conduct</w:t>
      </w:r>
      <w:r w:rsidR="00C90653">
        <w:rPr>
          <w:rFonts w:cs="SFRM0900"/>
        </w:rPr>
        <w:t xml:space="preserve">ance and the gradients of the inverse of conductance are </w:t>
      </w:r>
      <w:r w:rsidR="00C569C3" w:rsidRPr="00C90653">
        <w:rPr>
          <w:rFonts w:cs="SFRM0900"/>
        </w:rPr>
        <w:t>equally important</w:t>
      </w:r>
      <w:r w:rsidR="00C90653">
        <w:rPr>
          <w:rFonts w:cs="SFRM0900"/>
        </w:rPr>
        <w:t xml:space="preserve"> as the full values of conductance</w:t>
      </w:r>
      <w:r w:rsidR="00C569C3" w:rsidRPr="00C90653">
        <w:rPr>
          <w:rFonts w:cs="SFRM0900"/>
        </w:rPr>
        <w:t>.</w:t>
      </w:r>
      <w:r w:rsidR="00C90653">
        <w:rPr>
          <w:rFonts w:cs="SFRM0900"/>
        </w:rPr>
        <w:t xml:space="preserve">  Therefore, we compare the </w:t>
      </w:r>
      <w:proofErr w:type="spellStart"/>
      <w:r w:rsidR="00A972ED">
        <w:rPr>
          <w:rFonts w:cs="SFRM0900"/>
        </w:rPr>
        <w:t>CDM</w:t>
      </w:r>
      <w:proofErr w:type="spellEnd"/>
      <w:r w:rsidR="00C90653">
        <w:rPr>
          <w:rFonts w:cs="SFRM0900"/>
        </w:rPr>
        <w:t xml:space="preserve"> and </w:t>
      </w:r>
      <w:r w:rsidR="00A972ED">
        <w:rPr>
          <w:rFonts w:cs="SFRM0900"/>
        </w:rPr>
        <w:t>ISM</w:t>
      </w:r>
      <w:r w:rsidR="00C90653">
        <w:rPr>
          <w:rFonts w:cs="SFRM0900"/>
        </w:rPr>
        <w:t xml:space="preserve"> zonal gradients (Figure 3) and meridional gradients (Figure 4) of conductance.  Additionally, the zonal and meridional gradients of the inverse of conductance </w:t>
      </w:r>
      <w:r w:rsidR="00835A4C">
        <w:rPr>
          <w:rFonts w:cs="SFRM0900"/>
        </w:rPr>
        <w:t>are also compared in</w:t>
      </w:r>
      <w:r w:rsidR="00C90653">
        <w:rPr>
          <w:rFonts w:cs="SFRM0900"/>
        </w:rPr>
        <w:t xml:space="preserve"> Figures 5 and 6</w:t>
      </w:r>
      <w:r w:rsidR="00EC4679">
        <w:rPr>
          <w:rFonts w:cs="SFRM0900"/>
        </w:rPr>
        <w:t>,</w:t>
      </w:r>
      <w:r w:rsidR="00C90653">
        <w:rPr>
          <w:rFonts w:cs="SFRM0900"/>
        </w:rPr>
        <w:t xml:space="preserve"> res</w:t>
      </w:r>
      <w:r w:rsidR="00EC4679">
        <w:rPr>
          <w:rFonts w:cs="SFRM0900"/>
        </w:rPr>
        <w:t xml:space="preserve">pectively.  It is clear that in Figures 3 through 6, the gradients are driven mostly by the ocean’s bottom topography.  Large percent </w:t>
      </w:r>
      <w:proofErr w:type="gramStart"/>
      <w:r w:rsidR="00EC4679">
        <w:rPr>
          <w:rFonts w:cs="SFRM0900"/>
        </w:rPr>
        <w:t>errors  in</w:t>
      </w:r>
      <w:proofErr w:type="gramEnd"/>
      <w:r w:rsidR="00EC4679">
        <w:rPr>
          <w:rFonts w:cs="SFRM0900"/>
        </w:rPr>
        <w:t xml:space="preserve"> Figures 3</w:t>
      </w:r>
      <w:r w:rsidR="00AB4F08">
        <w:rPr>
          <w:rFonts w:cs="SFRM0900"/>
        </w:rPr>
        <w:t>d</w:t>
      </w:r>
      <w:r w:rsidR="00EC4679">
        <w:rPr>
          <w:rFonts w:cs="SFRM0900"/>
        </w:rPr>
        <w:t xml:space="preserve"> through 6</w:t>
      </w:r>
      <w:r w:rsidR="00AB4F08">
        <w:rPr>
          <w:rFonts w:cs="SFRM0900"/>
        </w:rPr>
        <w:t>d</w:t>
      </w:r>
      <w:r w:rsidR="00EC4679">
        <w:rPr>
          <w:rFonts w:cs="SFRM0900"/>
        </w:rPr>
        <w:t xml:space="preserve"> are scattered throughout the global ocean and are confined mainly to regions of very weak </w:t>
      </w:r>
      <w:r w:rsidR="005914E1">
        <w:rPr>
          <w:rFonts w:cs="SFRM0900"/>
        </w:rPr>
        <w:t xml:space="preserve">conductance </w:t>
      </w:r>
      <w:r w:rsidR="00EC4679">
        <w:rPr>
          <w:rFonts w:cs="SFRM0900"/>
        </w:rPr>
        <w:t>gradients, thus even a very small difference between the two methods wou</w:t>
      </w:r>
      <w:r w:rsidR="005914E1">
        <w:rPr>
          <w:rFonts w:cs="SFRM0900"/>
        </w:rPr>
        <w:t>ld yield large percent errors.  Additionally, the Arctic experiences very different conductance zonal gradients as shown</w:t>
      </w:r>
      <w:r w:rsidR="00835A4C">
        <w:rPr>
          <w:rFonts w:cs="SFRM0900"/>
        </w:rPr>
        <w:t xml:space="preserve"> in Figures 3</w:t>
      </w:r>
      <w:r w:rsidR="005914E1">
        <w:rPr>
          <w:rFonts w:cs="SFRM0900"/>
        </w:rPr>
        <w:t xml:space="preserve"> and</w:t>
      </w:r>
      <w:r w:rsidR="00835A4C">
        <w:rPr>
          <w:rFonts w:cs="SFRM0900"/>
        </w:rPr>
        <w:t xml:space="preserve"> 5</w:t>
      </w:r>
      <w:r w:rsidR="005914E1">
        <w:rPr>
          <w:rFonts w:cs="SFRM0900"/>
        </w:rPr>
        <w:t xml:space="preserve"> between the two conductivity derivation methods.</w:t>
      </w:r>
      <w:r w:rsidR="00AB4F08">
        <w:rPr>
          <w:rFonts w:cs="SFRM0900"/>
        </w:rPr>
        <w:t xml:space="preserve">  Unlike the rest of the global ocean, where large percent errors were confined to weak zonal gradients, the Arctic experiences large differences even in regions of large zonal gradients (Figs. 3d and 5d).  </w:t>
      </w:r>
    </w:p>
    <w:p w:rsidR="00656BDC" w:rsidRDefault="00656BDC" w:rsidP="00EB0197">
      <w:pPr>
        <w:spacing w:line="240" w:lineRule="auto"/>
        <w:contextualSpacing/>
        <w:rPr>
          <w:rFonts w:cs="SFRM0900"/>
        </w:rPr>
      </w:pPr>
      <w:r>
        <w:rPr>
          <w:rFonts w:cs="SFRM0900"/>
        </w:rPr>
        <w:tab/>
      </w:r>
    </w:p>
    <w:p w:rsidR="004102AE" w:rsidRDefault="00C4748C" w:rsidP="00EB0197">
      <w:pPr>
        <w:spacing w:line="240" w:lineRule="auto"/>
        <w:contextualSpacing/>
        <w:rPr>
          <w:rFonts w:cs="SFRM0900"/>
        </w:rPr>
      </w:pPr>
      <w:r>
        <w:rPr>
          <w:rFonts w:cs="SFRM0900"/>
        </w:rPr>
        <w:tab/>
      </w:r>
      <w:r w:rsidR="002607F3">
        <w:rPr>
          <w:rFonts w:cs="SFRM0900"/>
        </w:rPr>
        <w:t xml:space="preserve">Figures 1 through 6 </w:t>
      </w:r>
      <w:proofErr w:type="gramStart"/>
      <w:r w:rsidR="002607F3">
        <w:rPr>
          <w:rFonts w:cs="SFRM0900"/>
        </w:rPr>
        <w:t>show</w:t>
      </w:r>
      <w:proofErr w:type="gramEnd"/>
      <w:r w:rsidR="002607F3">
        <w:rPr>
          <w:rFonts w:cs="SFRM0900"/>
        </w:rPr>
        <w:t xml:space="preserve"> that</w:t>
      </w:r>
      <w:r w:rsidR="00FC2AFE">
        <w:rPr>
          <w:rFonts w:cs="SFRM0900"/>
        </w:rPr>
        <w:t xml:space="preserve"> over most regions</w:t>
      </w:r>
      <w:r w:rsidR="002607F3">
        <w:rPr>
          <w:rFonts w:cs="SFRM0900"/>
        </w:rPr>
        <w:t xml:space="preserve"> the </w:t>
      </w:r>
      <w:proofErr w:type="spellStart"/>
      <w:r w:rsidR="00A972ED">
        <w:rPr>
          <w:rFonts w:cs="SFRM0900"/>
        </w:rPr>
        <w:t>CDM</w:t>
      </w:r>
      <w:proofErr w:type="spellEnd"/>
      <w:r w:rsidR="002607F3">
        <w:rPr>
          <w:rFonts w:cs="SFRM0900"/>
        </w:rPr>
        <w:t xml:space="preserve"> </w:t>
      </w:r>
      <w:r w:rsidR="00FC2AFE">
        <w:rPr>
          <w:rFonts w:cs="SFRM0900"/>
        </w:rPr>
        <w:t xml:space="preserve">and </w:t>
      </w:r>
      <w:r w:rsidR="00A972ED">
        <w:rPr>
          <w:rFonts w:cs="SFRM0900"/>
        </w:rPr>
        <w:t>ISM</w:t>
      </w:r>
      <w:r w:rsidR="00FC2AFE">
        <w:rPr>
          <w:rFonts w:cs="SFRM0900"/>
        </w:rPr>
        <w:t xml:space="preserve"> results </w:t>
      </w:r>
      <w:r w:rsidR="002607F3">
        <w:rPr>
          <w:rFonts w:cs="SFRM0900"/>
        </w:rPr>
        <w:t xml:space="preserve">are </w:t>
      </w:r>
      <w:r w:rsidR="00FC2AFE">
        <w:rPr>
          <w:rFonts w:cs="SFRM0900"/>
        </w:rPr>
        <w:t>very</w:t>
      </w:r>
      <w:r w:rsidR="002607F3">
        <w:rPr>
          <w:rFonts w:cs="SFRM0900"/>
        </w:rPr>
        <w:t xml:space="preserve"> </w:t>
      </w:r>
      <w:r w:rsidR="00FC2AFE">
        <w:rPr>
          <w:rFonts w:cs="SFRM0900"/>
        </w:rPr>
        <w:t xml:space="preserve">similar </w:t>
      </w:r>
      <w:r w:rsidR="00FA2393">
        <w:rPr>
          <w:rFonts w:cs="SFRM0900"/>
        </w:rPr>
        <w:t>when comparing conductance and the gradients of conductance</w:t>
      </w:r>
      <w:r w:rsidR="002607F3">
        <w:rPr>
          <w:rFonts w:cs="SFRM0900"/>
        </w:rPr>
        <w:t xml:space="preserve">.  </w:t>
      </w:r>
      <w:r w:rsidR="00FA2393">
        <w:rPr>
          <w:rFonts w:cs="SFRM0900"/>
        </w:rPr>
        <w:t>However, as noted previously, conductance and the gradients of conductance are largely influenced by ocean depth</w:t>
      </w:r>
      <w:r w:rsidR="00FC2AFE">
        <w:rPr>
          <w:rFonts w:cs="SFRM0900"/>
        </w:rPr>
        <w:t xml:space="preserve"> while the point of the analysis specifically concerns the comparison of conductivity distributions.</w:t>
      </w:r>
      <w:r w:rsidR="00FA2393">
        <w:rPr>
          <w:rFonts w:cs="SFRM0900"/>
        </w:rPr>
        <w:t xml:space="preserve">  Thus, a comparison analysis of depth-averaged con</w:t>
      </w:r>
      <w:r w:rsidR="000951D3">
        <w:rPr>
          <w:rFonts w:cs="SFRM0900"/>
        </w:rPr>
        <w:t>ductivity was also undertaken.  Due to conductance being equal to the depth-averaged conductivity multiplied by the bottom depth, Figure 1d also re</w:t>
      </w:r>
      <w:r w:rsidR="004102AE">
        <w:rPr>
          <w:rFonts w:cs="SFRM0900"/>
        </w:rPr>
        <w:t xml:space="preserve">presents the percent error </w:t>
      </w:r>
      <w:r w:rsidR="000951D3">
        <w:rPr>
          <w:rFonts w:cs="SFRM0900"/>
        </w:rPr>
        <w:t>in the depth-averaged conductivity</w:t>
      </w:r>
      <w:r w:rsidR="004102AE">
        <w:rPr>
          <w:rFonts w:cs="SFRM0900"/>
        </w:rPr>
        <w:t xml:space="preserve"> comparison because the bottom depths are identical in both the </w:t>
      </w:r>
      <w:r w:rsidR="00861DFD">
        <w:rPr>
          <w:rFonts w:cs="SFRM0900"/>
        </w:rPr>
        <w:t>ISM</w:t>
      </w:r>
      <w:r w:rsidR="004102AE">
        <w:rPr>
          <w:rFonts w:cs="SFRM0900"/>
        </w:rPr>
        <w:t xml:space="preserve"> and </w:t>
      </w:r>
      <w:r w:rsidR="00664BFF">
        <w:rPr>
          <w:rFonts w:cs="SFRM0900"/>
        </w:rPr>
        <w:t>CDM</w:t>
      </w:r>
      <w:r w:rsidR="004102AE">
        <w:rPr>
          <w:rFonts w:cs="SFRM0900"/>
        </w:rPr>
        <w:t xml:space="preserve">.  Thus, by examining Figure 1d, we see that depth-averaged conductivity is very similar in both methods with percent errors greater than 1% </w:t>
      </w:r>
      <w:r w:rsidR="001260EF">
        <w:rPr>
          <w:rFonts w:cs="SFRM0900"/>
        </w:rPr>
        <w:t>in</w:t>
      </w:r>
      <w:r w:rsidR="004102AE">
        <w:rPr>
          <w:rFonts w:cs="SFRM0900"/>
        </w:rPr>
        <w:t xml:space="preserve"> the Arctic, coastal regions, and some inland seas.</w:t>
      </w:r>
    </w:p>
    <w:p w:rsidR="004102AE" w:rsidRDefault="004102AE" w:rsidP="00EB0197">
      <w:pPr>
        <w:spacing w:line="240" w:lineRule="auto"/>
        <w:contextualSpacing/>
        <w:rPr>
          <w:rFonts w:cs="SFRM0900"/>
        </w:rPr>
      </w:pPr>
      <w:r>
        <w:rPr>
          <w:rFonts w:cs="SFRM0900"/>
        </w:rPr>
        <w:tab/>
      </w:r>
    </w:p>
    <w:p w:rsidR="004102AE" w:rsidRDefault="004102AE" w:rsidP="00EB0197">
      <w:pPr>
        <w:spacing w:line="240" w:lineRule="auto"/>
        <w:contextualSpacing/>
        <w:rPr>
          <w:rFonts w:cs="SFRM0900"/>
        </w:rPr>
      </w:pPr>
      <w:r>
        <w:rPr>
          <w:rFonts w:cs="SFRM0900"/>
        </w:rPr>
        <w:tab/>
        <w:t>While the full values of conductance and depth-averaged conductivity are directly related through oc</w:t>
      </w:r>
      <w:r w:rsidR="00221BB6">
        <w:rPr>
          <w:rFonts w:cs="SFRM0900"/>
        </w:rPr>
        <w:t>ean topography; the gradients of conductance are more influenced by ocean topography than are the gradients of depth-averaged conductivity.</w:t>
      </w:r>
      <w:r w:rsidR="001C1B6C">
        <w:rPr>
          <w:rFonts w:cs="SFRM0900"/>
        </w:rPr>
        <w:t xml:space="preserve">  Thus, it is expected that the depth-averaged conductivity gradients would yield a more accurate assessment</w:t>
      </w:r>
      <w:r w:rsidR="00221BB6">
        <w:rPr>
          <w:rFonts w:cs="SFRM0900"/>
        </w:rPr>
        <w:t xml:space="preserve"> </w:t>
      </w:r>
      <w:r w:rsidR="001C1B6C">
        <w:rPr>
          <w:rFonts w:cs="SFRM0900"/>
        </w:rPr>
        <w:t xml:space="preserve">of how well the </w:t>
      </w:r>
      <w:r w:rsidR="00861DFD">
        <w:rPr>
          <w:rFonts w:cs="SFRM0900"/>
        </w:rPr>
        <w:t>ISM</w:t>
      </w:r>
      <w:r w:rsidR="001C1B6C">
        <w:rPr>
          <w:rFonts w:cs="SFRM0900"/>
        </w:rPr>
        <w:t xml:space="preserve"> and </w:t>
      </w:r>
      <w:proofErr w:type="spellStart"/>
      <w:r w:rsidR="00664BFF">
        <w:rPr>
          <w:rFonts w:cs="SFRM0900"/>
        </w:rPr>
        <w:t>CDM</w:t>
      </w:r>
      <w:proofErr w:type="spellEnd"/>
      <w:r w:rsidR="001C1B6C">
        <w:rPr>
          <w:rFonts w:cs="SFRM0900"/>
        </w:rPr>
        <w:t xml:space="preserve"> compare. </w:t>
      </w:r>
      <w:r w:rsidR="00221BB6">
        <w:rPr>
          <w:rFonts w:cs="SFRM0900"/>
        </w:rPr>
        <w:t xml:space="preserve"> Therefore, Figures 7 and 8 illustrate the comparison of the two derivation methods for the zonal and meridional gradients of depth-averag</w:t>
      </w:r>
      <w:r w:rsidR="00DC76F0">
        <w:rPr>
          <w:rFonts w:cs="SFRM0900"/>
        </w:rPr>
        <w:t xml:space="preserve">ed conductivity, respectively.  While many of the gradients are still </w:t>
      </w:r>
      <w:r w:rsidR="00DC76F0">
        <w:rPr>
          <w:rFonts w:cs="SFRM0900"/>
        </w:rPr>
        <w:lastRenderedPageBreak/>
        <w:t>topographically influenced in Figures 7</w:t>
      </w:r>
      <w:r w:rsidR="001C1B6C">
        <w:rPr>
          <w:rFonts w:cs="SFRM0900"/>
        </w:rPr>
        <w:t>a,b</w:t>
      </w:r>
      <w:r w:rsidR="00DC76F0">
        <w:rPr>
          <w:rFonts w:cs="SFRM0900"/>
        </w:rPr>
        <w:t xml:space="preserve"> and 8</w:t>
      </w:r>
      <w:r w:rsidR="00A374C0">
        <w:rPr>
          <w:rFonts w:cs="SFRM0900"/>
        </w:rPr>
        <w:t>a</w:t>
      </w:r>
      <w:r w:rsidR="001C1B6C">
        <w:rPr>
          <w:rFonts w:cs="SFRM0900"/>
        </w:rPr>
        <w:t>,b</w:t>
      </w:r>
      <w:r w:rsidR="00DC76F0">
        <w:rPr>
          <w:rFonts w:cs="SFRM0900"/>
        </w:rPr>
        <w:t xml:space="preserve">, the percent errors of depth-averaged conductivity </w:t>
      </w:r>
      <w:r w:rsidR="001C1B6C">
        <w:rPr>
          <w:rFonts w:cs="SFRM0900"/>
        </w:rPr>
        <w:t xml:space="preserve">gradients </w:t>
      </w:r>
      <w:r w:rsidR="00DC76F0">
        <w:rPr>
          <w:rFonts w:cs="SFRM0900"/>
        </w:rPr>
        <w:t xml:space="preserve">(Figs. 7d and 8d) as compared to the percent errors of conductance </w:t>
      </w:r>
      <w:r w:rsidR="001C1B6C">
        <w:rPr>
          <w:rFonts w:cs="SFRM0900"/>
        </w:rPr>
        <w:t xml:space="preserve">gradients </w:t>
      </w:r>
      <w:r w:rsidR="00DC76F0">
        <w:rPr>
          <w:rFonts w:cs="SFRM0900"/>
        </w:rPr>
        <w:t xml:space="preserve">(Figs. 3d and 4d) are much larger and more widespread.  The regions of high percent difference from Figs. 3d and 4d still exist in Figs. 7d and 8d; however, they are expanded with many more locations experiencing </w:t>
      </w:r>
      <w:r w:rsidR="00A972ED">
        <w:rPr>
          <w:rFonts w:cs="SFRM0900"/>
        </w:rPr>
        <w:t>large (&gt;20%</w:t>
      </w:r>
      <w:r w:rsidR="00861DFD">
        <w:rPr>
          <w:rFonts w:cs="SFRM0900"/>
        </w:rPr>
        <w:t xml:space="preserve"> error</w:t>
      </w:r>
      <w:r w:rsidR="00A972ED">
        <w:rPr>
          <w:rFonts w:cs="SFRM0900"/>
        </w:rPr>
        <w:t xml:space="preserve">) </w:t>
      </w:r>
      <w:r w:rsidR="00DC76F0">
        <w:rPr>
          <w:rFonts w:cs="SFRM0900"/>
        </w:rPr>
        <w:t>gradient differences in depth-averaged conductivity</w:t>
      </w:r>
      <w:r w:rsidR="00055898">
        <w:rPr>
          <w:rFonts w:cs="SFRM0900"/>
        </w:rPr>
        <w:t xml:space="preserve"> between the two derivation methods</w:t>
      </w:r>
      <w:r w:rsidR="00DC76F0">
        <w:rPr>
          <w:rFonts w:cs="SFRM0900"/>
        </w:rPr>
        <w:t>.  This is at least partially due to the comparison of very small zonal (Figs. 7a</w:t>
      </w:r>
      <w:proofErr w:type="gramStart"/>
      <w:r w:rsidR="00DC76F0">
        <w:rPr>
          <w:rFonts w:cs="SFRM0900"/>
        </w:rPr>
        <w:t>,b</w:t>
      </w:r>
      <w:proofErr w:type="gramEnd"/>
      <w:r w:rsidR="00DC76F0">
        <w:rPr>
          <w:rFonts w:cs="SFRM0900"/>
        </w:rPr>
        <w:t>) and meridional (Figs 8a,b)</w:t>
      </w:r>
      <w:r w:rsidR="00055898">
        <w:rPr>
          <w:rFonts w:cs="SFRM0900"/>
        </w:rPr>
        <w:t xml:space="preserve"> depth-averaged conductivity gradients.  However, even taking this into account, the</w:t>
      </w:r>
      <w:r w:rsidR="00EB3D77">
        <w:rPr>
          <w:rFonts w:cs="SFRM0900"/>
        </w:rPr>
        <w:t>re is still a</w:t>
      </w:r>
      <w:r w:rsidR="00055898">
        <w:rPr>
          <w:rFonts w:cs="SFRM0900"/>
        </w:rPr>
        <w:t xml:space="preserve"> vast spatial increase of </w:t>
      </w:r>
      <w:r w:rsidR="00EB3D77">
        <w:rPr>
          <w:rFonts w:cs="SFRM0900"/>
        </w:rPr>
        <w:t xml:space="preserve">large </w:t>
      </w:r>
      <w:r w:rsidR="00055898">
        <w:rPr>
          <w:rFonts w:cs="SFRM0900"/>
        </w:rPr>
        <w:t>differences</w:t>
      </w:r>
      <w:r w:rsidR="00EB3D77">
        <w:rPr>
          <w:rFonts w:cs="SFRM0900"/>
        </w:rPr>
        <w:t xml:space="preserve"> (&gt;20% error)</w:t>
      </w:r>
      <w:r w:rsidR="00055898">
        <w:rPr>
          <w:rFonts w:cs="SFRM0900"/>
        </w:rPr>
        <w:t xml:space="preserve"> in Figs. 7d and </w:t>
      </w:r>
      <w:proofErr w:type="spellStart"/>
      <w:r w:rsidR="00055898">
        <w:rPr>
          <w:rFonts w:cs="SFRM0900"/>
        </w:rPr>
        <w:t>8d</w:t>
      </w:r>
      <w:proofErr w:type="spellEnd"/>
      <w:r w:rsidR="00055898">
        <w:rPr>
          <w:rFonts w:cs="SFRM0900"/>
        </w:rPr>
        <w:t xml:space="preserve">.  The </w:t>
      </w:r>
      <w:r w:rsidR="00EB3D77">
        <w:rPr>
          <w:rFonts w:cs="SFRM0900"/>
        </w:rPr>
        <w:t>ISM/</w:t>
      </w:r>
      <w:proofErr w:type="spellStart"/>
      <w:r w:rsidR="00EB3D77">
        <w:rPr>
          <w:rFonts w:cs="SFRM0900"/>
        </w:rPr>
        <w:t>CDM</w:t>
      </w:r>
      <w:proofErr w:type="spellEnd"/>
      <w:r w:rsidR="00055898">
        <w:rPr>
          <w:rFonts w:cs="SFRM0900"/>
        </w:rPr>
        <w:t xml:space="preserve"> comparison analysis of the inverse of the depth-averaged conductivity of zonal (Fig. 9</w:t>
      </w:r>
      <w:r w:rsidR="002A1BF7">
        <w:rPr>
          <w:rFonts w:cs="SFRM0900"/>
        </w:rPr>
        <w:t>d</w:t>
      </w:r>
      <w:r w:rsidR="00055898">
        <w:rPr>
          <w:rFonts w:cs="SFRM0900"/>
        </w:rPr>
        <w:t>) and meridional (Fig. 10</w:t>
      </w:r>
      <w:r w:rsidR="002A1BF7">
        <w:rPr>
          <w:rFonts w:cs="SFRM0900"/>
        </w:rPr>
        <w:t>d</w:t>
      </w:r>
      <w:r w:rsidR="00055898">
        <w:rPr>
          <w:rFonts w:cs="SFRM0900"/>
        </w:rPr>
        <w:t>) gradients show similar increases in percent differences when compared to the zonal gradient (Fig. 5</w:t>
      </w:r>
      <w:r w:rsidR="002A1BF7">
        <w:rPr>
          <w:rFonts w:cs="SFRM0900"/>
        </w:rPr>
        <w:t>d</w:t>
      </w:r>
      <w:r w:rsidR="00055898">
        <w:rPr>
          <w:rFonts w:cs="SFRM0900"/>
        </w:rPr>
        <w:t>) and meridional gradient</w:t>
      </w:r>
      <w:r w:rsidR="0063057C">
        <w:rPr>
          <w:rFonts w:cs="SFRM0900"/>
        </w:rPr>
        <w:t xml:space="preserve"> (Fig. 6d)</w:t>
      </w:r>
      <w:r w:rsidR="00055898">
        <w:rPr>
          <w:rFonts w:cs="SFRM0900"/>
        </w:rPr>
        <w:t xml:space="preserve"> of </w:t>
      </w:r>
      <w:r w:rsidR="001C1B6C">
        <w:rPr>
          <w:rFonts w:cs="SFRM0900"/>
        </w:rPr>
        <w:t xml:space="preserve">the inverse of </w:t>
      </w:r>
      <w:r w:rsidR="00055898">
        <w:rPr>
          <w:rFonts w:cs="SFRM0900"/>
        </w:rPr>
        <w:t>conductance.</w:t>
      </w:r>
      <w:r w:rsidR="001C1B6C">
        <w:rPr>
          <w:rFonts w:cs="SFRM0900"/>
        </w:rPr>
        <w:t xml:space="preserve">  Thus, while the analysis of conductance gradients yielded </w:t>
      </w:r>
      <w:r w:rsidR="002A1BF7">
        <w:rPr>
          <w:rFonts w:cs="SFRM0900"/>
        </w:rPr>
        <w:t xml:space="preserve">mainly weak and </w:t>
      </w:r>
      <w:r w:rsidR="001C1B6C">
        <w:rPr>
          <w:rFonts w:cs="SFRM0900"/>
        </w:rPr>
        <w:t xml:space="preserve">sparse differences between the </w:t>
      </w:r>
      <w:r w:rsidR="00EB3D77">
        <w:rPr>
          <w:rFonts w:cs="SFRM0900"/>
        </w:rPr>
        <w:t>ISM</w:t>
      </w:r>
      <w:r w:rsidR="001C1B6C">
        <w:rPr>
          <w:rFonts w:cs="SFRM0900"/>
        </w:rPr>
        <w:t xml:space="preserve"> and </w:t>
      </w:r>
      <w:r w:rsidR="00664BFF">
        <w:rPr>
          <w:rFonts w:cs="SFRM0900"/>
        </w:rPr>
        <w:t>CDM</w:t>
      </w:r>
      <w:r w:rsidR="002A1BF7">
        <w:rPr>
          <w:rFonts w:cs="SFRM0900"/>
        </w:rPr>
        <w:t>, the analysis of depth-averaged conductivity gradients painted a different picture with many more regions experiencing large differences between the two derivation methods</w:t>
      </w:r>
      <w:r w:rsidR="00A972ED">
        <w:rPr>
          <w:rFonts w:cs="SFRM0900"/>
        </w:rPr>
        <w:t>.</w:t>
      </w:r>
    </w:p>
    <w:p w:rsidR="004102AE" w:rsidRDefault="004102AE" w:rsidP="00EB0197">
      <w:pPr>
        <w:spacing w:line="240" w:lineRule="auto"/>
        <w:contextualSpacing/>
        <w:rPr>
          <w:rFonts w:cs="SFRM0900"/>
        </w:rPr>
      </w:pPr>
    </w:p>
    <w:p w:rsidR="00A972ED" w:rsidRDefault="002A1BF7" w:rsidP="00A972ED">
      <w:pPr>
        <w:spacing w:line="240" w:lineRule="auto"/>
        <w:ind w:firstLine="720"/>
        <w:contextualSpacing/>
        <w:rPr>
          <w:rFonts w:cs="SFRM0900"/>
        </w:rPr>
      </w:pPr>
      <w:r>
        <w:rPr>
          <w:rFonts w:cs="SFRM0900"/>
        </w:rPr>
        <w:t>T</w:t>
      </w:r>
      <w:r w:rsidR="002607F3">
        <w:rPr>
          <w:rFonts w:cs="SFRM0900"/>
        </w:rPr>
        <w:t xml:space="preserve">here are some regions with persistent </w:t>
      </w:r>
      <w:r w:rsidR="00B72DD6">
        <w:rPr>
          <w:rFonts w:cs="SFRM0900"/>
        </w:rPr>
        <w:t xml:space="preserve">conductance </w:t>
      </w:r>
      <w:r>
        <w:rPr>
          <w:rFonts w:cs="SFRM0900"/>
        </w:rPr>
        <w:t xml:space="preserve">and depth-averaged conductivity </w:t>
      </w:r>
      <w:r w:rsidR="002607F3">
        <w:rPr>
          <w:rFonts w:cs="SFRM0900"/>
        </w:rPr>
        <w:t>differ</w:t>
      </w:r>
      <w:r w:rsidR="00B72DD6">
        <w:rPr>
          <w:rFonts w:cs="SFRM0900"/>
        </w:rPr>
        <w:t xml:space="preserve">ences, such as the Arctic </w:t>
      </w:r>
      <w:r w:rsidR="00D01148">
        <w:rPr>
          <w:rFonts w:cs="SFRM0900"/>
        </w:rPr>
        <w:t xml:space="preserve">Ocean, </w:t>
      </w:r>
      <w:r w:rsidR="00B72DD6">
        <w:rPr>
          <w:rFonts w:cs="SFRM0900"/>
        </w:rPr>
        <w:t>shallow coastal regions</w:t>
      </w:r>
      <w:r w:rsidR="00D01148">
        <w:rPr>
          <w:rFonts w:cs="SFRM0900"/>
        </w:rPr>
        <w:t>, and marginal/inland seas</w:t>
      </w:r>
      <w:r w:rsidR="00B72DD6">
        <w:rPr>
          <w:rFonts w:cs="SFRM0900"/>
        </w:rPr>
        <w:t xml:space="preserve">.    Figure </w:t>
      </w:r>
      <w:r>
        <w:rPr>
          <w:rFonts w:cs="SFRM0900"/>
        </w:rPr>
        <w:t>11</w:t>
      </w:r>
      <w:r w:rsidR="00B72DD6">
        <w:rPr>
          <w:rFonts w:cs="SFRM0900"/>
        </w:rPr>
        <w:t xml:space="preserve"> </w:t>
      </w:r>
      <w:r w:rsidR="00B45A1A">
        <w:rPr>
          <w:rFonts w:cs="SFRM0900"/>
        </w:rPr>
        <w:t xml:space="preserve">highlights </w:t>
      </w:r>
      <w:r w:rsidR="00A972ED">
        <w:rPr>
          <w:rFonts w:cs="SFRM0900"/>
        </w:rPr>
        <w:t xml:space="preserve">an example of </w:t>
      </w:r>
      <w:r w:rsidR="00B45A1A">
        <w:rPr>
          <w:rFonts w:cs="SFRM0900"/>
        </w:rPr>
        <w:t xml:space="preserve">why </w:t>
      </w:r>
      <w:r w:rsidR="00A972ED">
        <w:rPr>
          <w:rFonts w:cs="SFRM0900"/>
        </w:rPr>
        <w:t>the ISM is preferable to the CDM, where temperature and salinity data distribution differences matter.</w:t>
      </w:r>
    </w:p>
    <w:p w:rsidR="00A45EA3" w:rsidRPr="00A45EA3" w:rsidRDefault="00A45EA3" w:rsidP="00EB0197">
      <w:pPr>
        <w:spacing w:line="240" w:lineRule="auto"/>
        <w:contextualSpacing/>
        <w:rPr>
          <w:rFonts w:cs="SFRM0900"/>
        </w:rPr>
      </w:pPr>
    </w:p>
    <w:p w:rsidR="008642D4" w:rsidRDefault="00A45EA3" w:rsidP="00282B56">
      <w:pPr>
        <w:autoSpaceDE w:val="0"/>
        <w:autoSpaceDN w:val="0"/>
        <w:adjustRightInd w:val="0"/>
        <w:spacing w:after="0" w:line="240" w:lineRule="auto"/>
        <w:rPr>
          <w:rFonts w:cs="SFRM0900"/>
        </w:rPr>
      </w:pPr>
      <w:r w:rsidRPr="00A45EA3">
        <w:rPr>
          <w:rFonts w:cs="SFRM0900"/>
        </w:rPr>
        <w:tab/>
        <w:t xml:space="preserve">Figure </w:t>
      </w:r>
      <w:r w:rsidR="002A1BF7">
        <w:rPr>
          <w:rFonts w:cs="SFRM0900"/>
        </w:rPr>
        <w:t>11</w:t>
      </w:r>
      <w:r w:rsidRPr="00A45EA3">
        <w:rPr>
          <w:rFonts w:cs="SFRM0900"/>
        </w:rPr>
        <w:t xml:space="preserve"> shows</w:t>
      </w:r>
      <w:r w:rsidR="00740DA5">
        <w:rPr>
          <w:rFonts w:cs="SFRM0900"/>
        </w:rPr>
        <w:t xml:space="preserve"> the</w:t>
      </w:r>
      <w:r w:rsidRPr="00A45EA3">
        <w:rPr>
          <w:rFonts w:cs="SFRM0900"/>
        </w:rPr>
        <w:t xml:space="preserve"> May climatological mean conductivity profiles in a box centered at 6.5S, 133.5E, in an area between Australia and New Guinea. The red profile </w:t>
      </w:r>
      <w:r w:rsidR="008E0453">
        <w:rPr>
          <w:rFonts w:cs="SFRM0900"/>
        </w:rPr>
        <w:t>is from ISM conductivity</w:t>
      </w:r>
      <w:r w:rsidRPr="00A45EA3">
        <w:rPr>
          <w:rFonts w:cs="SFRM0900"/>
        </w:rPr>
        <w:t xml:space="preserve">. The green profile </w:t>
      </w:r>
      <w:r w:rsidR="008E0453">
        <w:rPr>
          <w:rFonts w:cs="SFRM0900"/>
        </w:rPr>
        <w:t xml:space="preserve">is </w:t>
      </w:r>
      <w:proofErr w:type="spellStart"/>
      <w:r w:rsidR="00664BFF">
        <w:rPr>
          <w:rFonts w:cs="CMMI9"/>
        </w:rPr>
        <w:t>CDM</w:t>
      </w:r>
      <w:proofErr w:type="spellEnd"/>
      <w:r w:rsidR="008E0453">
        <w:rPr>
          <w:rFonts w:cs="CMMI9"/>
        </w:rPr>
        <w:t xml:space="preserve"> conductivity</w:t>
      </w:r>
      <w:r w:rsidRPr="00A45EA3">
        <w:rPr>
          <w:rFonts w:cs="SFRM0900"/>
        </w:rPr>
        <w:t xml:space="preserve">. Both are for the time period 2005-2012. The green profile shows significantly higher values than the red over most depths. The reason for the larger values of conductivity calculated from the </w:t>
      </w:r>
      <w:proofErr w:type="spellStart"/>
      <w:r w:rsidR="008E0453">
        <w:rPr>
          <w:rFonts w:cs="SFRM0900"/>
        </w:rPr>
        <w:t>CDM</w:t>
      </w:r>
      <w:proofErr w:type="spellEnd"/>
      <w:r w:rsidRPr="00A45EA3">
        <w:rPr>
          <w:rFonts w:cs="SFRM0900"/>
        </w:rPr>
        <w:t xml:space="preserve"> is that</w:t>
      </w:r>
      <w:r w:rsidRPr="00A45EA3">
        <w:rPr>
          <w:rFonts w:cs="SFSS0500"/>
        </w:rPr>
        <w:t xml:space="preserve"> </w:t>
      </w:r>
      <w:r w:rsidRPr="00A45EA3">
        <w:rPr>
          <w:rFonts w:cs="SFRM0900"/>
        </w:rPr>
        <w:t xml:space="preserve">the climatological temperature </w:t>
      </w:r>
      <w:r w:rsidRPr="00282B56">
        <w:rPr>
          <w:rFonts w:cs="SFRM0900"/>
        </w:rPr>
        <w:t>was calculated based on XBT (</w:t>
      </w:r>
      <w:proofErr w:type="spellStart"/>
      <w:r w:rsidRPr="00282B56">
        <w:rPr>
          <w:rFonts w:cs="SFRM0900"/>
        </w:rPr>
        <w:t>eXpendable</w:t>
      </w:r>
      <w:proofErr w:type="spellEnd"/>
      <w:r w:rsidRPr="00282B56">
        <w:rPr>
          <w:rFonts w:cs="SFRM0900"/>
        </w:rPr>
        <w:t xml:space="preserve"> </w:t>
      </w:r>
      <w:proofErr w:type="spellStart"/>
      <w:r w:rsidRPr="00282B56">
        <w:rPr>
          <w:rFonts w:cs="SFRM0900"/>
        </w:rPr>
        <w:t>BathyThermograph</w:t>
      </w:r>
      <w:proofErr w:type="spellEnd"/>
      <w:r w:rsidRPr="00282B56">
        <w:rPr>
          <w:rFonts w:cs="SFRM0900"/>
        </w:rPr>
        <w:t>) data from two cruises—one in 2005, the other in 2009. There are no salinity data for the tim</w:t>
      </w:r>
      <w:r w:rsidR="00282B56" w:rsidRPr="00282B56">
        <w:rPr>
          <w:rFonts w:cs="SFRM0900"/>
        </w:rPr>
        <w:t xml:space="preserve">e period 2005-2012 in the area. </w:t>
      </w:r>
      <w:r w:rsidR="00740DA5">
        <w:rPr>
          <w:rFonts w:cs="SFRM0900"/>
        </w:rPr>
        <w:t>Thus</w:t>
      </w:r>
      <w:r w:rsidRPr="00282B56">
        <w:rPr>
          <w:rFonts w:cs="SFRM0900"/>
        </w:rPr>
        <w:t>, the climatological temperature for the area for 2005-2012 is based on data from the time period, whereas the</w:t>
      </w:r>
      <w:r w:rsidR="00282B56" w:rsidRPr="00282B56">
        <w:rPr>
          <w:rFonts w:cs="SFRM0900"/>
        </w:rPr>
        <w:t xml:space="preserve"> </w:t>
      </w:r>
      <w:r w:rsidRPr="00282B56">
        <w:rPr>
          <w:rFonts w:cs="SFRM0900"/>
        </w:rPr>
        <w:t>climatological salinity defaults to a combination</w:t>
      </w:r>
      <w:r w:rsidR="00F83998">
        <w:rPr>
          <w:rFonts w:cs="SFRM0900"/>
        </w:rPr>
        <w:t xml:space="preserve"> of the longer time period </w:t>
      </w:r>
      <w:r w:rsidRPr="00282B56">
        <w:rPr>
          <w:rFonts w:cs="SFRM0900"/>
        </w:rPr>
        <w:t>salinity (the first-guess field)</w:t>
      </w:r>
      <w:r w:rsidR="00282B56" w:rsidRPr="00282B56">
        <w:rPr>
          <w:rFonts w:cs="SFRM0900"/>
        </w:rPr>
        <w:t xml:space="preserve"> </w:t>
      </w:r>
      <w:r w:rsidRPr="00282B56">
        <w:rPr>
          <w:rFonts w:cs="SFRM0900"/>
        </w:rPr>
        <w:t>and salinity data outside the marginal sea, for which there are salinity data in the area</w:t>
      </w:r>
      <w:r w:rsidR="00843311">
        <w:rPr>
          <w:rFonts w:cs="SFRM0900"/>
        </w:rPr>
        <w:t xml:space="preserve"> during 2005-2012</w:t>
      </w:r>
      <w:r w:rsidRPr="00282B56">
        <w:rPr>
          <w:rFonts w:cs="SFRM0900"/>
        </w:rPr>
        <w:t>. This mismatch between</w:t>
      </w:r>
      <w:r w:rsidR="00282B56" w:rsidRPr="00282B56">
        <w:rPr>
          <w:rFonts w:cs="SFRM0900"/>
        </w:rPr>
        <w:t xml:space="preserve"> </w:t>
      </w:r>
      <w:r w:rsidRPr="00282B56">
        <w:rPr>
          <w:rFonts w:cs="SFRM0900"/>
        </w:rPr>
        <w:t xml:space="preserve">the climatological temperature and salinity creates a conductivity </w:t>
      </w:r>
      <w:r w:rsidR="00AC28D6">
        <w:rPr>
          <w:rFonts w:cs="SFRM0900"/>
        </w:rPr>
        <w:t xml:space="preserve">field for the area which is </w:t>
      </w:r>
      <w:r w:rsidRPr="00282B56">
        <w:rPr>
          <w:rFonts w:cs="SFRM0900"/>
        </w:rPr>
        <w:t>representative</w:t>
      </w:r>
      <w:r w:rsidR="00282B56" w:rsidRPr="00282B56">
        <w:rPr>
          <w:rFonts w:cs="SFRM0900"/>
        </w:rPr>
        <w:t xml:space="preserve"> </w:t>
      </w:r>
      <w:r w:rsidRPr="00282B56">
        <w:rPr>
          <w:rFonts w:cs="SFRM0900"/>
        </w:rPr>
        <w:t xml:space="preserve">of the temperature </w:t>
      </w:r>
      <w:r w:rsidR="00AC28D6">
        <w:rPr>
          <w:rFonts w:cs="SFRM0900"/>
        </w:rPr>
        <w:t xml:space="preserve">from </w:t>
      </w:r>
      <w:r w:rsidRPr="00282B56">
        <w:rPr>
          <w:rFonts w:cs="SFRM0900"/>
        </w:rPr>
        <w:t>2005-2012</w:t>
      </w:r>
      <w:r w:rsidR="00AC28D6">
        <w:rPr>
          <w:rFonts w:cs="SFRM0900"/>
        </w:rPr>
        <w:t>, but not</w:t>
      </w:r>
      <w:r w:rsidRPr="00282B56">
        <w:rPr>
          <w:rFonts w:cs="SFRM0900"/>
        </w:rPr>
        <w:t xml:space="preserve"> the salinity. The conductivity cannot be calculated directly from</w:t>
      </w:r>
      <w:r w:rsidR="00282B56" w:rsidRPr="00282B56">
        <w:rPr>
          <w:rFonts w:cs="SFRM0900"/>
        </w:rPr>
        <w:t xml:space="preserve"> </w:t>
      </w:r>
      <w:r w:rsidRPr="00282B56">
        <w:rPr>
          <w:rFonts w:cs="SFRM0900"/>
        </w:rPr>
        <w:t>observations for the 2005-2012 time period due to the lack of salinity data, so the area conductivity defaults to the</w:t>
      </w:r>
      <w:r w:rsidR="00282B56" w:rsidRPr="00282B56">
        <w:rPr>
          <w:rFonts w:cs="SFRM0900"/>
        </w:rPr>
        <w:t xml:space="preserve"> </w:t>
      </w:r>
      <w:r w:rsidR="00F83998">
        <w:rPr>
          <w:rFonts w:cs="SFRM0900"/>
        </w:rPr>
        <w:t>1981-2010</w:t>
      </w:r>
      <w:r w:rsidRPr="00282B56">
        <w:rPr>
          <w:rFonts w:cs="SFRM0900"/>
        </w:rPr>
        <w:t xml:space="preserve"> conductivity modified by conductivity outside the marginal sea, which is consistent since there are both</w:t>
      </w:r>
      <w:r w:rsidR="00282B56" w:rsidRPr="00282B56">
        <w:rPr>
          <w:rFonts w:cs="SFRM0900"/>
        </w:rPr>
        <w:t xml:space="preserve"> </w:t>
      </w:r>
      <w:r w:rsidRPr="00282B56">
        <w:rPr>
          <w:rFonts w:cs="SFRM0900"/>
        </w:rPr>
        <w:t>temperature and salinity data</w:t>
      </w:r>
      <w:r w:rsidR="00210F5B">
        <w:rPr>
          <w:rFonts w:cs="SFRM0900"/>
        </w:rPr>
        <w:t xml:space="preserve"> measured concurrently. The 1981-2010</w:t>
      </w:r>
      <w:r w:rsidRPr="00282B56">
        <w:rPr>
          <w:rFonts w:cs="SFRM0900"/>
        </w:rPr>
        <w:t xml:space="preserve"> conductivity climatology, which does have</w:t>
      </w:r>
      <w:r w:rsidR="00282B56" w:rsidRPr="00282B56">
        <w:rPr>
          <w:rFonts w:cs="SFRM0900"/>
        </w:rPr>
        <w:t xml:space="preserve"> </w:t>
      </w:r>
      <w:r w:rsidRPr="00282B56">
        <w:rPr>
          <w:rFonts w:cs="SFRM0900"/>
        </w:rPr>
        <w:t>good sampling (at least the best available) in these areas, is used as a first-guess field for the analyzed 2005-2012</w:t>
      </w:r>
      <w:r w:rsidR="00282B56" w:rsidRPr="00282B56">
        <w:rPr>
          <w:rFonts w:cs="SFRM0900"/>
        </w:rPr>
        <w:t xml:space="preserve"> </w:t>
      </w:r>
      <w:r w:rsidRPr="00282B56">
        <w:rPr>
          <w:rFonts w:cs="SFRM0900"/>
        </w:rPr>
        <w:t>field, so these areas are well represented in the latter. This is not a perfect solution, since the analyzed conductivity</w:t>
      </w:r>
      <w:r w:rsidR="00282B56" w:rsidRPr="00282B56">
        <w:rPr>
          <w:rFonts w:cs="SFRM0900"/>
        </w:rPr>
        <w:t xml:space="preserve"> </w:t>
      </w:r>
      <w:r w:rsidRPr="00282B56">
        <w:rPr>
          <w:rFonts w:cs="SFRM0900"/>
        </w:rPr>
        <w:t>will be</w:t>
      </w:r>
      <w:r w:rsidR="00210F5B">
        <w:rPr>
          <w:rFonts w:cs="SFRM0900"/>
        </w:rPr>
        <w:t xml:space="preserve"> strongly influenced by the 1981-2010</w:t>
      </w:r>
      <w:r w:rsidRPr="00282B56">
        <w:rPr>
          <w:rFonts w:cs="SFRM0900"/>
        </w:rPr>
        <w:t xml:space="preserve"> conductivity for the area and the 2005-2012 conductivity outside</w:t>
      </w:r>
      <w:r w:rsidR="00282B56" w:rsidRPr="00282B56">
        <w:rPr>
          <w:rFonts w:cs="SFRM0900"/>
        </w:rPr>
        <w:t xml:space="preserve"> </w:t>
      </w:r>
      <w:r w:rsidRPr="00282B56">
        <w:rPr>
          <w:rFonts w:cs="SFRM0900"/>
        </w:rPr>
        <w:t>the marginal sea. Still, it is a better solution than a conductivity profile which is not physically realistic. For</w:t>
      </w:r>
      <w:r w:rsidR="00282B56" w:rsidRPr="00282B56">
        <w:rPr>
          <w:rFonts w:cs="SFRM0900"/>
        </w:rPr>
        <w:t xml:space="preserve"> </w:t>
      </w:r>
      <w:r w:rsidRPr="00282B56">
        <w:rPr>
          <w:rFonts w:cs="SFRM0900"/>
        </w:rPr>
        <w:t>the open ocean during 2005-2012, Argo is the main observing system, collecting both temperature and salinity</w:t>
      </w:r>
      <w:r w:rsidR="00282B56" w:rsidRPr="00282B56">
        <w:rPr>
          <w:rFonts w:cs="SFRM0900"/>
        </w:rPr>
        <w:t xml:space="preserve"> </w:t>
      </w:r>
      <w:r w:rsidRPr="00282B56">
        <w:rPr>
          <w:rFonts w:cs="SFRM0900"/>
        </w:rPr>
        <w:t>data. But there are many areas (marginal seas, boundary currents, even some open ocean areas) for which</w:t>
      </w:r>
      <w:r w:rsidR="00282B56" w:rsidRPr="00282B56">
        <w:rPr>
          <w:rFonts w:cs="SFRM0900"/>
        </w:rPr>
        <w:t xml:space="preserve"> </w:t>
      </w:r>
      <w:r w:rsidRPr="00282B56">
        <w:rPr>
          <w:rFonts w:cs="SFRM0900"/>
        </w:rPr>
        <w:t>temperature-only measurements are more prevalent. Further, different quality control procedures are performed</w:t>
      </w:r>
      <w:r w:rsidR="00282B56" w:rsidRPr="00282B56">
        <w:rPr>
          <w:rFonts w:cs="SFRM0900"/>
        </w:rPr>
        <w:t xml:space="preserve"> </w:t>
      </w:r>
      <w:r w:rsidRPr="00282B56">
        <w:rPr>
          <w:rFonts w:cs="SFRM0900"/>
        </w:rPr>
        <w:t>on temperature and salinity for Argo floats, leading to profiles of temperature in an area which passed quality</w:t>
      </w:r>
      <w:r w:rsidR="00282B56" w:rsidRPr="00282B56">
        <w:rPr>
          <w:rFonts w:cs="SFRM0900"/>
        </w:rPr>
        <w:t xml:space="preserve"> </w:t>
      </w:r>
      <w:r w:rsidRPr="00282B56">
        <w:rPr>
          <w:rFonts w:cs="SFRM0900"/>
        </w:rPr>
        <w:t>control, but salinity profiles which did not pass, again leading to an inconsistency in the temperature and salinity</w:t>
      </w:r>
      <w:r w:rsidR="00282B56" w:rsidRPr="00282B56">
        <w:rPr>
          <w:rFonts w:cs="SFRM0900"/>
        </w:rPr>
        <w:t xml:space="preserve"> </w:t>
      </w:r>
      <w:proofErr w:type="spellStart"/>
      <w:r w:rsidRPr="00282B56">
        <w:rPr>
          <w:rFonts w:cs="SFRM0900"/>
        </w:rPr>
        <w:t>climatologies</w:t>
      </w:r>
      <w:proofErr w:type="spellEnd"/>
      <w:r w:rsidRPr="00282B56">
        <w:rPr>
          <w:rFonts w:cs="SFRM0900"/>
        </w:rPr>
        <w:t>. While it is optimal to include as many data as possible in the separate temperature and salinity</w:t>
      </w:r>
      <w:r w:rsidR="00282B56" w:rsidRPr="00282B56">
        <w:rPr>
          <w:rFonts w:cs="SFRM0900"/>
        </w:rPr>
        <w:t xml:space="preserve"> </w:t>
      </w:r>
      <w:proofErr w:type="spellStart"/>
      <w:r w:rsidRPr="00282B56">
        <w:rPr>
          <w:rFonts w:cs="SFRM0900"/>
        </w:rPr>
        <w:t>climatologies</w:t>
      </w:r>
      <w:proofErr w:type="spellEnd"/>
      <w:r w:rsidRPr="00282B56">
        <w:rPr>
          <w:rFonts w:cs="SFRM0900"/>
        </w:rPr>
        <w:t xml:space="preserve">, the separate </w:t>
      </w:r>
      <w:proofErr w:type="spellStart"/>
      <w:r w:rsidRPr="00282B56">
        <w:rPr>
          <w:rFonts w:cs="SFRM0900"/>
        </w:rPr>
        <w:t>climatologies</w:t>
      </w:r>
      <w:proofErr w:type="spellEnd"/>
      <w:r w:rsidRPr="00282B56">
        <w:rPr>
          <w:rFonts w:cs="SFRM0900"/>
        </w:rPr>
        <w:t xml:space="preserve"> should not be used to calculate a conductivity climatolo</w:t>
      </w:r>
      <w:r w:rsidRPr="004F3741">
        <w:rPr>
          <w:rFonts w:cs="SFRM0900"/>
        </w:rPr>
        <w:t>gy directly.</w:t>
      </w:r>
      <w:r w:rsidR="005A10B0" w:rsidRPr="004F3741">
        <w:rPr>
          <w:rFonts w:cs="SFRM0900"/>
        </w:rPr>
        <w:t xml:space="preserve">  It </w:t>
      </w:r>
      <w:r w:rsidR="007A28A2" w:rsidRPr="004F3741">
        <w:rPr>
          <w:rFonts w:cs="SFRM0900"/>
        </w:rPr>
        <w:t xml:space="preserve">should be noted </w:t>
      </w:r>
      <w:r w:rsidR="004F18AA">
        <w:rPr>
          <w:rFonts w:cs="SFRM0900"/>
        </w:rPr>
        <w:t>that the</w:t>
      </w:r>
      <w:r w:rsidR="004F18AA" w:rsidRPr="004F18AA">
        <w:rPr>
          <w:rFonts w:cs="Arial"/>
          <w:color w:val="222222"/>
          <w:shd w:val="clear" w:color="auto" w:fill="FFFFFF"/>
        </w:rPr>
        <w:t xml:space="preserve"> 2005-2012 WOA13 </w:t>
      </w:r>
      <w:r w:rsidR="004F18AA" w:rsidRPr="004F18AA">
        <w:rPr>
          <w:rFonts w:cs="Arial"/>
          <w:color w:val="222222"/>
          <w:shd w:val="clear" w:color="auto" w:fill="FFFFFF"/>
        </w:rPr>
        <w:lastRenderedPageBreak/>
        <w:t>temperature and salinity</w:t>
      </w:r>
      <w:r w:rsidR="004F18AA" w:rsidRPr="004F18AA">
        <w:rPr>
          <w:rFonts w:cs="Arial"/>
          <w:color w:val="222222"/>
        </w:rPr>
        <w:t xml:space="preserve"> </w:t>
      </w:r>
      <w:proofErr w:type="spellStart"/>
      <w:r w:rsidR="004F18AA" w:rsidRPr="004F18AA">
        <w:rPr>
          <w:rFonts w:cs="Arial"/>
          <w:color w:val="222222"/>
          <w:shd w:val="clear" w:color="auto" w:fill="FFFFFF"/>
        </w:rPr>
        <w:t>climatologies</w:t>
      </w:r>
      <w:proofErr w:type="spellEnd"/>
      <w:r w:rsidR="00773875">
        <w:rPr>
          <w:rFonts w:cs="Arial"/>
          <w:color w:val="222222"/>
          <w:shd w:val="clear" w:color="auto" w:fill="FFFFFF"/>
        </w:rPr>
        <w:t xml:space="preserve"> (used in calculating the 2005-2012 CDM climatology)</w:t>
      </w:r>
      <w:r w:rsidR="004F18AA" w:rsidRPr="004F18AA">
        <w:rPr>
          <w:rFonts w:cs="Arial"/>
          <w:color w:val="222222"/>
          <w:shd w:val="clear" w:color="auto" w:fill="FFFFFF"/>
        </w:rPr>
        <w:t xml:space="preserve"> used a first-guess field of 1955-2012, while the</w:t>
      </w:r>
      <w:r w:rsidR="004F18AA" w:rsidRPr="004F18AA">
        <w:rPr>
          <w:rFonts w:cs="Arial"/>
          <w:color w:val="222222"/>
        </w:rPr>
        <w:t xml:space="preserve"> </w:t>
      </w:r>
      <w:r w:rsidR="004F18AA" w:rsidRPr="004F18AA">
        <w:rPr>
          <w:rFonts w:cs="Arial"/>
          <w:color w:val="222222"/>
          <w:shd w:val="clear" w:color="auto" w:fill="FFFFFF"/>
        </w:rPr>
        <w:t>2005-2012</w:t>
      </w:r>
      <w:r w:rsidR="00773875">
        <w:rPr>
          <w:rFonts w:cs="Arial"/>
          <w:color w:val="222222"/>
          <w:shd w:val="clear" w:color="auto" w:fill="FFFFFF"/>
        </w:rPr>
        <w:t xml:space="preserve"> ISM</w:t>
      </w:r>
      <w:r w:rsidR="004F18AA" w:rsidRPr="004F18AA">
        <w:rPr>
          <w:rFonts w:cs="Arial"/>
          <w:color w:val="222222"/>
          <w:shd w:val="clear" w:color="auto" w:fill="FFFFFF"/>
        </w:rPr>
        <w:t xml:space="preserve"> conductivity climatology used 1981-2010 to ensure</w:t>
      </w:r>
      <w:r w:rsidR="004F18AA" w:rsidRPr="004F18AA">
        <w:rPr>
          <w:rFonts w:cs="Arial"/>
          <w:color w:val="222222"/>
        </w:rPr>
        <w:t xml:space="preserve"> </w:t>
      </w:r>
      <w:r w:rsidR="00773875">
        <w:rPr>
          <w:rFonts w:cs="Arial"/>
          <w:color w:val="222222"/>
        </w:rPr>
        <w:t xml:space="preserve">the </w:t>
      </w:r>
      <w:r w:rsidR="004F18AA" w:rsidRPr="004F18AA">
        <w:rPr>
          <w:rFonts w:cs="Arial"/>
          <w:color w:val="222222"/>
          <w:shd w:val="clear" w:color="auto" w:fill="FFFFFF"/>
        </w:rPr>
        <w:t>use of only Practical Salinity Scale data.  The difference</w:t>
      </w:r>
      <w:r w:rsidR="004F18AA" w:rsidRPr="004F18AA">
        <w:rPr>
          <w:rFonts w:cs="Arial"/>
          <w:color w:val="222222"/>
        </w:rPr>
        <w:t xml:space="preserve"> </w:t>
      </w:r>
      <w:r w:rsidR="004F18AA" w:rsidRPr="004F18AA">
        <w:rPr>
          <w:rFonts w:cs="Arial"/>
          <w:color w:val="222222"/>
          <w:shd w:val="clear" w:color="auto" w:fill="FFFFFF"/>
        </w:rPr>
        <w:t>in first-guess fields results in a CDM conductivity error</w:t>
      </w:r>
      <w:r w:rsidR="004F18AA" w:rsidRPr="004F18AA">
        <w:rPr>
          <w:rFonts w:cs="Arial"/>
          <w:color w:val="222222"/>
        </w:rPr>
        <w:t xml:space="preserve"> </w:t>
      </w:r>
      <w:r w:rsidR="004F18AA" w:rsidRPr="004F18AA">
        <w:rPr>
          <w:rFonts w:cs="Arial"/>
          <w:color w:val="222222"/>
          <w:shd w:val="clear" w:color="auto" w:fill="FFFFFF"/>
        </w:rPr>
        <w:t>(not shown) of &lt; 0.05S</w:t>
      </w:r>
      <w:r w:rsidR="00773875">
        <w:rPr>
          <w:rFonts w:cs="Arial"/>
          <w:color w:val="222222"/>
          <w:shd w:val="clear" w:color="auto" w:fill="FFFFFF"/>
        </w:rPr>
        <w:t>/m</w:t>
      </w:r>
      <w:r w:rsidR="004F18AA" w:rsidRPr="004F18AA">
        <w:rPr>
          <w:rFonts w:cs="Arial"/>
          <w:color w:val="222222"/>
          <w:shd w:val="clear" w:color="auto" w:fill="FFFFFF"/>
        </w:rPr>
        <w:t xml:space="preserve"> (usually much less)</w:t>
      </w:r>
      <w:r w:rsidR="00773875">
        <w:rPr>
          <w:rFonts w:cs="Arial"/>
          <w:color w:val="222222"/>
          <w:shd w:val="clear" w:color="auto" w:fill="FFFFFF"/>
        </w:rPr>
        <w:t xml:space="preserve"> which is much smaller than the differences seen between ISM and CDM in Figure 11</w:t>
      </w:r>
      <w:r w:rsidR="004F18AA" w:rsidRPr="004F18AA">
        <w:rPr>
          <w:rFonts w:cs="Arial"/>
          <w:color w:val="222222"/>
          <w:shd w:val="clear" w:color="auto" w:fill="FFFFFF"/>
        </w:rPr>
        <w:t>.</w:t>
      </w:r>
    </w:p>
    <w:p w:rsidR="00740DA5" w:rsidRDefault="00740DA5" w:rsidP="00282B56">
      <w:pPr>
        <w:autoSpaceDE w:val="0"/>
        <w:autoSpaceDN w:val="0"/>
        <w:adjustRightInd w:val="0"/>
        <w:spacing w:after="0" w:line="240" w:lineRule="auto"/>
        <w:rPr>
          <w:rFonts w:cs="SFRM0900"/>
        </w:rPr>
      </w:pPr>
    </w:p>
    <w:p w:rsidR="009A01AA" w:rsidRDefault="00740DA5" w:rsidP="00282B56">
      <w:pPr>
        <w:autoSpaceDE w:val="0"/>
        <w:autoSpaceDN w:val="0"/>
        <w:adjustRightInd w:val="0"/>
        <w:spacing w:after="0" w:line="240" w:lineRule="auto"/>
        <w:rPr>
          <w:rFonts w:cs="SFRM0900"/>
        </w:rPr>
      </w:pPr>
      <w:r>
        <w:rPr>
          <w:rFonts w:cs="SFRM0900"/>
        </w:rPr>
        <w:tab/>
        <w:t xml:space="preserve">Figure </w:t>
      </w:r>
      <w:r w:rsidR="007E60B9">
        <w:rPr>
          <w:rFonts w:cs="SFRM0900"/>
        </w:rPr>
        <w:t>11</w:t>
      </w:r>
      <w:r>
        <w:rPr>
          <w:rFonts w:cs="SFRM0900"/>
        </w:rPr>
        <w:t xml:space="preserve"> highlights the main issue with using the </w:t>
      </w:r>
      <w:proofErr w:type="spellStart"/>
      <w:r w:rsidR="00664BFF">
        <w:rPr>
          <w:rFonts w:cs="SFRM0900"/>
        </w:rPr>
        <w:t>CDM</w:t>
      </w:r>
      <w:proofErr w:type="spellEnd"/>
      <w:r>
        <w:rPr>
          <w:rFonts w:cs="SFRM0900"/>
        </w:rPr>
        <w:t xml:space="preserve"> to derive conductivity.</w:t>
      </w:r>
      <w:r w:rsidR="00DC57BB">
        <w:rPr>
          <w:rFonts w:cs="SFRM0900"/>
        </w:rPr>
        <w:t xml:space="preserve">  Historically, </w:t>
      </w:r>
      <w:r w:rsidR="0089748F">
        <w:rPr>
          <w:rFonts w:cs="SFRM0900"/>
        </w:rPr>
        <w:t xml:space="preserve">the number of </w:t>
      </w:r>
      <w:r w:rsidR="00DC57BB">
        <w:rPr>
          <w:rFonts w:cs="SFRM0900"/>
        </w:rPr>
        <w:t xml:space="preserve">temperature </w:t>
      </w:r>
      <w:r w:rsidR="0089748F">
        <w:rPr>
          <w:rFonts w:cs="SFRM0900"/>
        </w:rPr>
        <w:t xml:space="preserve">profiles taken </w:t>
      </w:r>
      <w:r w:rsidR="00DC57BB">
        <w:rPr>
          <w:rFonts w:cs="SFRM0900"/>
        </w:rPr>
        <w:t xml:space="preserve">has greatly outnumbered </w:t>
      </w:r>
      <w:r w:rsidR="0089748F">
        <w:rPr>
          <w:rFonts w:cs="SFRM0900"/>
        </w:rPr>
        <w:t>that of salinity</w:t>
      </w:r>
      <w:r w:rsidR="00DC57BB">
        <w:rPr>
          <w:rFonts w:cs="SFRM0900"/>
        </w:rPr>
        <w:t xml:space="preserve"> in the World Ocean Database (see Figure </w:t>
      </w:r>
      <w:r w:rsidR="007E60B9">
        <w:rPr>
          <w:rFonts w:cs="SFRM0900"/>
        </w:rPr>
        <w:t>12</w:t>
      </w:r>
      <w:r w:rsidR="00DC57BB">
        <w:rPr>
          <w:rFonts w:cs="SFRM0900"/>
        </w:rPr>
        <w:t xml:space="preserve">).  This gap started closing </w:t>
      </w:r>
      <w:r w:rsidR="0089748F">
        <w:rPr>
          <w:rFonts w:cs="SFRM0900"/>
        </w:rPr>
        <w:t>with</w:t>
      </w:r>
      <w:r w:rsidR="00DC57BB">
        <w:rPr>
          <w:rFonts w:cs="SFRM0900"/>
        </w:rPr>
        <w:t xml:space="preserve"> the advent of the Argo profiling program in the late 1990’s.  However, before this time, temperature dominated salinity in global spatial distribution</w:t>
      </w:r>
      <w:r w:rsidR="00F40FD1">
        <w:rPr>
          <w:rFonts w:cs="SFRM0900"/>
        </w:rPr>
        <w:t xml:space="preserve"> of observations</w:t>
      </w:r>
      <w:r w:rsidR="00DC57BB">
        <w:rPr>
          <w:rFonts w:cs="SFRM0900"/>
        </w:rPr>
        <w:t xml:space="preserve">.  Thus, there were many regions of the ocean where temperature was sampled </w:t>
      </w:r>
      <w:r w:rsidR="009A01AA">
        <w:rPr>
          <w:rFonts w:cs="SFRM0900"/>
        </w:rPr>
        <w:t>during a</w:t>
      </w:r>
      <w:r w:rsidR="00DC57BB">
        <w:rPr>
          <w:rFonts w:cs="SFRM0900"/>
        </w:rPr>
        <w:t xml:space="preserve"> particular time period, but salinity was not.  Thus, when computing the conductivity climatology over a certain period, for example, 1981-1990, using the </w:t>
      </w:r>
      <w:proofErr w:type="spellStart"/>
      <w:r w:rsidR="00664BFF">
        <w:rPr>
          <w:rFonts w:cs="SFRM0900"/>
        </w:rPr>
        <w:t>CDM</w:t>
      </w:r>
      <w:proofErr w:type="spellEnd"/>
      <w:r w:rsidR="00DC57BB">
        <w:rPr>
          <w:rFonts w:cs="SFRM0900"/>
        </w:rPr>
        <w:t>, many regions would have temperature data over that decade,</w:t>
      </w:r>
      <w:r w:rsidR="00FA6372">
        <w:rPr>
          <w:rFonts w:cs="SFRM0900"/>
        </w:rPr>
        <w:t xml:space="preserve"> but no salinity.  Therefore</w:t>
      </w:r>
      <w:r w:rsidR="00DC57BB">
        <w:rPr>
          <w:rFonts w:cs="SFRM0900"/>
        </w:rPr>
        <w:t xml:space="preserve">, the </w:t>
      </w:r>
      <w:r w:rsidR="00FA6372">
        <w:rPr>
          <w:rFonts w:cs="SFRM0900"/>
        </w:rPr>
        <w:t xml:space="preserve">correct decadal temperature would be used in calculating conductivity; however, the salinity would not be 1981-1990 salinity, but rather the long-term mean (i.e., first-guess field) which would yield unrepresentative conductivity results for that decade.  </w:t>
      </w:r>
      <w:r>
        <w:rPr>
          <w:rFonts w:cs="SFRM0900"/>
        </w:rPr>
        <w:t xml:space="preserve">Additionally, it should be noted that </w:t>
      </w:r>
      <w:proofErr w:type="spellStart"/>
      <w:r>
        <w:rPr>
          <w:rFonts w:cs="SFRM0900"/>
        </w:rPr>
        <w:t>Manoj</w:t>
      </w:r>
      <w:proofErr w:type="spellEnd"/>
      <w:r>
        <w:rPr>
          <w:rFonts w:cs="SFRM0900"/>
        </w:rPr>
        <w:t xml:space="preserve"> </w:t>
      </w:r>
      <w:r>
        <w:rPr>
          <w:rFonts w:cs="SFRM0900"/>
          <w:i/>
        </w:rPr>
        <w:t xml:space="preserve">et al. </w:t>
      </w:r>
      <w:r>
        <w:rPr>
          <w:rFonts w:cs="SFRM0900"/>
        </w:rPr>
        <w:t>(2006)</w:t>
      </w:r>
      <w:r w:rsidR="009A01AA">
        <w:rPr>
          <w:rFonts w:cs="SFRM0900"/>
        </w:rPr>
        <w:t xml:space="preserve"> used the World Ocean Atlas 2001</w:t>
      </w:r>
      <w:r w:rsidR="00FA6372">
        <w:rPr>
          <w:rFonts w:cs="SFRM0900"/>
        </w:rPr>
        <w:t xml:space="preserve"> in their study, which lacked much of the Argo profiling data that is now in the World Ocean Database (see Figure </w:t>
      </w:r>
      <w:r w:rsidR="007E60B9">
        <w:rPr>
          <w:rFonts w:cs="SFRM0900"/>
        </w:rPr>
        <w:t>12</w:t>
      </w:r>
      <w:r w:rsidR="00FA6372">
        <w:rPr>
          <w:rFonts w:cs="SFRM0900"/>
        </w:rPr>
        <w:t>).  Thus, even the long-term mean of conductivity calculated with WOA01 lacked sufficient global coverage of salinity profiles</w:t>
      </w:r>
      <w:r w:rsidR="009A01AA">
        <w:rPr>
          <w:rFonts w:cs="SFRM0900"/>
        </w:rPr>
        <w:t xml:space="preserve">, particularly in the Southern Ocean, and therefore is subject to great uncertainty in certain regions.  </w:t>
      </w:r>
    </w:p>
    <w:p w:rsidR="009A01AA" w:rsidRDefault="009A01AA" w:rsidP="00282B56">
      <w:pPr>
        <w:autoSpaceDE w:val="0"/>
        <w:autoSpaceDN w:val="0"/>
        <w:adjustRightInd w:val="0"/>
        <w:spacing w:after="0" w:line="240" w:lineRule="auto"/>
        <w:rPr>
          <w:rFonts w:cs="SFRM0900"/>
        </w:rPr>
      </w:pPr>
    </w:p>
    <w:p w:rsidR="00740DA5" w:rsidRPr="00740DA5" w:rsidRDefault="007E60B9" w:rsidP="009A01AA">
      <w:pPr>
        <w:autoSpaceDE w:val="0"/>
        <w:autoSpaceDN w:val="0"/>
        <w:adjustRightInd w:val="0"/>
        <w:spacing w:after="0" w:line="240" w:lineRule="auto"/>
        <w:ind w:firstLine="720"/>
        <w:rPr>
          <w:rFonts w:cs="SFRM0900"/>
        </w:rPr>
      </w:pPr>
      <w:r>
        <w:rPr>
          <w:rFonts w:cs="SFRM0900"/>
        </w:rPr>
        <w:t>Based on this comprehensive comparison analysis, t</w:t>
      </w:r>
      <w:r w:rsidR="009A01AA">
        <w:rPr>
          <w:rFonts w:cs="SFRM0900"/>
        </w:rPr>
        <w:t xml:space="preserve">he authors recommend that the </w:t>
      </w:r>
      <w:r w:rsidR="008E0453">
        <w:rPr>
          <w:rFonts w:cs="SFRM0900"/>
        </w:rPr>
        <w:t>ISM</w:t>
      </w:r>
      <w:r w:rsidR="009A01AA">
        <w:rPr>
          <w:rFonts w:cs="SFRM0900"/>
        </w:rPr>
        <w:t xml:space="preserve"> climatology of conductivity revealed in this study be used for conductivity-related research as it does not suffer from the inherited weaknesses of the </w:t>
      </w:r>
      <w:r w:rsidR="008E0453">
        <w:rPr>
          <w:rFonts w:cs="SFRM0900"/>
        </w:rPr>
        <w:t xml:space="preserve">CDM </w:t>
      </w:r>
      <w:r w:rsidR="009A01AA">
        <w:rPr>
          <w:rFonts w:cs="SFRM0900"/>
        </w:rPr>
        <w:t xml:space="preserve">conductivity climatology derived from climatological temperature and salinity.  </w:t>
      </w:r>
    </w:p>
    <w:p w:rsidR="002D6D07" w:rsidRPr="0075387A" w:rsidRDefault="008642D4" w:rsidP="00EB0197">
      <w:pPr>
        <w:spacing w:line="240" w:lineRule="auto"/>
        <w:contextualSpacing/>
        <w:rPr>
          <w:rFonts w:cs="SFRM0900"/>
        </w:rPr>
      </w:pPr>
      <w:r>
        <w:rPr>
          <w:rFonts w:cs="SFRM0900"/>
        </w:rPr>
        <w:t xml:space="preserve"> </w:t>
      </w:r>
    </w:p>
    <w:p w:rsidR="00082DC6" w:rsidRDefault="00082DC6" w:rsidP="00082DC6">
      <w:pPr>
        <w:spacing w:line="240" w:lineRule="auto"/>
        <w:contextualSpacing/>
      </w:pPr>
    </w:p>
    <w:p w:rsidR="008D6441" w:rsidRDefault="008D6441" w:rsidP="00082DC6">
      <w:pPr>
        <w:spacing w:line="240" w:lineRule="auto"/>
        <w:contextualSpacing/>
        <w:rPr>
          <w:b/>
        </w:rPr>
      </w:pPr>
    </w:p>
    <w:p w:rsidR="00B210E6" w:rsidRPr="00B210E6" w:rsidRDefault="00B210E6" w:rsidP="00082DC6">
      <w:pPr>
        <w:spacing w:line="240" w:lineRule="auto"/>
        <w:contextualSpacing/>
        <w:rPr>
          <w:b/>
        </w:rPr>
      </w:pPr>
    </w:p>
    <w:p w:rsidR="001943AC" w:rsidRDefault="001943AC">
      <w:pPr>
        <w:rPr>
          <w:b/>
        </w:rPr>
      </w:pPr>
    </w:p>
    <w:p w:rsidR="007E60B9" w:rsidRDefault="007E60B9" w:rsidP="00082DC6">
      <w:pPr>
        <w:spacing w:line="240" w:lineRule="auto"/>
        <w:contextualSpacing/>
        <w:rPr>
          <w:b/>
        </w:rPr>
      </w:pPr>
    </w:p>
    <w:p w:rsidR="007E60B9" w:rsidRDefault="007E60B9"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p>
    <w:p w:rsidR="002A316B" w:rsidRDefault="002A316B" w:rsidP="00082DC6">
      <w:pPr>
        <w:spacing w:line="240" w:lineRule="auto"/>
        <w:contextualSpacing/>
        <w:rPr>
          <w:b/>
        </w:rPr>
      </w:pPr>
      <w:bookmarkStart w:id="0" w:name="_GoBack"/>
      <w:bookmarkEnd w:id="0"/>
    </w:p>
    <w:p w:rsidR="00900DFF" w:rsidRDefault="00900DFF">
      <w:pPr>
        <w:rPr>
          <w:b/>
        </w:rPr>
      </w:pPr>
      <w:r>
        <w:rPr>
          <w:b/>
        </w:rPr>
        <w:lastRenderedPageBreak/>
        <w:t>References:</w:t>
      </w:r>
    </w:p>
    <w:p w:rsidR="00900DFF" w:rsidRPr="00BB6B09" w:rsidRDefault="00900DFF" w:rsidP="00240373">
      <w:pPr>
        <w:pStyle w:val="ListParagraph"/>
        <w:numPr>
          <w:ilvl w:val="0"/>
          <w:numId w:val="3"/>
        </w:numPr>
        <w:rPr>
          <w:shd w:val="clear" w:color="auto" w:fill="FFFFFF"/>
        </w:rPr>
      </w:pPr>
      <w:r w:rsidRPr="00BB6B09">
        <w:rPr>
          <w:rStyle w:val="underline"/>
          <w:shd w:val="clear" w:color="auto" w:fill="FFFFFF"/>
        </w:rPr>
        <w:t xml:space="preserve">Boyer, T.P., J. I. </w:t>
      </w:r>
      <w:proofErr w:type="spellStart"/>
      <w:r w:rsidRPr="00BB6B09">
        <w:rPr>
          <w:rStyle w:val="underline"/>
          <w:shd w:val="clear" w:color="auto" w:fill="FFFFFF"/>
        </w:rPr>
        <w:t>Antonov</w:t>
      </w:r>
      <w:proofErr w:type="spellEnd"/>
      <w:r w:rsidRPr="00BB6B09">
        <w:rPr>
          <w:rStyle w:val="underline"/>
          <w:shd w:val="clear" w:color="auto" w:fill="FFFFFF"/>
        </w:rPr>
        <w:t xml:space="preserve">, O. K. Baranova, C. Coleman, H. E. Garcia, A. </w:t>
      </w:r>
      <w:proofErr w:type="spellStart"/>
      <w:r w:rsidRPr="00BB6B09">
        <w:rPr>
          <w:rStyle w:val="underline"/>
          <w:shd w:val="clear" w:color="auto" w:fill="FFFFFF"/>
        </w:rPr>
        <w:t>Grodsky</w:t>
      </w:r>
      <w:proofErr w:type="spellEnd"/>
      <w:r w:rsidRPr="00BB6B09">
        <w:rPr>
          <w:rStyle w:val="underline"/>
          <w:shd w:val="clear" w:color="auto" w:fill="FFFFFF"/>
        </w:rPr>
        <w:t xml:space="preserve">, D. R. Johnson, R. A. </w:t>
      </w:r>
      <w:proofErr w:type="spellStart"/>
      <w:r w:rsidRPr="00BB6B09">
        <w:rPr>
          <w:rStyle w:val="underline"/>
          <w:shd w:val="clear" w:color="auto" w:fill="FFFFFF"/>
        </w:rPr>
        <w:t>Locarnini</w:t>
      </w:r>
      <w:proofErr w:type="spellEnd"/>
      <w:r w:rsidRPr="00BB6B09">
        <w:rPr>
          <w:rStyle w:val="underline"/>
          <w:shd w:val="clear" w:color="auto" w:fill="FFFFFF"/>
        </w:rPr>
        <w:t xml:space="preserve">, A. V. </w:t>
      </w:r>
      <w:proofErr w:type="spellStart"/>
      <w:r w:rsidRPr="00BB6B09">
        <w:rPr>
          <w:rStyle w:val="underline"/>
          <w:shd w:val="clear" w:color="auto" w:fill="FFFFFF"/>
        </w:rPr>
        <w:t>Mishonov</w:t>
      </w:r>
      <w:proofErr w:type="spellEnd"/>
      <w:r w:rsidRPr="00BB6B09">
        <w:rPr>
          <w:rStyle w:val="underline"/>
          <w:shd w:val="clear" w:color="auto" w:fill="FFFFFF"/>
        </w:rPr>
        <w:t xml:space="preserve">, T.D. O'Brien, C.R. Paver, J.R. Reagan, D. </w:t>
      </w:r>
      <w:proofErr w:type="spellStart"/>
      <w:r w:rsidRPr="00BB6B09">
        <w:rPr>
          <w:rStyle w:val="underline"/>
          <w:shd w:val="clear" w:color="auto" w:fill="FFFFFF"/>
        </w:rPr>
        <w:t>Seidov</w:t>
      </w:r>
      <w:proofErr w:type="spellEnd"/>
      <w:r w:rsidRPr="00BB6B09">
        <w:rPr>
          <w:rStyle w:val="underline"/>
          <w:shd w:val="clear" w:color="auto" w:fill="FFFFFF"/>
        </w:rPr>
        <w:t xml:space="preserve">, I. V. </w:t>
      </w:r>
      <w:proofErr w:type="spellStart"/>
      <w:r w:rsidRPr="00BB6B09">
        <w:rPr>
          <w:rStyle w:val="underline"/>
          <w:shd w:val="clear" w:color="auto" w:fill="FFFFFF"/>
        </w:rPr>
        <w:t>Smolyar</w:t>
      </w:r>
      <w:proofErr w:type="spellEnd"/>
      <w:r w:rsidRPr="00BB6B09">
        <w:rPr>
          <w:rStyle w:val="underline"/>
          <w:shd w:val="clear" w:color="auto" w:fill="FFFFFF"/>
        </w:rPr>
        <w:t xml:space="preserve">, and M. M. </w:t>
      </w:r>
      <w:proofErr w:type="spellStart"/>
      <w:r w:rsidRPr="00BB6B09">
        <w:rPr>
          <w:rStyle w:val="underline"/>
          <w:shd w:val="clear" w:color="auto" w:fill="FFFFFF"/>
        </w:rPr>
        <w:t>Zweng</w:t>
      </w:r>
      <w:proofErr w:type="spellEnd"/>
      <w:r w:rsidRPr="00BB6B09">
        <w:rPr>
          <w:rStyle w:val="underline"/>
          <w:shd w:val="clear" w:color="auto" w:fill="FFFFFF"/>
        </w:rPr>
        <w:t>, 2013:</w:t>
      </w:r>
      <w:r w:rsidRPr="00BB6B09">
        <w:rPr>
          <w:rStyle w:val="apple-converted-space"/>
          <w:shd w:val="clear" w:color="auto" w:fill="FFFFFF"/>
        </w:rPr>
        <w:t> </w:t>
      </w:r>
      <w:r w:rsidRPr="00BB6B09">
        <w:rPr>
          <w:shd w:val="clear" w:color="auto" w:fill="FFFFFF"/>
        </w:rPr>
        <w:t>World Ocean Database 2013,</w:t>
      </w:r>
      <w:r w:rsidRPr="00BB6B09">
        <w:rPr>
          <w:rStyle w:val="apple-converted-space"/>
          <w:shd w:val="clear" w:color="auto" w:fill="FFFFFF"/>
        </w:rPr>
        <w:t> </w:t>
      </w:r>
      <w:r w:rsidRPr="00BB6B09">
        <w:rPr>
          <w:rStyle w:val="bold"/>
          <w:b/>
          <w:bCs/>
          <w:i/>
          <w:iCs/>
          <w:shd w:val="clear" w:color="auto" w:fill="FFFFFF"/>
        </w:rPr>
        <w:t>NOAA Atlas NESDIS 72,</w:t>
      </w:r>
      <w:r w:rsidRPr="00BB6B09">
        <w:rPr>
          <w:rStyle w:val="apple-converted-space"/>
          <w:shd w:val="clear" w:color="auto" w:fill="FFFFFF"/>
        </w:rPr>
        <w:t> </w:t>
      </w:r>
      <w:r w:rsidRPr="00BB6B09">
        <w:rPr>
          <w:shd w:val="clear" w:color="auto" w:fill="FFFFFF"/>
        </w:rPr>
        <w:t xml:space="preserve">S. </w:t>
      </w:r>
      <w:proofErr w:type="spellStart"/>
      <w:r w:rsidRPr="00BB6B09">
        <w:rPr>
          <w:shd w:val="clear" w:color="auto" w:fill="FFFFFF"/>
        </w:rPr>
        <w:t>Levitus</w:t>
      </w:r>
      <w:proofErr w:type="spellEnd"/>
      <w:r w:rsidRPr="00BB6B09">
        <w:rPr>
          <w:shd w:val="clear" w:color="auto" w:fill="FFFFFF"/>
        </w:rPr>
        <w:t xml:space="preserve">, Ed., A. </w:t>
      </w:r>
      <w:proofErr w:type="spellStart"/>
      <w:r w:rsidRPr="00BB6B09">
        <w:rPr>
          <w:shd w:val="clear" w:color="auto" w:fill="FFFFFF"/>
        </w:rPr>
        <w:t>Mishonov</w:t>
      </w:r>
      <w:proofErr w:type="spellEnd"/>
      <w:r w:rsidRPr="00BB6B09">
        <w:rPr>
          <w:shd w:val="clear" w:color="auto" w:fill="FFFFFF"/>
        </w:rPr>
        <w:t>, Technical Ed.; Silver Spring, MD, 209 pp.</w:t>
      </w:r>
    </w:p>
    <w:p w:rsidR="00240373" w:rsidRPr="00BB6B09" w:rsidRDefault="00240373" w:rsidP="00240373">
      <w:pPr>
        <w:pStyle w:val="ListParagraph"/>
        <w:numPr>
          <w:ilvl w:val="0"/>
          <w:numId w:val="3"/>
        </w:numPr>
        <w:rPr>
          <w:shd w:val="clear" w:color="auto" w:fill="FFFFFF"/>
        </w:rPr>
      </w:pPr>
      <w:r w:rsidRPr="00BB6B09">
        <w:rPr>
          <w:rStyle w:val="author"/>
          <w:rFonts w:cs="Arial"/>
          <w:bdr w:val="none" w:sz="0" w:space="0" w:color="auto" w:frame="1"/>
          <w:shd w:val="clear" w:color="auto" w:fill="FFFFFF"/>
        </w:rPr>
        <w:t>Dong, S.</w:t>
      </w:r>
      <w:r w:rsidRPr="00BB6B09">
        <w:rPr>
          <w:rFonts w:cs="Arial"/>
          <w:shd w:val="clear" w:color="auto" w:fill="FFFFFF"/>
        </w:rPr>
        <w:t>,</w:t>
      </w:r>
      <w:r w:rsidRPr="00BB6B09">
        <w:rPr>
          <w:rStyle w:val="apple-converted-space"/>
          <w:rFonts w:cs="Arial"/>
          <w:shd w:val="clear" w:color="auto" w:fill="FFFFFF"/>
        </w:rPr>
        <w:t> </w:t>
      </w:r>
      <w:r w:rsidRPr="00BB6B09">
        <w:rPr>
          <w:rStyle w:val="author"/>
          <w:rFonts w:cs="Arial"/>
          <w:bdr w:val="none" w:sz="0" w:space="0" w:color="auto" w:frame="1"/>
          <w:shd w:val="clear" w:color="auto" w:fill="FFFFFF"/>
        </w:rPr>
        <w:t xml:space="preserve">J. </w:t>
      </w:r>
      <w:proofErr w:type="spellStart"/>
      <w:r w:rsidRPr="00BB6B09">
        <w:rPr>
          <w:rStyle w:val="author"/>
          <w:rFonts w:cs="Arial"/>
          <w:bdr w:val="none" w:sz="0" w:space="0" w:color="auto" w:frame="1"/>
          <w:shd w:val="clear" w:color="auto" w:fill="FFFFFF"/>
        </w:rPr>
        <w:t>Sprintall</w:t>
      </w:r>
      <w:proofErr w:type="spellEnd"/>
      <w:r w:rsidRPr="00BB6B09">
        <w:rPr>
          <w:rFonts w:cs="Arial"/>
          <w:shd w:val="clear" w:color="auto" w:fill="FFFFFF"/>
        </w:rPr>
        <w:t>, and</w:t>
      </w:r>
      <w:r w:rsidRPr="00BB6B09">
        <w:rPr>
          <w:rStyle w:val="apple-converted-space"/>
          <w:rFonts w:cs="Arial"/>
          <w:shd w:val="clear" w:color="auto" w:fill="FFFFFF"/>
        </w:rPr>
        <w:t> </w:t>
      </w:r>
      <w:r w:rsidRPr="00BB6B09">
        <w:rPr>
          <w:rStyle w:val="author"/>
          <w:rFonts w:cs="Arial"/>
          <w:bdr w:val="none" w:sz="0" w:space="0" w:color="auto" w:frame="1"/>
          <w:shd w:val="clear" w:color="auto" w:fill="FFFFFF"/>
        </w:rPr>
        <w:t xml:space="preserve">S. T. </w:t>
      </w:r>
      <w:proofErr w:type="spellStart"/>
      <w:r w:rsidRPr="00BB6B09">
        <w:rPr>
          <w:rStyle w:val="author"/>
          <w:rFonts w:cs="Arial"/>
          <w:bdr w:val="none" w:sz="0" w:space="0" w:color="auto" w:frame="1"/>
          <w:shd w:val="clear" w:color="auto" w:fill="FFFFFF"/>
        </w:rPr>
        <w:t>Gille</w:t>
      </w:r>
      <w:proofErr w:type="spellEnd"/>
      <w:r w:rsidRPr="00BB6B09">
        <w:rPr>
          <w:rStyle w:val="author"/>
          <w:rFonts w:cs="Arial"/>
          <w:bdr w:val="none" w:sz="0" w:space="0" w:color="auto" w:frame="1"/>
          <w:shd w:val="clear" w:color="auto" w:fill="FFFFFF"/>
        </w:rPr>
        <w:t>,</w:t>
      </w:r>
      <w:r w:rsidRPr="00BB6B09">
        <w:rPr>
          <w:rStyle w:val="apple-converted-space"/>
          <w:rFonts w:cs="Arial"/>
          <w:shd w:val="clear" w:color="auto" w:fill="FFFFFF"/>
        </w:rPr>
        <w:t> </w:t>
      </w:r>
      <w:r w:rsidRPr="00BB6B09">
        <w:rPr>
          <w:rStyle w:val="pubyear"/>
          <w:rFonts w:cs="Arial"/>
          <w:bdr w:val="none" w:sz="0" w:space="0" w:color="auto" w:frame="1"/>
          <w:shd w:val="clear" w:color="auto" w:fill="FFFFFF"/>
        </w:rPr>
        <w:t>2006</w:t>
      </w:r>
      <w:r w:rsidRPr="00BB6B09">
        <w:rPr>
          <w:rFonts w:cs="Arial"/>
          <w:shd w:val="clear" w:color="auto" w:fill="FFFFFF"/>
        </w:rPr>
        <w:t>:</w:t>
      </w:r>
      <w:r w:rsidRPr="00BB6B09">
        <w:rPr>
          <w:rStyle w:val="apple-converted-space"/>
          <w:rFonts w:cs="Arial"/>
          <w:shd w:val="clear" w:color="auto" w:fill="FFFFFF"/>
        </w:rPr>
        <w:t> </w:t>
      </w:r>
      <w:r w:rsidRPr="00BB6B09">
        <w:rPr>
          <w:rStyle w:val="articletitle"/>
          <w:rFonts w:cs="Arial"/>
          <w:bdr w:val="none" w:sz="0" w:space="0" w:color="auto" w:frame="1"/>
          <w:shd w:val="clear" w:color="auto" w:fill="FFFFFF"/>
        </w:rPr>
        <w:t>Location of the Antarctic Polar Front from AMSR-E satellite sea surface temperature measurements</w:t>
      </w:r>
      <w:r w:rsidRPr="00BB6B09">
        <w:rPr>
          <w:rFonts w:cs="Arial"/>
          <w:shd w:val="clear" w:color="auto" w:fill="FFFFFF"/>
        </w:rPr>
        <w:t>,</w:t>
      </w:r>
      <w:r w:rsidRPr="00BB6B09">
        <w:rPr>
          <w:rStyle w:val="apple-converted-space"/>
          <w:rFonts w:cs="Arial"/>
          <w:shd w:val="clear" w:color="auto" w:fill="FFFFFF"/>
        </w:rPr>
        <w:t> </w:t>
      </w:r>
      <w:r w:rsidRPr="00BB6B09">
        <w:rPr>
          <w:rStyle w:val="journaltitle"/>
          <w:rFonts w:cs="Arial"/>
          <w:i/>
          <w:iCs/>
          <w:bdr w:val="none" w:sz="0" w:space="0" w:color="auto" w:frame="1"/>
          <w:shd w:val="clear" w:color="auto" w:fill="FFFFFF"/>
        </w:rPr>
        <w:t xml:space="preserve">J. Phys. </w:t>
      </w:r>
      <w:proofErr w:type="spellStart"/>
      <w:r w:rsidRPr="00BB6B09">
        <w:rPr>
          <w:rStyle w:val="journaltitle"/>
          <w:rFonts w:cs="Arial"/>
          <w:i/>
          <w:iCs/>
          <w:bdr w:val="none" w:sz="0" w:space="0" w:color="auto" w:frame="1"/>
          <w:shd w:val="clear" w:color="auto" w:fill="FFFFFF"/>
        </w:rPr>
        <w:t>Oceanogr</w:t>
      </w:r>
      <w:proofErr w:type="spellEnd"/>
      <w:r w:rsidRPr="00BB6B09">
        <w:rPr>
          <w:rStyle w:val="journaltitle"/>
          <w:rFonts w:cs="Arial"/>
          <w:i/>
          <w:iCs/>
          <w:bdr w:val="none" w:sz="0" w:space="0" w:color="auto" w:frame="1"/>
          <w:shd w:val="clear" w:color="auto" w:fill="FFFFFF"/>
        </w:rPr>
        <w:t>.</w:t>
      </w:r>
      <w:r w:rsidRPr="00BB6B09">
        <w:rPr>
          <w:rFonts w:cs="Arial"/>
          <w:shd w:val="clear" w:color="auto" w:fill="FFFFFF"/>
        </w:rPr>
        <w:t>,</w:t>
      </w:r>
      <w:r w:rsidRPr="00BB6B09">
        <w:rPr>
          <w:rStyle w:val="apple-converted-space"/>
          <w:rFonts w:cs="Arial"/>
          <w:shd w:val="clear" w:color="auto" w:fill="FFFFFF"/>
        </w:rPr>
        <w:t> </w:t>
      </w:r>
      <w:r w:rsidRPr="00BB6B09">
        <w:rPr>
          <w:rStyle w:val="vol"/>
          <w:rFonts w:cs="Arial"/>
          <w:b/>
          <w:bCs/>
          <w:bdr w:val="none" w:sz="0" w:space="0" w:color="auto" w:frame="1"/>
          <w:shd w:val="clear" w:color="auto" w:fill="FFFFFF"/>
        </w:rPr>
        <w:t>36</w:t>
      </w:r>
      <w:r w:rsidRPr="00BB6B09">
        <w:rPr>
          <w:rFonts w:cs="Arial"/>
          <w:shd w:val="clear" w:color="auto" w:fill="FFFFFF"/>
        </w:rPr>
        <w:t>,</w:t>
      </w:r>
      <w:r w:rsidRPr="00BB6B09">
        <w:rPr>
          <w:rStyle w:val="apple-converted-space"/>
          <w:rFonts w:cs="Arial"/>
          <w:shd w:val="clear" w:color="auto" w:fill="FFFFFF"/>
        </w:rPr>
        <w:t> </w:t>
      </w:r>
      <w:r w:rsidRPr="00BB6B09">
        <w:rPr>
          <w:rStyle w:val="pagefirst"/>
          <w:rFonts w:cs="Arial"/>
          <w:bdr w:val="none" w:sz="0" w:space="0" w:color="auto" w:frame="1"/>
          <w:shd w:val="clear" w:color="auto" w:fill="FFFFFF"/>
        </w:rPr>
        <w:t>2075</w:t>
      </w:r>
      <w:r w:rsidRPr="00BB6B09">
        <w:rPr>
          <w:rFonts w:cs="Arial"/>
          <w:shd w:val="clear" w:color="auto" w:fill="FFFFFF"/>
        </w:rPr>
        <w:t>–</w:t>
      </w:r>
      <w:r w:rsidRPr="00BB6B09">
        <w:rPr>
          <w:rStyle w:val="pagelast"/>
          <w:rFonts w:cs="Arial"/>
          <w:bdr w:val="none" w:sz="0" w:space="0" w:color="auto" w:frame="1"/>
          <w:shd w:val="clear" w:color="auto" w:fill="FFFFFF"/>
        </w:rPr>
        <w:t>2089</w:t>
      </w:r>
      <w:r w:rsidRPr="00BB6B09">
        <w:rPr>
          <w:rFonts w:cs="Arial"/>
          <w:shd w:val="clear" w:color="auto" w:fill="FFFFFF"/>
        </w:rPr>
        <w:t>.</w:t>
      </w:r>
    </w:p>
    <w:p w:rsidR="00900DFF" w:rsidRPr="00BB6B09" w:rsidRDefault="00900DFF" w:rsidP="00240373">
      <w:pPr>
        <w:pStyle w:val="ListParagraph"/>
        <w:numPr>
          <w:ilvl w:val="0"/>
          <w:numId w:val="3"/>
        </w:numPr>
        <w:shd w:val="clear" w:color="auto" w:fill="FFFFFF"/>
        <w:spacing w:before="100" w:beforeAutospacing="1" w:after="100" w:afterAutospacing="1" w:line="240" w:lineRule="auto"/>
      </w:pPr>
      <w:proofErr w:type="spellStart"/>
      <w:r w:rsidRPr="00BB6B09">
        <w:rPr>
          <w:rStyle w:val="underline"/>
        </w:rPr>
        <w:t>Locarnini</w:t>
      </w:r>
      <w:proofErr w:type="spellEnd"/>
      <w:r w:rsidRPr="00BB6B09">
        <w:rPr>
          <w:rStyle w:val="underline"/>
        </w:rPr>
        <w:t xml:space="preserve">, R. A., A. V. </w:t>
      </w:r>
      <w:proofErr w:type="spellStart"/>
      <w:r w:rsidRPr="00BB6B09">
        <w:rPr>
          <w:rStyle w:val="underline"/>
        </w:rPr>
        <w:t>Mishonov</w:t>
      </w:r>
      <w:proofErr w:type="spellEnd"/>
      <w:r w:rsidRPr="00BB6B09">
        <w:rPr>
          <w:rStyle w:val="underline"/>
        </w:rPr>
        <w:t xml:space="preserve">, J. I. </w:t>
      </w:r>
      <w:proofErr w:type="spellStart"/>
      <w:r w:rsidRPr="00BB6B09">
        <w:rPr>
          <w:rStyle w:val="underline"/>
        </w:rPr>
        <w:t>Antonov</w:t>
      </w:r>
      <w:proofErr w:type="spellEnd"/>
      <w:r w:rsidRPr="00BB6B09">
        <w:rPr>
          <w:rStyle w:val="underline"/>
        </w:rPr>
        <w:t xml:space="preserve">, T. P. Boyer, H. E. Garcia, O. K. Baranova, M. M. </w:t>
      </w:r>
      <w:proofErr w:type="spellStart"/>
      <w:r w:rsidRPr="00BB6B09">
        <w:rPr>
          <w:rStyle w:val="underline"/>
        </w:rPr>
        <w:t>Zweng</w:t>
      </w:r>
      <w:proofErr w:type="spellEnd"/>
      <w:r w:rsidRPr="00BB6B09">
        <w:rPr>
          <w:rStyle w:val="underline"/>
        </w:rPr>
        <w:t xml:space="preserve">, C. R. Paver, J. R. Reagan, D. R. Johnson, M. Hamilton, and D. </w:t>
      </w:r>
      <w:proofErr w:type="spellStart"/>
      <w:r w:rsidRPr="00BB6B09">
        <w:rPr>
          <w:rStyle w:val="underline"/>
        </w:rPr>
        <w:t>Seidov</w:t>
      </w:r>
      <w:proofErr w:type="spellEnd"/>
      <w:r w:rsidRPr="00BB6B09">
        <w:rPr>
          <w:rStyle w:val="underline"/>
        </w:rPr>
        <w:t>, 2013:</w:t>
      </w:r>
      <w:r w:rsidRPr="00BB6B09">
        <w:rPr>
          <w:rStyle w:val="apple-converted-space"/>
        </w:rPr>
        <w:t> </w:t>
      </w:r>
      <w:r w:rsidRPr="00BB6B09">
        <w:rPr>
          <w:rStyle w:val="bold"/>
          <w:b/>
          <w:bCs/>
          <w:i/>
          <w:iCs/>
        </w:rPr>
        <w:t>World Ocean Atlas 2013, Volume 1: Temperature</w:t>
      </w:r>
      <w:r w:rsidRPr="00BB6B09">
        <w:t xml:space="preserve">. S. </w:t>
      </w:r>
      <w:proofErr w:type="spellStart"/>
      <w:r w:rsidRPr="00BB6B09">
        <w:t>Levitus</w:t>
      </w:r>
      <w:proofErr w:type="spellEnd"/>
      <w:r w:rsidRPr="00BB6B09">
        <w:t xml:space="preserve">, Ed., A. </w:t>
      </w:r>
      <w:proofErr w:type="spellStart"/>
      <w:r w:rsidRPr="00BB6B09">
        <w:t>Mishonov</w:t>
      </w:r>
      <w:proofErr w:type="spellEnd"/>
      <w:r w:rsidRPr="00BB6B09">
        <w:t xml:space="preserve"> Technical Ed.;</w:t>
      </w:r>
      <w:r w:rsidRPr="00BB6B09">
        <w:rPr>
          <w:rStyle w:val="apple-converted-space"/>
        </w:rPr>
        <w:t> </w:t>
      </w:r>
      <w:r w:rsidRPr="00BB6B09">
        <w:rPr>
          <w:rStyle w:val="bold"/>
          <w:b/>
          <w:bCs/>
          <w:i/>
          <w:iCs/>
        </w:rPr>
        <w:t>NOAA Atlas NESDIS 73</w:t>
      </w:r>
      <w:r w:rsidRPr="00BB6B09">
        <w:t>, Silver Spring, MD, 40 pp.</w:t>
      </w:r>
    </w:p>
    <w:p w:rsidR="00900DFF" w:rsidRPr="00BB6B09" w:rsidRDefault="00900DFF" w:rsidP="00240373">
      <w:pPr>
        <w:pStyle w:val="ListParagraph"/>
        <w:numPr>
          <w:ilvl w:val="0"/>
          <w:numId w:val="3"/>
        </w:numPr>
        <w:shd w:val="clear" w:color="auto" w:fill="FFFFFF"/>
        <w:spacing w:before="100" w:beforeAutospacing="1" w:after="100" w:afterAutospacing="1" w:line="240" w:lineRule="auto"/>
        <w:rPr>
          <w:rFonts w:cs="Arial"/>
          <w:shd w:val="clear" w:color="auto" w:fill="FFFFFF"/>
        </w:rPr>
      </w:pPr>
      <w:proofErr w:type="spellStart"/>
      <w:r w:rsidRPr="00BB6B09">
        <w:rPr>
          <w:rStyle w:val="author"/>
          <w:rFonts w:cs="Arial"/>
          <w:bdr w:val="none" w:sz="0" w:space="0" w:color="auto" w:frame="1"/>
          <w:shd w:val="clear" w:color="auto" w:fill="FFFFFF"/>
        </w:rPr>
        <w:t>Manoj</w:t>
      </w:r>
      <w:proofErr w:type="spellEnd"/>
      <w:r w:rsidRPr="00BB6B09">
        <w:rPr>
          <w:rStyle w:val="author"/>
          <w:rFonts w:cs="Arial"/>
          <w:bdr w:val="none" w:sz="0" w:space="0" w:color="auto" w:frame="1"/>
          <w:shd w:val="clear" w:color="auto" w:fill="FFFFFF"/>
        </w:rPr>
        <w:t>, C.</w:t>
      </w:r>
      <w:r w:rsidRPr="00BB6B09">
        <w:rPr>
          <w:rFonts w:cs="Arial"/>
          <w:shd w:val="clear" w:color="auto" w:fill="FFFFFF"/>
        </w:rPr>
        <w:t>,</w:t>
      </w:r>
      <w:r w:rsidRPr="00BB6B09">
        <w:rPr>
          <w:rStyle w:val="apple-converted-space"/>
          <w:rFonts w:cs="Arial"/>
          <w:shd w:val="clear" w:color="auto" w:fill="FFFFFF"/>
        </w:rPr>
        <w:t> </w:t>
      </w:r>
      <w:r w:rsidRPr="00BB6B09">
        <w:rPr>
          <w:rStyle w:val="author"/>
          <w:rFonts w:cs="Arial"/>
          <w:bdr w:val="none" w:sz="0" w:space="0" w:color="auto" w:frame="1"/>
          <w:shd w:val="clear" w:color="auto" w:fill="FFFFFF"/>
        </w:rPr>
        <w:t xml:space="preserve">A. </w:t>
      </w:r>
      <w:proofErr w:type="spellStart"/>
      <w:r w:rsidRPr="00BB6B09">
        <w:rPr>
          <w:rStyle w:val="author"/>
          <w:rFonts w:cs="Arial"/>
          <w:bdr w:val="none" w:sz="0" w:space="0" w:color="auto" w:frame="1"/>
          <w:shd w:val="clear" w:color="auto" w:fill="FFFFFF"/>
        </w:rPr>
        <w:t>Kuvshinov</w:t>
      </w:r>
      <w:proofErr w:type="spellEnd"/>
      <w:r w:rsidRPr="00BB6B09">
        <w:rPr>
          <w:rFonts w:cs="Arial"/>
          <w:shd w:val="clear" w:color="auto" w:fill="FFFFFF"/>
        </w:rPr>
        <w:t>,</w:t>
      </w:r>
      <w:r w:rsidRPr="00BB6B09">
        <w:rPr>
          <w:rStyle w:val="apple-converted-space"/>
          <w:rFonts w:cs="Arial"/>
          <w:shd w:val="clear" w:color="auto" w:fill="FFFFFF"/>
        </w:rPr>
        <w:t> </w:t>
      </w:r>
      <w:r w:rsidRPr="00BB6B09">
        <w:rPr>
          <w:rStyle w:val="author"/>
          <w:rFonts w:cs="Arial"/>
          <w:bdr w:val="none" w:sz="0" w:space="0" w:color="auto" w:frame="1"/>
          <w:shd w:val="clear" w:color="auto" w:fill="FFFFFF"/>
        </w:rPr>
        <w:t xml:space="preserve">S. </w:t>
      </w:r>
      <w:proofErr w:type="spellStart"/>
      <w:r w:rsidRPr="00BB6B09">
        <w:rPr>
          <w:rStyle w:val="author"/>
          <w:rFonts w:cs="Arial"/>
          <w:bdr w:val="none" w:sz="0" w:space="0" w:color="auto" w:frame="1"/>
          <w:shd w:val="clear" w:color="auto" w:fill="FFFFFF"/>
        </w:rPr>
        <w:t>Maus</w:t>
      </w:r>
      <w:proofErr w:type="spellEnd"/>
      <w:r w:rsidRPr="00BB6B09">
        <w:rPr>
          <w:rFonts w:cs="Arial"/>
          <w:shd w:val="clear" w:color="auto" w:fill="FFFFFF"/>
        </w:rPr>
        <w:t>, and</w:t>
      </w:r>
      <w:r w:rsidRPr="00BB6B09">
        <w:rPr>
          <w:rStyle w:val="apple-converted-space"/>
          <w:rFonts w:cs="Arial"/>
          <w:shd w:val="clear" w:color="auto" w:fill="FFFFFF"/>
        </w:rPr>
        <w:t> </w:t>
      </w:r>
      <w:r w:rsidRPr="00BB6B09">
        <w:rPr>
          <w:rStyle w:val="author"/>
          <w:rFonts w:cs="Arial"/>
          <w:bdr w:val="none" w:sz="0" w:space="0" w:color="auto" w:frame="1"/>
          <w:shd w:val="clear" w:color="auto" w:fill="FFFFFF"/>
        </w:rPr>
        <w:t xml:space="preserve">H. </w:t>
      </w:r>
      <w:proofErr w:type="spellStart"/>
      <w:r w:rsidRPr="00BB6B09">
        <w:rPr>
          <w:rStyle w:val="author"/>
          <w:rFonts w:cs="Arial"/>
          <w:bdr w:val="none" w:sz="0" w:space="0" w:color="auto" w:frame="1"/>
          <w:shd w:val="clear" w:color="auto" w:fill="FFFFFF"/>
        </w:rPr>
        <w:t>Lühr</w:t>
      </w:r>
      <w:proofErr w:type="spellEnd"/>
      <w:r w:rsidRPr="00BB6B09">
        <w:rPr>
          <w:rStyle w:val="author"/>
          <w:rFonts w:cs="Arial"/>
          <w:bdr w:val="none" w:sz="0" w:space="0" w:color="auto" w:frame="1"/>
          <w:shd w:val="clear" w:color="auto" w:fill="FFFFFF"/>
        </w:rPr>
        <w:t>,</w:t>
      </w:r>
      <w:r w:rsidRPr="00BB6B09">
        <w:rPr>
          <w:rStyle w:val="apple-converted-space"/>
          <w:rFonts w:cs="Arial"/>
          <w:shd w:val="clear" w:color="auto" w:fill="FFFFFF"/>
        </w:rPr>
        <w:t> </w:t>
      </w:r>
      <w:r w:rsidRPr="00BB6B09">
        <w:rPr>
          <w:rStyle w:val="pubyear"/>
          <w:rFonts w:cs="Arial"/>
          <w:bdr w:val="none" w:sz="0" w:space="0" w:color="auto" w:frame="1"/>
          <w:shd w:val="clear" w:color="auto" w:fill="FFFFFF"/>
        </w:rPr>
        <w:t>2006</w:t>
      </w:r>
      <w:r w:rsidRPr="00BB6B09">
        <w:rPr>
          <w:rFonts w:cs="Arial"/>
          <w:shd w:val="clear" w:color="auto" w:fill="FFFFFF"/>
        </w:rPr>
        <w:t>:</w:t>
      </w:r>
      <w:r w:rsidRPr="00BB6B09">
        <w:rPr>
          <w:rStyle w:val="apple-converted-space"/>
          <w:rFonts w:cs="Arial"/>
          <w:shd w:val="clear" w:color="auto" w:fill="FFFFFF"/>
        </w:rPr>
        <w:t> </w:t>
      </w:r>
      <w:r w:rsidRPr="00BB6B09">
        <w:rPr>
          <w:rStyle w:val="articletitle"/>
          <w:rFonts w:cs="Arial"/>
          <w:bdr w:val="none" w:sz="0" w:space="0" w:color="auto" w:frame="1"/>
          <w:shd w:val="clear" w:color="auto" w:fill="FFFFFF"/>
        </w:rPr>
        <w:t>Ocean circulation generated magnetic signals</w:t>
      </w:r>
      <w:r w:rsidRPr="00BB6B09">
        <w:rPr>
          <w:rFonts w:cs="Arial"/>
          <w:shd w:val="clear" w:color="auto" w:fill="FFFFFF"/>
        </w:rPr>
        <w:t>,</w:t>
      </w:r>
      <w:r w:rsidRPr="00BB6B09">
        <w:rPr>
          <w:rStyle w:val="apple-converted-space"/>
          <w:rFonts w:cs="Arial"/>
          <w:shd w:val="clear" w:color="auto" w:fill="FFFFFF"/>
        </w:rPr>
        <w:t> </w:t>
      </w:r>
      <w:r w:rsidRPr="00BB6B09">
        <w:rPr>
          <w:rStyle w:val="journaltitle"/>
          <w:rFonts w:cs="Arial"/>
          <w:i/>
          <w:iCs/>
          <w:bdr w:val="none" w:sz="0" w:space="0" w:color="auto" w:frame="1"/>
          <w:shd w:val="clear" w:color="auto" w:fill="FFFFFF"/>
        </w:rPr>
        <w:t>Earth Planets Space</w:t>
      </w:r>
      <w:r w:rsidRPr="00BB6B09">
        <w:rPr>
          <w:rFonts w:cs="Arial"/>
          <w:shd w:val="clear" w:color="auto" w:fill="FFFFFF"/>
        </w:rPr>
        <w:t>,</w:t>
      </w:r>
      <w:r w:rsidRPr="00BB6B09">
        <w:rPr>
          <w:rStyle w:val="apple-converted-space"/>
          <w:rFonts w:cs="Arial"/>
          <w:shd w:val="clear" w:color="auto" w:fill="FFFFFF"/>
        </w:rPr>
        <w:t> </w:t>
      </w:r>
      <w:r w:rsidRPr="00BB6B09">
        <w:rPr>
          <w:rStyle w:val="vol"/>
          <w:rFonts w:cs="Arial"/>
          <w:b/>
          <w:bCs/>
          <w:bdr w:val="none" w:sz="0" w:space="0" w:color="auto" w:frame="1"/>
          <w:shd w:val="clear" w:color="auto" w:fill="FFFFFF"/>
        </w:rPr>
        <w:t>58</w:t>
      </w:r>
      <w:r w:rsidRPr="00BB6B09">
        <w:rPr>
          <w:rFonts w:cs="Arial"/>
          <w:shd w:val="clear" w:color="auto" w:fill="FFFFFF"/>
        </w:rPr>
        <w:t>(</w:t>
      </w:r>
      <w:r w:rsidRPr="00BB6B09">
        <w:rPr>
          <w:rStyle w:val="citedissue"/>
          <w:rFonts w:cs="Arial"/>
          <w:bdr w:val="none" w:sz="0" w:space="0" w:color="auto" w:frame="1"/>
          <w:shd w:val="clear" w:color="auto" w:fill="FFFFFF"/>
        </w:rPr>
        <w:t>4</w:t>
      </w:r>
      <w:r w:rsidRPr="00BB6B09">
        <w:rPr>
          <w:rFonts w:cs="Arial"/>
          <w:shd w:val="clear" w:color="auto" w:fill="FFFFFF"/>
        </w:rPr>
        <w:t>),</w:t>
      </w:r>
      <w:r w:rsidRPr="00BB6B09">
        <w:rPr>
          <w:rStyle w:val="apple-converted-space"/>
          <w:rFonts w:cs="Arial"/>
          <w:shd w:val="clear" w:color="auto" w:fill="FFFFFF"/>
        </w:rPr>
        <w:t> </w:t>
      </w:r>
      <w:r w:rsidRPr="00BB6B09">
        <w:rPr>
          <w:rStyle w:val="pagefirst"/>
          <w:rFonts w:cs="Arial"/>
          <w:bdr w:val="none" w:sz="0" w:space="0" w:color="auto" w:frame="1"/>
          <w:shd w:val="clear" w:color="auto" w:fill="FFFFFF"/>
        </w:rPr>
        <w:t>429</w:t>
      </w:r>
      <w:r w:rsidRPr="00BB6B09">
        <w:rPr>
          <w:rFonts w:cs="Arial"/>
          <w:shd w:val="clear" w:color="auto" w:fill="FFFFFF"/>
        </w:rPr>
        <w:t>–</w:t>
      </w:r>
      <w:r w:rsidRPr="00BB6B09">
        <w:rPr>
          <w:rStyle w:val="pagelast"/>
          <w:rFonts w:cs="Arial"/>
          <w:bdr w:val="none" w:sz="0" w:space="0" w:color="auto" w:frame="1"/>
          <w:shd w:val="clear" w:color="auto" w:fill="FFFFFF"/>
        </w:rPr>
        <w:t>437</w:t>
      </w:r>
      <w:r w:rsidRPr="00BB6B09">
        <w:rPr>
          <w:rFonts w:cs="Arial"/>
          <w:shd w:val="clear" w:color="auto" w:fill="FFFFFF"/>
        </w:rPr>
        <w:t>.</w:t>
      </w:r>
    </w:p>
    <w:p w:rsidR="00240373" w:rsidRPr="00BB6B09" w:rsidRDefault="00240373" w:rsidP="00240373">
      <w:pPr>
        <w:pStyle w:val="ListParagraph"/>
        <w:numPr>
          <w:ilvl w:val="0"/>
          <w:numId w:val="3"/>
        </w:numPr>
      </w:pPr>
      <w:r w:rsidRPr="00BB6B09">
        <w:t xml:space="preserve">WMO, 2011: World </w:t>
      </w:r>
      <w:proofErr w:type="spellStart"/>
      <w:r w:rsidRPr="00BB6B09">
        <w:t>Metoroilogical</w:t>
      </w:r>
      <w:proofErr w:type="spellEnd"/>
      <w:r w:rsidRPr="00BB6B09">
        <w:t xml:space="preserve"> Organization: Guide to Climatological Practices, 2011 Edition, WMO, Geneva, Switzerland.</w:t>
      </w:r>
    </w:p>
    <w:p w:rsidR="00240373" w:rsidRPr="00BB6B09" w:rsidRDefault="00240373" w:rsidP="00240373">
      <w:pPr>
        <w:pStyle w:val="ListParagraph"/>
        <w:numPr>
          <w:ilvl w:val="0"/>
          <w:numId w:val="3"/>
        </w:numPr>
        <w:shd w:val="clear" w:color="auto" w:fill="FFFFFF"/>
        <w:spacing w:before="100" w:beforeAutospacing="1" w:after="100" w:afterAutospacing="1" w:line="240" w:lineRule="auto"/>
      </w:pPr>
      <w:proofErr w:type="spellStart"/>
      <w:r w:rsidRPr="00BB6B09">
        <w:rPr>
          <w:rStyle w:val="underline"/>
        </w:rPr>
        <w:t>Zweng</w:t>
      </w:r>
      <w:proofErr w:type="spellEnd"/>
      <w:r w:rsidRPr="00BB6B09">
        <w:rPr>
          <w:rStyle w:val="underline"/>
        </w:rPr>
        <w:t xml:space="preserve">, M.M, J.R. Reagan, J.I. </w:t>
      </w:r>
      <w:proofErr w:type="spellStart"/>
      <w:r w:rsidRPr="00BB6B09">
        <w:rPr>
          <w:rStyle w:val="underline"/>
        </w:rPr>
        <w:t>Antonov</w:t>
      </w:r>
      <w:proofErr w:type="spellEnd"/>
      <w:r w:rsidRPr="00BB6B09">
        <w:rPr>
          <w:rStyle w:val="underline"/>
        </w:rPr>
        <w:t xml:space="preserve">, R.A. </w:t>
      </w:r>
      <w:proofErr w:type="spellStart"/>
      <w:r w:rsidRPr="00BB6B09">
        <w:rPr>
          <w:rStyle w:val="underline"/>
        </w:rPr>
        <w:t>Locarnini</w:t>
      </w:r>
      <w:proofErr w:type="spellEnd"/>
      <w:r w:rsidRPr="00BB6B09">
        <w:rPr>
          <w:rStyle w:val="underline"/>
        </w:rPr>
        <w:t xml:space="preserve">, A.V. </w:t>
      </w:r>
      <w:proofErr w:type="spellStart"/>
      <w:r w:rsidRPr="00BB6B09">
        <w:rPr>
          <w:rStyle w:val="underline"/>
        </w:rPr>
        <w:t>Mishonov</w:t>
      </w:r>
      <w:proofErr w:type="spellEnd"/>
      <w:r w:rsidRPr="00BB6B09">
        <w:rPr>
          <w:rStyle w:val="underline"/>
        </w:rPr>
        <w:t xml:space="preserve">, T.P. Boyer, H.E. Garcia, O.K. Baranova, D.R. Johnson, </w:t>
      </w:r>
      <w:proofErr w:type="spellStart"/>
      <w:r w:rsidRPr="00BB6B09">
        <w:rPr>
          <w:rStyle w:val="underline"/>
        </w:rPr>
        <w:t>D.Seidov</w:t>
      </w:r>
      <w:proofErr w:type="spellEnd"/>
      <w:r w:rsidRPr="00BB6B09">
        <w:rPr>
          <w:rStyle w:val="underline"/>
        </w:rPr>
        <w:t>, and M.M. Biddle, 2013:</w:t>
      </w:r>
      <w:r w:rsidRPr="00BB6B09">
        <w:rPr>
          <w:rStyle w:val="apple-converted-space"/>
        </w:rPr>
        <w:t> </w:t>
      </w:r>
      <w:r w:rsidRPr="00BB6B09">
        <w:rPr>
          <w:rStyle w:val="bold"/>
          <w:b/>
          <w:bCs/>
          <w:i/>
          <w:iCs/>
        </w:rPr>
        <w:t>World Ocean Atlas 2013, Volume 2: Salinity</w:t>
      </w:r>
      <w:r w:rsidRPr="00BB6B09">
        <w:t xml:space="preserve">. S. </w:t>
      </w:r>
      <w:proofErr w:type="spellStart"/>
      <w:r w:rsidRPr="00BB6B09">
        <w:t>Levitus</w:t>
      </w:r>
      <w:proofErr w:type="spellEnd"/>
      <w:r w:rsidRPr="00BB6B09">
        <w:t xml:space="preserve">, Ed., A. </w:t>
      </w:r>
      <w:proofErr w:type="spellStart"/>
      <w:r w:rsidRPr="00BB6B09">
        <w:t>Mishonov</w:t>
      </w:r>
      <w:proofErr w:type="spellEnd"/>
      <w:r w:rsidRPr="00BB6B09">
        <w:t xml:space="preserve"> Technical Ed.;</w:t>
      </w:r>
      <w:r w:rsidRPr="00BB6B09">
        <w:rPr>
          <w:rStyle w:val="apple-converted-space"/>
        </w:rPr>
        <w:t> </w:t>
      </w:r>
      <w:r w:rsidRPr="00BB6B09">
        <w:rPr>
          <w:rStyle w:val="bold"/>
          <w:b/>
          <w:bCs/>
          <w:i/>
          <w:iCs/>
        </w:rPr>
        <w:t>NOAA Atlas NESDIS 74</w:t>
      </w:r>
      <w:r w:rsidRPr="00BB6B09">
        <w:t>, Silver Spring, MD, 39 pp.</w:t>
      </w:r>
    </w:p>
    <w:p w:rsidR="00900DFF" w:rsidRPr="00900DFF" w:rsidRDefault="00900DFF">
      <w:pPr>
        <w:rPr>
          <w:b/>
        </w:rPr>
      </w:pPr>
      <w:r w:rsidRPr="00900DFF">
        <w:rPr>
          <w:b/>
        </w:rPr>
        <w:br w:type="page"/>
      </w:r>
    </w:p>
    <w:p w:rsidR="00651E6D" w:rsidRPr="001943AC" w:rsidRDefault="001943AC" w:rsidP="00082DC6">
      <w:pPr>
        <w:spacing w:line="240" w:lineRule="auto"/>
        <w:contextualSpacing/>
        <w:rPr>
          <w:b/>
        </w:rPr>
      </w:pPr>
      <w:r w:rsidRPr="001943AC">
        <w:rPr>
          <w:b/>
        </w:rPr>
        <w:lastRenderedPageBreak/>
        <w:t>Figures:</w:t>
      </w:r>
    </w:p>
    <w:p w:rsidR="00651E6D" w:rsidRPr="00651E6D" w:rsidRDefault="00C218B2" w:rsidP="00651E6D">
      <w:r w:rsidRPr="00C218B2">
        <w:rPr>
          <w:noProof/>
        </w:rPr>
        <w:pict>
          <v:shapetype id="_x0000_t202" coordsize="21600,21600" o:spt="202" path="m,l,21600r21600,l21600,xe">
            <v:stroke joinstyle="miter"/>
            <v:path gradientshapeok="t" o:connecttype="rect"/>
          </v:shapetype>
          <v:shape id="Text Box 2" o:spid="_x0000_s1026" type="#_x0000_t202" style="position:absolute;margin-left:1269.8pt;margin-top:18.8pt;width:467pt;height:35.2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">
            <v:textbox>
              <w:txbxContent>
                <w:p w:rsidR="00BD48B7" w:rsidRDefault="00BD48B7">
                  <w:r>
                    <w:t>Figure 1:  1981-2010 annual conductance derived from a) climatology derived method (CDM), b) in situ method (ISM), c) CDM-ISM, and d) the percent error [(</w:t>
                  </w:r>
                  <w:proofErr w:type="spellStart"/>
                  <w:r>
                    <w:t>CDM</w:t>
                  </w:r>
                  <w:proofErr w:type="spellEnd"/>
                  <w:r>
                    <w:t xml:space="preserve">-ISM)/ISM]*100.  </w:t>
                  </w:r>
                </w:p>
              </w:txbxContent>
            </v:textbox>
            <w10:wrap anchorx="margin"/>
          </v:shape>
        </w:pict>
      </w:r>
    </w:p>
    <w:p w:rsidR="00651E6D" w:rsidRPr="00651E6D" w:rsidRDefault="00F068DA" w:rsidP="00651E6D">
      <w:r>
        <w:rPr>
          <w:noProof/>
          <w:lang w:val="en-IN" w:eastAsia="en-IN"/>
        </w:rPr>
        <w:drawing>
          <wp:anchor distT="0" distB="0" distL="114300" distR="114300" simplePos="0" relativeHeight="251650048" behindDoc="0" locked="0" layoutInCell="1" allowOverlap="1">
            <wp:simplePos x="0" y="0"/>
            <wp:positionH relativeFrom="margin">
              <wp:posOffset>0</wp:posOffset>
            </wp:positionH>
            <wp:positionV relativeFrom="paragraph">
              <wp:posOffset>415290</wp:posOffset>
            </wp:positionV>
            <wp:extent cx="5943600" cy="4531995"/>
            <wp:effectExtent l="0" t="0" r="0" b="190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nnual_conductance_all_4.pn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531995"/>
                    </a:xfrm>
                    <a:prstGeom prst="rect">
                      <a:avLst/>
                    </a:prstGeom>
                  </pic:spPr>
                </pic:pic>
              </a:graphicData>
            </a:graphic>
          </wp:anchor>
        </w:drawing>
      </w:r>
    </w:p>
    <w:p w:rsidR="00651E6D" w:rsidRPr="00651E6D" w:rsidRDefault="00651E6D" w:rsidP="00651E6D"/>
    <w:p w:rsidR="00651E6D" w:rsidRPr="00651E6D" w:rsidRDefault="00651E6D" w:rsidP="00651E6D"/>
    <w:p w:rsidR="00651E6D" w:rsidRDefault="00651E6D">
      <w:r>
        <w:br w:type="page"/>
      </w:r>
    </w:p>
    <w:p w:rsidR="00651E6D" w:rsidRPr="00651E6D" w:rsidRDefault="00C218B2" w:rsidP="00651E6D">
      <w:r w:rsidRPr="00C218B2">
        <w:rPr>
          <w:noProof/>
        </w:rPr>
        <w:lastRenderedPageBreak/>
        <w:pict>
          <v:shape id="_x0000_s1027" type="#_x0000_t202" style="position:absolute;margin-left:1266.8pt;margin-top:0;width:466pt;height:53.7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">
            <v:textbox>
              <w:txbxContent>
                <w:p w:rsidR="00BD48B7" w:rsidRDefault="00BD48B7" w:rsidP="005B73BC">
                  <w:r>
                    <w:t xml:space="preserve">Figure 2:  1981-2010 amplitude of the seasonal cycle (first harmonic) of conductance derived from a) climatology derived method (CDM), b) in situ method (ISM), c) CDM-ISM, and d) the percent error [(CDM-ISM)/ISM]*100.     </w:t>
                  </w:r>
                </w:p>
              </w:txbxContent>
            </v:textbox>
            <w10:wrap anchorx="margin"/>
          </v:shape>
        </w:pict>
      </w:r>
    </w:p>
    <w:p w:rsidR="00651E6D" w:rsidRPr="00651E6D" w:rsidRDefault="00F4734F" w:rsidP="00651E6D">
      <w:r>
        <w:rPr>
          <w:noProof/>
          <w:lang w:val="en-IN" w:eastAsia="en-IN"/>
        </w:rPr>
        <w:drawing>
          <wp:anchor distT="0" distB="0" distL="114300" distR="114300" simplePos="0" relativeHeight="251664384" behindDoc="0" locked="0" layoutInCell="1" allowOverlap="1">
            <wp:simplePos x="0" y="0"/>
            <wp:positionH relativeFrom="margin">
              <wp:align>right</wp:align>
            </wp:positionH>
            <wp:positionV relativeFrom="paragraph">
              <wp:posOffset>399084</wp:posOffset>
            </wp:positionV>
            <wp:extent cx="5943600" cy="4531995"/>
            <wp:effectExtent l="0" t="0" r="0" b="190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mp_differences_cdance_conductivity.pn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531995"/>
                    </a:xfrm>
                    <a:prstGeom prst="rect">
                      <a:avLst/>
                    </a:prstGeom>
                  </pic:spPr>
                </pic:pic>
              </a:graphicData>
            </a:graphic>
          </wp:anchor>
        </w:drawing>
      </w:r>
    </w:p>
    <w:p w:rsidR="00651E6D" w:rsidRPr="00651E6D" w:rsidRDefault="00651E6D" w:rsidP="00651E6D"/>
    <w:p w:rsidR="00651E6D" w:rsidRPr="00651E6D" w:rsidRDefault="00651E6D" w:rsidP="00651E6D"/>
    <w:p w:rsidR="00651E6D" w:rsidRPr="00651E6D" w:rsidRDefault="00651E6D" w:rsidP="00651E6D"/>
    <w:p w:rsidR="00651E6D" w:rsidRPr="00651E6D" w:rsidRDefault="00651E6D" w:rsidP="00651E6D"/>
    <w:p w:rsidR="005B73BC" w:rsidRDefault="005B73BC" w:rsidP="005B73BC">
      <w:pPr>
        <w:tabs>
          <w:tab w:val="left" w:pos="2611"/>
        </w:tabs>
      </w:pPr>
      <w:r>
        <w:tab/>
      </w:r>
    </w:p>
    <w:p w:rsidR="005B73BC" w:rsidRDefault="005B73BC">
      <w:r>
        <w:br w:type="page"/>
      </w:r>
    </w:p>
    <w:p w:rsidR="00651E6D" w:rsidRPr="00651E6D" w:rsidRDefault="00C218B2" w:rsidP="005B73BC">
      <w:pPr>
        <w:tabs>
          <w:tab w:val="left" w:pos="2611"/>
        </w:tabs>
      </w:pPr>
      <w:r w:rsidRPr="00C218B2">
        <w:rPr>
          <w:noProof/>
        </w:rPr>
        <w:lastRenderedPageBreak/>
        <w:pict>
          <v:shape id="_x0000_s1028" type="#_x0000_t202" style="position:absolute;margin-left:1268.3pt;margin-top:.45pt;width:466.5pt;height:53.15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">
            <v:textbox>
              <w:txbxContent>
                <w:p w:rsidR="00BD48B7" w:rsidRDefault="00BD48B7" w:rsidP="005B73BC">
                  <w:r>
                    <w:t xml:space="preserve">Figure 3:  1981-2010 zonal gradient of the annual conductance derived from a) climatology derived method (CDM), b) in situ method (ISM), c) CDM-ISM, and d) the percent error [(CDM-ISM)/ISM]*100.     </w:t>
                  </w:r>
                </w:p>
              </w:txbxContent>
            </v:textbox>
            <w10:wrap anchorx="margin"/>
          </v:shape>
        </w:pict>
      </w:r>
    </w:p>
    <w:p w:rsidR="00651E6D" w:rsidRPr="00651E6D" w:rsidRDefault="00B501E8" w:rsidP="00651E6D">
      <w:r>
        <w:rPr>
          <w:noProof/>
          <w:lang w:val="en-IN" w:eastAsia="en-IN"/>
        </w:rPr>
        <w:drawing>
          <wp:anchor distT="0" distB="0" distL="114300" distR="114300" simplePos="0" relativeHeight="251658240" behindDoc="0" locked="0" layoutInCell="1" allowOverlap="1">
            <wp:simplePos x="0" y="0"/>
            <wp:positionH relativeFrom="margin">
              <wp:align>right</wp:align>
            </wp:positionH>
            <wp:positionV relativeFrom="paragraph">
              <wp:posOffset>422440</wp:posOffset>
            </wp:positionV>
            <wp:extent cx="5943600" cy="4531995"/>
            <wp:effectExtent l="0" t="0" r="0" b="190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onal_gradient_conductance.pn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531995"/>
                    </a:xfrm>
                    <a:prstGeom prst="rect">
                      <a:avLst/>
                    </a:prstGeom>
                  </pic:spPr>
                </pic:pic>
              </a:graphicData>
            </a:graphic>
          </wp:anchor>
        </w:drawing>
      </w:r>
    </w:p>
    <w:p w:rsidR="00651E6D" w:rsidRPr="00651E6D" w:rsidRDefault="00651E6D" w:rsidP="00651E6D"/>
    <w:p w:rsidR="00651E6D" w:rsidRPr="00651E6D" w:rsidRDefault="00651E6D" w:rsidP="00651E6D"/>
    <w:p w:rsidR="00651E6D" w:rsidRPr="00651E6D" w:rsidRDefault="00651E6D" w:rsidP="00651E6D"/>
    <w:p w:rsidR="00651E6D" w:rsidRPr="00651E6D" w:rsidRDefault="00651E6D" w:rsidP="00651E6D"/>
    <w:p w:rsidR="009C2F2A" w:rsidRDefault="009C2F2A">
      <w:r>
        <w:br w:type="page"/>
      </w:r>
    </w:p>
    <w:p w:rsidR="00651E6D" w:rsidRPr="00651E6D" w:rsidRDefault="00C218B2" w:rsidP="00651E6D">
      <w:r w:rsidRPr="00C218B2">
        <w:rPr>
          <w:noProof/>
        </w:rPr>
        <w:lastRenderedPageBreak/>
        <w:pict>
          <v:shape id="_x0000_s1029" type="#_x0000_t202" style="position:absolute;margin-left:-.15pt;margin-top:.25pt;width:466.5pt;height:52.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">
            <v:textbox>
              <w:txbxContent>
                <w:p w:rsidR="00BD48B7" w:rsidRDefault="00BD48B7" w:rsidP="009C2F2A">
                  <w:r>
                    <w:t xml:space="preserve">Figure 4:  1981-2010 meridional gradient of the annual conductance derived from a) climatology derived method (CDM), b) in situ method (ISM), c) CDM-ISM, and d) the percent error [(CDM-ISM)/ISM]*100.     </w:t>
                  </w:r>
                </w:p>
              </w:txbxContent>
            </v:textbox>
            <w10:wrap anchorx="margin"/>
          </v:shape>
        </w:pict>
      </w:r>
    </w:p>
    <w:p w:rsidR="009C2F2A" w:rsidRDefault="00B501E8" w:rsidP="00651E6D">
      <w:r>
        <w:rPr>
          <w:noProof/>
          <w:lang w:val="en-IN" w:eastAsia="en-IN"/>
        </w:rPr>
        <w:drawing>
          <wp:anchor distT="0" distB="0" distL="114300" distR="114300" simplePos="0" relativeHeight="251661312" behindDoc="0" locked="0" layoutInCell="1" allowOverlap="1">
            <wp:simplePos x="0" y="0"/>
            <wp:positionH relativeFrom="margin">
              <wp:align>right</wp:align>
            </wp:positionH>
            <wp:positionV relativeFrom="paragraph">
              <wp:posOffset>379261</wp:posOffset>
            </wp:positionV>
            <wp:extent cx="5943600" cy="4531995"/>
            <wp:effectExtent l="0" t="0" r="0"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ridional_gradient_conductance.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531995"/>
                    </a:xfrm>
                    <a:prstGeom prst="rect">
                      <a:avLst/>
                    </a:prstGeom>
                  </pic:spPr>
                </pic:pic>
              </a:graphicData>
            </a:graphic>
          </wp:anchor>
        </w:drawing>
      </w:r>
    </w:p>
    <w:p w:rsidR="009C2F2A" w:rsidRDefault="009C2F2A" w:rsidP="009C2F2A"/>
    <w:p w:rsidR="0062305B" w:rsidRDefault="0062305B" w:rsidP="009C2F2A"/>
    <w:p w:rsidR="0062305B" w:rsidRPr="0062305B" w:rsidRDefault="0062305B" w:rsidP="0062305B"/>
    <w:p w:rsidR="0062305B" w:rsidRDefault="0062305B" w:rsidP="0062305B"/>
    <w:p w:rsidR="0062305B" w:rsidRDefault="0062305B" w:rsidP="0062305B">
      <w:pPr>
        <w:tabs>
          <w:tab w:val="left" w:pos="924"/>
        </w:tabs>
      </w:pPr>
      <w:r>
        <w:tab/>
      </w:r>
    </w:p>
    <w:p w:rsidR="0062305B" w:rsidRDefault="0062305B">
      <w:r>
        <w:br w:type="page"/>
      </w:r>
    </w:p>
    <w:p w:rsidR="0062305B" w:rsidRPr="0062305B" w:rsidRDefault="00C218B2" w:rsidP="0062305B">
      <w:r w:rsidRPr="00C218B2">
        <w:rPr>
          <w:noProof/>
        </w:rPr>
        <w:lastRenderedPageBreak/>
        <w:pict>
          <v:shape id="_x0000_s1030" type="#_x0000_t202" style="position:absolute;margin-left:1268.3pt;margin-top:-.15pt;width:466.5pt;height:5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">
            <v:textbox>
              <w:txbxContent>
                <w:p w:rsidR="00BD48B7" w:rsidRDefault="00BD48B7" w:rsidP="0062305B">
                  <w:r>
                    <w:t xml:space="preserve">Figure 5:  1981-2010 zonal gradient of the inverse of the annual conductance derived from a) climatology derived method (CDM), b) in situ method (ISM), c) CDM-ISM, and d) the percent error [(CDM-ISM)/ISM]*100.  </w:t>
                  </w:r>
                </w:p>
              </w:txbxContent>
            </v:textbox>
            <w10:wrap anchorx="margin"/>
          </v:shape>
        </w:pict>
      </w:r>
    </w:p>
    <w:p w:rsidR="0062305B" w:rsidRPr="0062305B" w:rsidRDefault="00B501E8" w:rsidP="0062305B">
      <w:r>
        <w:rPr>
          <w:noProof/>
          <w:lang w:val="en-IN" w:eastAsia="en-IN"/>
        </w:rPr>
        <w:drawing>
          <wp:anchor distT="0" distB="0" distL="114300" distR="114300" simplePos="0" relativeHeight="251660288" behindDoc="0" locked="0" layoutInCell="1" allowOverlap="1">
            <wp:simplePos x="0" y="0"/>
            <wp:positionH relativeFrom="margin">
              <wp:align>right</wp:align>
            </wp:positionH>
            <wp:positionV relativeFrom="paragraph">
              <wp:posOffset>426113</wp:posOffset>
            </wp:positionV>
            <wp:extent cx="5943600" cy="4531995"/>
            <wp:effectExtent l="0" t="0" r="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onal_gradient_conductance_inv.pn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531995"/>
                    </a:xfrm>
                    <a:prstGeom prst="rect">
                      <a:avLst/>
                    </a:prstGeom>
                  </pic:spPr>
                </pic:pic>
              </a:graphicData>
            </a:graphic>
          </wp:anchor>
        </w:drawing>
      </w:r>
    </w:p>
    <w:p w:rsidR="0062305B" w:rsidRPr="0062305B" w:rsidRDefault="0062305B" w:rsidP="0062305B"/>
    <w:p w:rsidR="0062305B" w:rsidRPr="0062305B" w:rsidRDefault="0062305B" w:rsidP="0062305B"/>
    <w:p w:rsidR="0062305B" w:rsidRDefault="0062305B" w:rsidP="0062305B"/>
    <w:p w:rsidR="0062305B" w:rsidRDefault="0062305B" w:rsidP="0062305B">
      <w:pPr>
        <w:tabs>
          <w:tab w:val="left" w:pos="3256"/>
        </w:tabs>
      </w:pPr>
      <w:r>
        <w:tab/>
      </w:r>
    </w:p>
    <w:p w:rsidR="0062305B" w:rsidRDefault="0062305B" w:rsidP="0062305B">
      <w:pPr>
        <w:tabs>
          <w:tab w:val="left" w:pos="3256"/>
        </w:tabs>
      </w:pPr>
      <w:r>
        <w:tab/>
      </w:r>
    </w:p>
    <w:p w:rsidR="0062305B" w:rsidRDefault="0062305B">
      <w:r>
        <w:br w:type="page"/>
      </w:r>
    </w:p>
    <w:p w:rsidR="0062305B" w:rsidRPr="0062305B" w:rsidRDefault="00C218B2" w:rsidP="0062305B">
      <w:r w:rsidRPr="00C218B2">
        <w:rPr>
          <w:noProof/>
        </w:rPr>
        <w:lastRenderedPageBreak/>
        <w:pict>
          <v:shape id="_x0000_s1031" type="#_x0000_t202" style="position:absolute;margin-left:1268.3pt;margin-top:.05pt;width:466.5pt;height:53.1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">
            <v:textbox>
              <w:txbxContent>
                <w:p w:rsidR="00BD48B7" w:rsidRDefault="00BD48B7" w:rsidP="0062305B">
                  <w:r>
                    <w:t xml:space="preserve">Figure 6:  1981-2010 meridional gradient of the inverse of the annual conductance derived from a) climatology derived method (CDM), b) in situ method (ISM), c) CDM-ISM, and d) the percent error [(CDM-ISM)/ISM]*100.  </w:t>
                  </w:r>
                </w:p>
              </w:txbxContent>
            </v:textbox>
            <w10:wrap anchorx="margin"/>
          </v:shape>
        </w:pict>
      </w:r>
    </w:p>
    <w:p w:rsidR="0062305B" w:rsidRPr="0062305B" w:rsidRDefault="00B501E8" w:rsidP="0062305B">
      <w:r>
        <w:rPr>
          <w:noProof/>
          <w:lang w:val="en-IN" w:eastAsia="en-IN"/>
        </w:rPr>
        <w:drawing>
          <wp:anchor distT="0" distB="0" distL="114300" distR="114300" simplePos="0" relativeHeight="251662336" behindDoc="0" locked="0" layoutInCell="1" allowOverlap="1">
            <wp:simplePos x="0" y="0"/>
            <wp:positionH relativeFrom="margin">
              <wp:align>right</wp:align>
            </wp:positionH>
            <wp:positionV relativeFrom="paragraph">
              <wp:posOffset>395798</wp:posOffset>
            </wp:positionV>
            <wp:extent cx="5943600" cy="4531995"/>
            <wp:effectExtent l="0" t="0" r="0"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eridional_gradient_conductance_inv.pn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531995"/>
                    </a:xfrm>
                    <a:prstGeom prst="rect">
                      <a:avLst/>
                    </a:prstGeom>
                  </pic:spPr>
                </pic:pic>
              </a:graphicData>
            </a:graphic>
          </wp:anchor>
        </w:drawing>
      </w:r>
    </w:p>
    <w:p w:rsidR="0062305B" w:rsidRDefault="0062305B" w:rsidP="0062305B"/>
    <w:p w:rsidR="00B72DD6" w:rsidRDefault="0062305B" w:rsidP="0062305B">
      <w:pPr>
        <w:tabs>
          <w:tab w:val="left" w:pos="1870"/>
        </w:tabs>
      </w:pPr>
      <w:r>
        <w:tab/>
      </w:r>
    </w:p>
    <w:p w:rsidR="00B72DD6" w:rsidRPr="00B72DD6" w:rsidRDefault="00B72DD6" w:rsidP="00B72DD6"/>
    <w:p w:rsidR="000F45E9" w:rsidRPr="000F45E9" w:rsidRDefault="000F45E9" w:rsidP="007E60B9">
      <w:pPr>
        <w:tabs>
          <w:tab w:val="left" w:pos="2140"/>
        </w:tabs>
      </w:pPr>
    </w:p>
    <w:p w:rsidR="000F45E9" w:rsidRPr="000F45E9" w:rsidRDefault="000F45E9" w:rsidP="000F45E9"/>
    <w:p w:rsidR="000F45E9" w:rsidRPr="000F45E9" w:rsidRDefault="000F45E9" w:rsidP="000F45E9"/>
    <w:p w:rsidR="000F45E9" w:rsidRPr="000F45E9" w:rsidRDefault="000F45E9" w:rsidP="000F45E9"/>
    <w:p w:rsidR="000F45E9" w:rsidRPr="000F45E9" w:rsidRDefault="000F45E9" w:rsidP="000F45E9"/>
    <w:p w:rsidR="000F45E9" w:rsidRPr="000F45E9" w:rsidRDefault="000F45E9" w:rsidP="000F45E9"/>
    <w:p w:rsidR="00BE51F0" w:rsidRDefault="00C218B2">
      <w:r w:rsidRPr="00C218B2">
        <w:rPr>
          <w:noProof/>
        </w:rPr>
        <w:lastRenderedPageBreak/>
        <w:pict>
          <v:shape id="_x0000_s1032" type="#_x0000_t202" style="position:absolute;margin-left:1268.3pt;margin-top:-.2pt;width:466.5pt;height:53.1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">
            <v:textbox>
              <w:txbxContent>
                <w:p w:rsidR="00BD48B7" w:rsidRDefault="00BD48B7" w:rsidP="004A38A0">
                  <w:r>
                    <w:t xml:space="preserve">Figure 7:  1981-2010 zonal gradient of the annual depth-averaged conductivity derived from a) climatology derived method (CDM), b) in situ method (ISM), c) CDM-ISM, and d) the percent error [(CDM-ISM)/ISM]*100.  </w:t>
                  </w:r>
                </w:p>
              </w:txbxContent>
            </v:textbox>
            <w10:wrap anchorx="margin"/>
          </v:shape>
        </w:pict>
      </w:r>
    </w:p>
    <w:p w:rsidR="004A38A0" w:rsidRDefault="00B501E8" w:rsidP="000F45E9">
      <w:r>
        <w:rPr>
          <w:noProof/>
          <w:lang w:val="en-IN" w:eastAsia="en-IN"/>
        </w:rPr>
        <w:drawing>
          <wp:anchor distT="0" distB="0" distL="114300" distR="114300" simplePos="0" relativeHeight="251666432" behindDoc="0" locked="0" layoutInCell="1" allowOverlap="1">
            <wp:simplePos x="0" y="0"/>
            <wp:positionH relativeFrom="margin">
              <wp:align>right</wp:align>
            </wp:positionH>
            <wp:positionV relativeFrom="paragraph">
              <wp:posOffset>404274</wp:posOffset>
            </wp:positionV>
            <wp:extent cx="5943600" cy="4531995"/>
            <wp:effectExtent l="0" t="0" r="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onal_gradient_davg_conductivity.pn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531995"/>
                    </a:xfrm>
                    <a:prstGeom prst="rect">
                      <a:avLst/>
                    </a:prstGeom>
                  </pic:spPr>
                </pic:pic>
              </a:graphicData>
            </a:graphic>
          </wp:anchor>
        </w:drawing>
      </w:r>
    </w:p>
    <w:p w:rsidR="004A38A0" w:rsidRPr="000D786D" w:rsidRDefault="004A38A0" w:rsidP="000D786D"/>
    <w:p w:rsidR="004A38A0" w:rsidRPr="00EF0253" w:rsidRDefault="004A38A0" w:rsidP="00EF0253"/>
    <w:p w:rsidR="004A38A0" w:rsidRPr="004A38A0" w:rsidRDefault="004A38A0"/>
    <w:p w:rsidR="004A38A0" w:rsidRPr="004A38A0" w:rsidRDefault="004A38A0"/>
    <w:p w:rsidR="004A38A0" w:rsidRPr="004A38A0" w:rsidRDefault="004A38A0"/>
    <w:p w:rsidR="004A38A0" w:rsidRDefault="004A38A0">
      <w:r>
        <w:br w:type="page"/>
      </w:r>
    </w:p>
    <w:p w:rsidR="004A38A0" w:rsidRPr="000D786D" w:rsidRDefault="00C218B2" w:rsidP="007E60B9">
      <w:pPr>
        <w:ind w:firstLine="720"/>
      </w:pPr>
      <w:r w:rsidRPr="00C218B2">
        <w:rPr>
          <w:noProof/>
        </w:rPr>
        <w:lastRenderedPageBreak/>
        <w:pict>
          <v:shape id="_x0000_s1033" type="#_x0000_t202" style="position:absolute;left:0;text-align:left;margin-left:1268.3pt;margin-top:-.25pt;width:466.5pt;height:5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">
            <v:textbox>
              <w:txbxContent>
                <w:p w:rsidR="00BD48B7" w:rsidRDefault="00BD48B7" w:rsidP="004A38A0">
                  <w:r>
                    <w:t xml:space="preserve">Figure 8:  1981-2010 meridional gradient of the annual depth-averaged conductivity derived from a) climatology derived method (CDM), b) in situ method (ISM), c) CDM-ISM, and d) the percent error [(CDM-ISM)/ISM]*100.  </w:t>
                  </w:r>
                </w:p>
              </w:txbxContent>
            </v:textbox>
            <w10:wrap anchorx="margin"/>
          </v:shape>
        </w:pict>
      </w:r>
    </w:p>
    <w:p w:rsidR="004A38A0" w:rsidRPr="000D786D" w:rsidRDefault="00B501E8" w:rsidP="000D786D">
      <w:r>
        <w:rPr>
          <w:noProof/>
          <w:lang w:val="en-IN" w:eastAsia="en-IN"/>
        </w:rPr>
        <w:drawing>
          <wp:anchor distT="0" distB="0" distL="114300" distR="114300" simplePos="0" relativeHeight="251669504" behindDoc="0" locked="0" layoutInCell="1" allowOverlap="1">
            <wp:simplePos x="0" y="0"/>
            <wp:positionH relativeFrom="margin">
              <wp:align>right</wp:align>
            </wp:positionH>
            <wp:positionV relativeFrom="paragraph">
              <wp:posOffset>384202</wp:posOffset>
            </wp:positionV>
            <wp:extent cx="5943600" cy="4531995"/>
            <wp:effectExtent l="0" t="0" r="0" b="190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eridional_gradient_davg_conductivity.pn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531995"/>
                    </a:xfrm>
                    <a:prstGeom prst="rect">
                      <a:avLst/>
                    </a:prstGeom>
                  </pic:spPr>
                </pic:pic>
              </a:graphicData>
            </a:graphic>
          </wp:anchor>
        </w:drawing>
      </w:r>
    </w:p>
    <w:p w:rsidR="004A38A0" w:rsidRPr="000D786D" w:rsidRDefault="004A38A0" w:rsidP="000D786D"/>
    <w:p w:rsidR="004A38A0" w:rsidRPr="00EF0253" w:rsidRDefault="004A38A0" w:rsidP="00EF0253"/>
    <w:p w:rsidR="004A38A0" w:rsidRPr="004A38A0" w:rsidRDefault="004A38A0"/>
    <w:p w:rsidR="004A38A0" w:rsidRPr="004A38A0" w:rsidRDefault="004A38A0"/>
    <w:p w:rsidR="004A38A0" w:rsidRPr="004A38A0" w:rsidRDefault="004A38A0"/>
    <w:p w:rsidR="004A38A0" w:rsidRPr="004A38A0" w:rsidRDefault="004A38A0"/>
    <w:p w:rsidR="004A38A0" w:rsidRPr="004A38A0" w:rsidRDefault="004A38A0"/>
    <w:p w:rsidR="004A38A0" w:rsidRPr="004A38A0" w:rsidRDefault="004A38A0"/>
    <w:p w:rsidR="004A38A0" w:rsidRPr="004A38A0" w:rsidRDefault="004A38A0"/>
    <w:p w:rsidR="004A38A0" w:rsidRPr="004A38A0" w:rsidRDefault="00C218B2">
      <w:r w:rsidRPr="00C218B2">
        <w:rPr>
          <w:noProof/>
        </w:rPr>
        <w:lastRenderedPageBreak/>
        <w:pict>
          <v:shape id="_x0000_s1034" type="#_x0000_t202" style="position:absolute;margin-left:.75pt;margin-top:0;width:466.5pt;height:4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">
            <v:textbox>
              <w:txbxContent>
                <w:p w:rsidR="00BD48B7" w:rsidRDefault="00BD48B7" w:rsidP="004A38A0">
                  <w:r>
                    <w:t xml:space="preserve">Figure 9:  1981-2010 zonal gradient of the annual inverse depth-averaged conductivity derived from a) climatology derived method (CDM), b) in situ method (ISM), c) CDM-ISM, and d) the percent error [(CDM-ISM)/ISM]*100.     </w:t>
                  </w:r>
                </w:p>
              </w:txbxContent>
            </v:textbox>
            <w10:wrap anchorx="margin"/>
          </v:shape>
        </w:pict>
      </w:r>
    </w:p>
    <w:p w:rsidR="004A38A0" w:rsidRPr="000D786D" w:rsidRDefault="004A38A0"/>
    <w:p w:rsidR="00255FD1" w:rsidRDefault="00B501E8" w:rsidP="004A38A0">
      <w:r>
        <w:rPr>
          <w:noProof/>
          <w:lang w:val="en-IN" w:eastAsia="en-IN"/>
        </w:rPr>
        <w:drawing>
          <wp:anchor distT="0" distB="0" distL="114300" distR="114300" simplePos="0" relativeHeight="251688960" behindDoc="0" locked="0" layoutInCell="1" allowOverlap="1">
            <wp:simplePos x="0" y="0"/>
            <wp:positionH relativeFrom="margin">
              <wp:align>right</wp:align>
            </wp:positionH>
            <wp:positionV relativeFrom="paragraph">
              <wp:posOffset>209660</wp:posOffset>
            </wp:positionV>
            <wp:extent cx="5943600" cy="4450715"/>
            <wp:effectExtent l="0" t="0" r="0" b="698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onal_gradient_inv_davg_conductivity (1).pn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450715"/>
                    </a:xfrm>
                    <a:prstGeom prst="rect">
                      <a:avLst/>
                    </a:prstGeom>
                  </pic:spPr>
                </pic:pic>
              </a:graphicData>
            </a:graphic>
          </wp:anchor>
        </w:drawing>
      </w:r>
    </w:p>
    <w:p w:rsidR="00255FD1" w:rsidRPr="000D786D" w:rsidRDefault="00255FD1" w:rsidP="000D786D"/>
    <w:p w:rsidR="00255FD1" w:rsidRPr="000D786D" w:rsidRDefault="00255FD1" w:rsidP="000D786D"/>
    <w:p w:rsidR="00255FD1" w:rsidRPr="000D786D" w:rsidRDefault="00255FD1" w:rsidP="000D786D"/>
    <w:p w:rsidR="00255FD1" w:rsidRDefault="00255FD1" w:rsidP="00255FD1">
      <w:pPr>
        <w:tabs>
          <w:tab w:val="left" w:pos="3240"/>
        </w:tabs>
      </w:pPr>
      <w:r>
        <w:tab/>
      </w:r>
    </w:p>
    <w:p w:rsidR="00255FD1" w:rsidRDefault="00255FD1">
      <w:r>
        <w:br w:type="page"/>
      </w:r>
    </w:p>
    <w:p w:rsidR="00255FD1" w:rsidRPr="000D786D" w:rsidRDefault="00C218B2" w:rsidP="007E60B9">
      <w:pPr>
        <w:tabs>
          <w:tab w:val="left" w:pos="3240"/>
        </w:tabs>
      </w:pPr>
      <w:r w:rsidRPr="00C218B2">
        <w:rPr>
          <w:noProof/>
        </w:rPr>
        <w:lastRenderedPageBreak/>
        <w:pict>
          <v:shape id="_x0000_s1035" type="#_x0000_t202" style="position:absolute;margin-left:1268.3pt;margin-top:0;width:466.5pt;height:51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">
            <v:textbox>
              <w:txbxContent>
                <w:p w:rsidR="00BD48B7" w:rsidRDefault="00BD48B7" w:rsidP="00255FD1">
                  <w:r>
                    <w:t xml:space="preserve">Figure 10:  1981-2010 meridional gradient of the annual inverse depth-averaged conductivity derived from a) climatology derived method (CDM), b) in situ method (ISM), c) CDM-ISM, and d) the percent error [(CDM-ISM)/ISM]*100.   </w:t>
                  </w:r>
                </w:p>
              </w:txbxContent>
            </v:textbox>
            <w10:wrap anchorx="margin"/>
          </v:shape>
        </w:pict>
      </w:r>
    </w:p>
    <w:p w:rsidR="00255FD1" w:rsidRPr="000D786D" w:rsidRDefault="00255FD1" w:rsidP="000D786D"/>
    <w:p w:rsidR="00255FD1" w:rsidRPr="000D786D" w:rsidRDefault="003342B5" w:rsidP="000D786D">
      <w:r>
        <w:rPr>
          <w:noProof/>
          <w:lang w:val="en-IN" w:eastAsia="en-IN"/>
        </w:rPr>
        <w:drawing>
          <wp:anchor distT="0" distB="0" distL="114300" distR="114300" simplePos="0" relativeHeight="251689984" behindDoc="0" locked="0" layoutInCell="1" allowOverlap="1">
            <wp:simplePos x="0" y="0"/>
            <wp:positionH relativeFrom="margin">
              <wp:align>right</wp:align>
            </wp:positionH>
            <wp:positionV relativeFrom="paragraph">
              <wp:posOffset>239395</wp:posOffset>
            </wp:positionV>
            <wp:extent cx="5943600" cy="4450715"/>
            <wp:effectExtent l="0" t="0" r="0" b="6985"/>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meridional_gradient_inv_davg_conductivity (1).pn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450715"/>
                    </a:xfrm>
                    <a:prstGeom prst="rect">
                      <a:avLst/>
                    </a:prstGeom>
                  </pic:spPr>
                </pic:pic>
              </a:graphicData>
            </a:graphic>
          </wp:anchor>
        </w:drawing>
      </w:r>
    </w:p>
    <w:p w:rsidR="00255FD1" w:rsidRPr="00EF0253" w:rsidRDefault="00255FD1" w:rsidP="00EF0253"/>
    <w:p w:rsidR="00255FD1" w:rsidRPr="00255FD1" w:rsidRDefault="00255FD1"/>
    <w:p w:rsidR="00255FD1" w:rsidRPr="00255FD1" w:rsidRDefault="00255FD1"/>
    <w:p w:rsidR="00255FD1" w:rsidRPr="00255FD1" w:rsidRDefault="00255FD1"/>
    <w:p w:rsidR="00255FD1" w:rsidRPr="00255FD1" w:rsidRDefault="00255FD1"/>
    <w:p w:rsidR="00255FD1" w:rsidRPr="00255FD1" w:rsidRDefault="00255FD1"/>
    <w:p w:rsidR="00255FD1" w:rsidRPr="00255FD1" w:rsidRDefault="00255FD1"/>
    <w:p w:rsidR="00495B53" w:rsidRDefault="00495B53">
      <w:r>
        <w:br w:type="page"/>
      </w:r>
    </w:p>
    <w:p w:rsidR="009E7C9F" w:rsidRPr="009E7C9F" w:rsidRDefault="00C218B2" w:rsidP="009E7C9F">
      <w:r w:rsidRPr="00C218B2">
        <w:rPr>
          <w:noProof/>
        </w:rPr>
        <w:lastRenderedPageBreak/>
        <w:pict>
          <v:shape id="Text Box 26" o:spid="_x0000_s1036" type="#_x0000_t202" style="position:absolute;margin-left:1268.3pt;margin-top:18.75pt;width:466.5pt;height:61.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">
            <v:textbox>
              <w:txbxContent>
                <w:p w:rsidR="00BD48B7" w:rsidRPr="00B45A1A" w:rsidRDefault="00BD48B7" w:rsidP="00495B53">
                  <w:pPr>
                    <w:autoSpaceDE w:val="0"/>
                    <w:autoSpaceDN w:val="0"/>
                    <w:adjustRightInd w:val="0"/>
                    <w:spacing w:after="0" w:line="240" w:lineRule="auto"/>
                    <w:rPr>
                      <w:rFonts w:ascii="SFRM0800" w:hAnsi="SFRM0800" w:cs="SFRM0800"/>
                      <w:sz w:val="16"/>
                      <w:szCs w:val="16"/>
                    </w:rPr>
                  </w:pPr>
                  <w:r>
                    <w:t xml:space="preserve">Figure 11:  </w:t>
                  </w:r>
                  <w:r w:rsidRPr="00B45A1A">
                    <w:t xml:space="preserve">May 2005-2012 </w:t>
                  </w:r>
                  <w:r w:rsidRPr="00B45A1A">
                    <w:rPr>
                      <w:rFonts w:cs="SFRM0800"/>
                    </w:rPr>
                    <w:t xml:space="preserve">conductivity in </w:t>
                  </w:r>
                  <w:r>
                    <w:rPr>
                      <w:rFonts w:cs="SFRM0800"/>
                    </w:rPr>
                    <w:t xml:space="preserve">a </w:t>
                  </w:r>
                  <w:r w:rsidRPr="00B45A1A">
                    <w:rPr>
                      <w:rFonts w:cs="SFRM0800"/>
                    </w:rPr>
                    <w:t xml:space="preserve">one-degree by one-degree box centered at 133.5E, 6.5S from </w:t>
                  </w:r>
                  <w:r>
                    <w:rPr>
                      <w:rFonts w:cs="SFRM0800"/>
                    </w:rPr>
                    <w:t>the in situ method</w:t>
                  </w:r>
                  <w:r w:rsidRPr="00B45A1A">
                    <w:rPr>
                      <w:rFonts w:cs="SFRM0800"/>
                    </w:rPr>
                    <w:t xml:space="preserve"> (</w:t>
                  </w:r>
                  <w:r>
                    <w:rPr>
                      <w:rFonts w:cs="SFRM0800"/>
                    </w:rPr>
                    <w:t>ISM, red</w:t>
                  </w:r>
                  <w:r w:rsidRPr="00B45A1A">
                    <w:rPr>
                      <w:rFonts w:cs="SFRM0800"/>
                    </w:rPr>
                    <w:t xml:space="preserve">) and </w:t>
                  </w:r>
                  <w:r>
                    <w:rPr>
                      <w:rFonts w:cs="SFRM0800"/>
                    </w:rPr>
                    <w:t>from the climatology</w:t>
                  </w:r>
                  <w:r w:rsidRPr="00B45A1A">
                    <w:rPr>
                      <w:rFonts w:cs="SFRM0800"/>
                    </w:rPr>
                    <w:t xml:space="preserve"> </w:t>
                  </w:r>
                  <w:r>
                    <w:rPr>
                      <w:rFonts w:cs="SFRM0800"/>
                    </w:rPr>
                    <w:t xml:space="preserve">derived method </w:t>
                  </w:r>
                  <w:r w:rsidRPr="00B45A1A">
                    <w:rPr>
                      <w:rFonts w:cs="SFRM0800"/>
                    </w:rPr>
                    <w:t>(</w:t>
                  </w:r>
                  <w:proofErr w:type="spellStart"/>
                  <w:r>
                    <w:rPr>
                      <w:rFonts w:cs="SFRM0800"/>
                    </w:rPr>
                    <w:t>CDM</w:t>
                  </w:r>
                  <w:proofErr w:type="spellEnd"/>
                  <w:r>
                    <w:rPr>
                      <w:rFonts w:cs="SFRM0800"/>
                    </w:rPr>
                    <w:t>, green</w:t>
                  </w:r>
                  <w:r w:rsidRPr="00B45A1A">
                    <w:rPr>
                      <w:rFonts w:cs="SFRM0800"/>
                    </w:rPr>
                    <w:t>). The large and systematic errors seen in</w:t>
                  </w:r>
                  <w:r>
                    <w:rPr>
                      <w:rFonts w:cs="SFRM0800"/>
                    </w:rPr>
                    <w:t xml:space="preserve"> some regions</w:t>
                  </w:r>
                  <w:r w:rsidRPr="00B45A1A">
                    <w:rPr>
                      <w:rFonts w:cs="SFRM0800"/>
                    </w:rPr>
                    <w:t xml:space="preserve"> using the </w:t>
                  </w:r>
                  <w:proofErr w:type="spellStart"/>
                  <w:r>
                    <w:rPr>
                      <w:rFonts w:cs="SFRM0800"/>
                    </w:rPr>
                    <w:t>CDM</w:t>
                  </w:r>
                  <w:proofErr w:type="spellEnd"/>
                  <w:r w:rsidRPr="00B45A1A">
                    <w:rPr>
                      <w:rFonts w:cs="SFRM0800"/>
                    </w:rPr>
                    <w:t xml:space="preserve"> are compounded when depth-integrating to obtain the geophysically important conductance.</w:t>
                  </w:r>
                </w:p>
              </w:txbxContent>
            </v:textbox>
            <w10:wrap anchorx="margin"/>
          </v:shape>
        </w:pict>
      </w:r>
    </w:p>
    <w:p w:rsidR="009E7C9F" w:rsidRPr="009E7C9F" w:rsidRDefault="009E7C9F"/>
    <w:p w:rsidR="009E7C9F" w:rsidRPr="009E7C9F" w:rsidRDefault="00CC3EE6">
      <w:r>
        <w:rPr>
          <w:noProof/>
          <w:lang w:val="en-IN" w:eastAsia="en-IN"/>
        </w:rPr>
        <w:drawing>
          <wp:anchor distT="0" distB="0" distL="114300" distR="114300" simplePos="0" relativeHeight="251691008" behindDoc="0" locked="0" layoutInCell="1" allowOverlap="1">
            <wp:simplePos x="0" y="0"/>
            <wp:positionH relativeFrom="margin">
              <wp:align>right</wp:align>
            </wp:positionH>
            <wp:positionV relativeFrom="paragraph">
              <wp:posOffset>382270</wp:posOffset>
            </wp:positionV>
            <wp:extent cx="5943600" cy="55911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do_prof_sample.pn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5591175"/>
                    </a:xfrm>
                    <a:prstGeom prst="rect">
                      <a:avLst/>
                    </a:prstGeom>
                  </pic:spPr>
                </pic:pic>
              </a:graphicData>
            </a:graphic>
          </wp:anchor>
        </w:drawing>
      </w:r>
    </w:p>
    <w:p w:rsidR="009E7C9F" w:rsidRPr="009E7C9F" w:rsidRDefault="009E7C9F"/>
    <w:p w:rsidR="009E7C9F" w:rsidRPr="009E7C9F" w:rsidRDefault="009E7C9F"/>
    <w:p w:rsidR="009E7C9F" w:rsidRPr="009E7C9F" w:rsidRDefault="009E7C9F"/>
    <w:p w:rsidR="009E7C9F" w:rsidRDefault="009E7C9F" w:rsidP="009E7C9F">
      <w:pPr>
        <w:tabs>
          <w:tab w:val="left" w:pos="1395"/>
        </w:tabs>
      </w:pPr>
      <w:r>
        <w:tab/>
      </w:r>
    </w:p>
    <w:p w:rsidR="00082DC6" w:rsidRPr="009E7C9F" w:rsidRDefault="00C218B2">
      <w:r w:rsidRPr="00C218B2">
        <w:rPr>
          <w:noProof/>
        </w:rPr>
        <w:lastRenderedPageBreak/>
        <w:pict>
          <v:shape id="Text Box 27" o:spid="_x0000_s1037" type="#_x0000_t202" style="position:absolute;margin-left:1268.3pt;margin-top:.1pt;width:466.5pt;height:79.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">
            <v:textbox>
              <w:txbxContent>
                <w:p w:rsidR="00BD48B7" w:rsidRPr="00B45A1A" w:rsidRDefault="00BD48B7" w:rsidP="00631E02">
                  <w:pPr>
                    <w:autoSpaceDE w:val="0"/>
                    <w:autoSpaceDN w:val="0"/>
                    <w:adjustRightInd w:val="0"/>
                    <w:spacing w:after="0" w:line="240" w:lineRule="auto"/>
                    <w:rPr>
                      <w:rFonts w:ascii="SFRM0800" w:hAnsi="SFRM0800" w:cs="SFRM0800"/>
                      <w:sz w:val="16"/>
                      <w:szCs w:val="16"/>
                    </w:rPr>
                  </w:pPr>
                  <w:r>
                    <w:t>Figure 12:  Number of temperature and salinity measurements for each pentad (5-year) from 1981 to 2010 in the World Ocean Database.  This includes temperature and salinity data from bottles, CTDs, XBTs, MBTs, profilers, undulating oceanographic recorders, drifting buoys, and gliders.  It does not include moored buoys, surface-only (e.g., TSG), or autonomous pinniped bathythermograph (APB) data.</w:t>
                  </w:r>
                </w:p>
              </w:txbxContent>
            </v:textbox>
            <w10:wrap anchorx="margin"/>
          </v:shape>
        </w:pict>
      </w:r>
      <w:r w:rsidR="006360B1">
        <w:rPr>
          <w:noProof/>
          <w:lang w:val="en-IN" w:eastAsia="en-IN"/>
        </w:rPr>
        <w:drawing>
          <wp:anchor distT="0" distB="0" distL="114300" distR="114300" simplePos="0" relativeHeight="251687936" behindDoc="0" locked="0" layoutInCell="1" allowOverlap="1">
            <wp:simplePos x="0" y="0"/>
            <wp:positionH relativeFrom="margin">
              <wp:align>right</wp:align>
            </wp:positionH>
            <wp:positionV relativeFrom="paragraph">
              <wp:posOffset>1066800</wp:posOffset>
            </wp:positionV>
            <wp:extent cx="5943600" cy="4155440"/>
            <wp:effectExtent l="0" t="0" r="0" b="0"/>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sectPr w:rsidR="00082DC6" w:rsidRPr="009E7C9F" w:rsidSect="004F18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FRM0900">
    <w:panose1 w:val="00000000000000000000"/>
    <w:charset w:val="00"/>
    <w:family w:val="auto"/>
    <w:notTrueType/>
    <w:pitch w:val="default"/>
    <w:sig w:usb0="00000003" w:usb1="00000000" w:usb2="00000000" w:usb3="00000000" w:csb0="00000001" w:csb1="00000000"/>
  </w:font>
  <w:font w:name="CMMI9">
    <w:panose1 w:val="00000000000000000000"/>
    <w:charset w:val="02"/>
    <w:family w:val="decorative"/>
    <w:notTrueType/>
    <w:pitch w:val="variable"/>
    <w:sig w:usb0="00000000" w:usb1="10000000" w:usb2="00000000" w:usb3="00000000" w:csb0="80000000" w:csb1="00000000"/>
  </w:font>
  <w:font w:name="SFSS05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FRM08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B76C4"/>
    <w:multiLevelType w:val="hybridMultilevel"/>
    <w:tmpl w:val="1AD49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211549"/>
    <w:multiLevelType w:val="multilevel"/>
    <w:tmpl w:val="79EE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E97D42"/>
    <w:multiLevelType w:val="multilevel"/>
    <w:tmpl w:val="4EAA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mes Reagan">
    <w15:presenceInfo w15:providerId="AD" w15:userId="S-1-5-21-3006950946-1794026527-731168022-2442"/>
  </w15:person>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D0E2D"/>
    <w:rsid w:val="00000588"/>
    <w:rsid w:val="00050E26"/>
    <w:rsid w:val="00055898"/>
    <w:rsid w:val="00080121"/>
    <w:rsid w:val="00082DC6"/>
    <w:rsid w:val="000947D7"/>
    <w:rsid w:val="000951D3"/>
    <w:rsid w:val="000D786D"/>
    <w:rsid w:val="000F45E9"/>
    <w:rsid w:val="001260EF"/>
    <w:rsid w:val="00142A13"/>
    <w:rsid w:val="001943AC"/>
    <w:rsid w:val="001950DD"/>
    <w:rsid w:val="00196A1B"/>
    <w:rsid w:val="001C1B6C"/>
    <w:rsid w:val="001C3BB3"/>
    <w:rsid w:val="001C569D"/>
    <w:rsid w:val="001D0E2D"/>
    <w:rsid w:val="002000C2"/>
    <w:rsid w:val="00210F5B"/>
    <w:rsid w:val="00221BB6"/>
    <w:rsid w:val="00222A61"/>
    <w:rsid w:val="00240373"/>
    <w:rsid w:val="00240B04"/>
    <w:rsid w:val="00244B08"/>
    <w:rsid w:val="00247ADC"/>
    <w:rsid w:val="00255FD1"/>
    <w:rsid w:val="002607F3"/>
    <w:rsid w:val="00282B56"/>
    <w:rsid w:val="002A026C"/>
    <w:rsid w:val="002A1BF7"/>
    <w:rsid w:val="002A316B"/>
    <w:rsid w:val="002D6D07"/>
    <w:rsid w:val="002F459B"/>
    <w:rsid w:val="00313484"/>
    <w:rsid w:val="003342B5"/>
    <w:rsid w:val="00351882"/>
    <w:rsid w:val="00367847"/>
    <w:rsid w:val="00376C3A"/>
    <w:rsid w:val="003964FC"/>
    <w:rsid w:val="003A7B03"/>
    <w:rsid w:val="004102AE"/>
    <w:rsid w:val="00481908"/>
    <w:rsid w:val="00495B53"/>
    <w:rsid w:val="004A38A0"/>
    <w:rsid w:val="004B1FA7"/>
    <w:rsid w:val="004B2207"/>
    <w:rsid w:val="004B3132"/>
    <w:rsid w:val="004F18AA"/>
    <w:rsid w:val="004F3741"/>
    <w:rsid w:val="004F685D"/>
    <w:rsid w:val="0050639E"/>
    <w:rsid w:val="00506A86"/>
    <w:rsid w:val="005554F3"/>
    <w:rsid w:val="005914E1"/>
    <w:rsid w:val="005A10B0"/>
    <w:rsid w:val="005B73BC"/>
    <w:rsid w:val="005D218D"/>
    <w:rsid w:val="0062305B"/>
    <w:rsid w:val="00626965"/>
    <w:rsid w:val="0063057C"/>
    <w:rsid w:val="00631E02"/>
    <w:rsid w:val="006360B1"/>
    <w:rsid w:val="00642D0F"/>
    <w:rsid w:val="00651E6D"/>
    <w:rsid w:val="00656BDC"/>
    <w:rsid w:val="00664BFF"/>
    <w:rsid w:val="00675911"/>
    <w:rsid w:val="00682793"/>
    <w:rsid w:val="00691EA8"/>
    <w:rsid w:val="006B3039"/>
    <w:rsid w:val="006F0547"/>
    <w:rsid w:val="00713E28"/>
    <w:rsid w:val="00740DA5"/>
    <w:rsid w:val="007410AE"/>
    <w:rsid w:val="00751892"/>
    <w:rsid w:val="007529D8"/>
    <w:rsid w:val="0075387A"/>
    <w:rsid w:val="00773875"/>
    <w:rsid w:val="007A28A2"/>
    <w:rsid w:val="007A7150"/>
    <w:rsid w:val="007C17F9"/>
    <w:rsid w:val="007C7526"/>
    <w:rsid w:val="007D76A4"/>
    <w:rsid w:val="007D7CAE"/>
    <w:rsid w:val="007E2090"/>
    <w:rsid w:val="007E560F"/>
    <w:rsid w:val="007E60B9"/>
    <w:rsid w:val="007E7F9D"/>
    <w:rsid w:val="007F7BD8"/>
    <w:rsid w:val="007F7C43"/>
    <w:rsid w:val="0082674E"/>
    <w:rsid w:val="00835A4C"/>
    <w:rsid w:val="00843311"/>
    <w:rsid w:val="00860A54"/>
    <w:rsid w:val="00861DFD"/>
    <w:rsid w:val="00863544"/>
    <w:rsid w:val="008642D4"/>
    <w:rsid w:val="00872157"/>
    <w:rsid w:val="00884F2B"/>
    <w:rsid w:val="0089748F"/>
    <w:rsid w:val="008A7760"/>
    <w:rsid w:val="008D6441"/>
    <w:rsid w:val="008E0453"/>
    <w:rsid w:val="00900DFF"/>
    <w:rsid w:val="00906F87"/>
    <w:rsid w:val="00924874"/>
    <w:rsid w:val="00953E0C"/>
    <w:rsid w:val="009777FA"/>
    <w:rsid w:val="00984282"/>
    <w:rsid w:val="009A01AA"/>
    <w:rsid w:val="009A25B6"/>
    <w:rsid w:val="009C0E5E"/>
    <w:rsid w:val="009C2F2A"/>
    <w:rsid w:val="009E4925"/>
    <w:rsid w:val="009E7C9F"/>
    <w:rsid w:val="00A023B7"/>
    <w:rsid w:val="00A1100B"/>
    <w:rsid w:val="00A374C0"/>
    <w:rsid w:val="00A425AB"/>
    <w:rsid w:val="00A45EA3"/>
    <w:rsid w:val="00A4748C"/>
    <w:rsid w:val="00A94782"/>
    <w:rsid w:val="00A972ED"/>
    <w:rsid w:val="00AB4F08"/>
    <w:rsid w:val="00AC28D6"/>
    <w:rsid w:val="00B05CEA"/>
    <w:rsid w:val="00B14229"/>
    <w:rsid w:val="00B210E6"/>
    <w:rsid w:val="00B45A1A"/>
    <w:rsid w:val="00B501E8"/>
    <w:rsid w:val="00B51FB8"/>
    <w:rsid w:val="00B72DD6"/>
    <w:rsid w:val="00BA467E"/>
    <w:rsid w:val="00BB6B09"/>
    <w:rsid w:val="00BD48B7"/>
    <w:rsid w:val="00BE51F0"/>
    <w:rsid w:val="00C218B2"/>
    <w:rsid w:val="00C4748C"/>
    <w:rsid w:val="00C569C3"/>
    <w:rsid w:val="00C56EBA"/>
    <w:rsid w:val="00C7373D"/>
    <w:rsid w:val="00C77A89"/>
    <w:rsid w:val="00C90653"/>
    <w:rsid w:val="00CA309B"/>
    <w:rsid w:val="00CB6D0B"/>
    <w:rsid w:val="00CC3786"/>
    <w:rsid w:val="00CC3EE6"/>
    <w:rsid w:val="00CC44BF"/>
    <w:rsid w:val="00CE21A3"/>
    <w:rsid w:val="00CE6E88"/>
    <w:rsid w:val="00CF0E0A"/>
    <w:rsid w:val="00D01148"/>
    <w:rsid w:val="00D87190"/>
    <w:rsid w:val="00DC57BB"/>
    <w:rsid w:val="00DC58A8"/>
    <w:rsid w:val="00DC76F0"/>
    <w:rsid w:val="00E14FAB"/>
    <w:rsid w:val="00E1579A"/>
    <w:rsid w:val="00E31073"/>
    <w:rsid w:val="00E40E05"/>
    <w:rsid w:val="00E83EA5"/>
    <w:rsid w:val="00EB0197"/>
    <w:rsid w:val="00EB3D77"/>
    <w:rsid w:val="00EB612F"/>
    <w:rsid w:val="00EC4679"/>
    <w:rsid w:val="00EE0C5E"/>
    <w:rsid w:val="00EF0253"/>
    <w:rsid w:val="00EF4A77"/>
    <w:rsid w:val="00F068DA"/>
    <w:rsid w:val="00F10CB8"/>
    <w:rsid w:val="00F23A3F"/>
    <w:rsid w:val="00F24A12"/>
    <w:rsid w:val="00F263F7"/>
    <w:rsid w:val="00F40FD1"/>
    <w:rsid w:val="00F4734F"/>
    <w:rsid w:val="00F60B23"/>
    <w:rsid w:val="00F62392"/>
    <w:rsid w:val="00F649B2"/>
    <w:rsid w:val="00F74994"/>
    <w:rsid w:val="00F83998"/>
    <w:rsid w:val="00FA2393"/>
    <w:rsid w:val="00FA6372"/>
    <w:rsid w:val="00FB12D6"/>
    <w:rsid w:val="00FC2A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64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441"/>
    <w:rPr>
      <w:rFonts w:ascii="Tahoma" w:hAnsi="Tahoma" w:cs="Tahoma"/>
      <w:sz w:val="16"/>
      <w:szCs w:val="16"/>
    </w:rPr>
  </w:style>
  <w:style w:type="character" w:styleId="CommentReference">
    <w:name w:val="annotation reference"/>
    <w:basedOn w:val="DefaultParagraphFont"/>
    <w:uiPriority w:val="99"/>
    <w:semiHidden/>
    <w:unhideWhenUsed/>
    <w:rsid w:val="005914E1"/>
    <w:rPr>
      <w:sz w:val="16"/>
      <w:szCs w:val="16"/>
    </w:rPr>
  </w:style>
  <w:style w:type="paragraph" w:styleId="CommentText">
    <w:name w:val="annotation text"/>
    <w:basedOn w:val="Normal"/>
    <w:link w:val="CommentTextChar"/>
    <w:uiPriority w:val="99"/>
    <w:semiHidden/>
    <w:unhideWhenUsed/>
    <w:rsid w:val="005914E1"/>
    <w:pPr>
      <w:spacing w:line="240" w:lineRule="auto"/>
    </w:pPr>
    <w:rPr>
      <w:sz w:val="20"/>
      <w:szCs w:val="20"/>
    </w:rPr>
  </w:style>
  <w:style w:type="character" w:customStyle="1" w:styleId="CommentTextChar">
    <w:name w:val="Comment Text Char"/>
    <w:basedOn w:val="DefaultParagraphFont"/>
    <w:link w:val="CommentText"/>
    <w:uiPriority w:val="99"/>
    <w:semiHidden/>
    <w:rsid w:val="005914E1"/>
    <w:rPr>
      <w:sz w:val="20"/>
      <w:szCs w:val="20"/>
    </w:rPr>
  </w:style>
  <w:style w:type="paragraph" w:styleId="CommentSubject">
    <w:name w:val="annotation subject"/>
    <w:basedOn w:val="CommentText"/>
    <w:next w:val="CommentText"/>
    <w:link w:val="CommentSubjectChar"/>
    <w:uiPriority w:val="99"/>
    <w:semiHidden/>
    <w:unhideWhenUsed/>
    <w:rsid w:val="005914E1"/>
    <w:rPr>
      <w:b/>
      <w:bCs/>
    </w:rPr>
  </w:style>
  <w:style w:type="character" w:customStyle="1" w:styleId="CommentSubjectChar">
    <w:name w:val="Comment Subject Char"/>
    <w:basedOn w:val="CommentTextChar"/>
    <w:link w:val="CommentSubject"/>
    <w:uiPriority w:val="99"/>
    <w:semiHidden/>
    <w:rsid w:val="005914E1"/>
    <w:rPr>
      <w:b/>
      <w:bCs/>
      <w:sz w:val="20"/>
      <w:szCs w:val="20"/>
    </w:rPr>
  </w:style>
  <w:style w:type="character" w:customStyle="1" w:styleId="apple-converted-space">
    <w:name w:val="apple-converted-space"/>
    <w:basedOn w:val="DefaultParagraphFont"/>
    <w:rsid w:val="00984282"/>
  </w:style>
  <w:style w:type="character" w:styleId="Hyperlink">
    <w:name w:val="Hyperlink"/>
    <w:basedOn w:val="DefaultParagraphFont"/>
    <w:uiPriority w:val="99"/>
    <w:semiHidden/>
    <w:unhideWhenUsed/>
    <w:rsid w:val="00984282"/>
    <w:rPr>
      <w:color w:val="0000FF"/>
      <w:u w:val="single"/>
    </w:rPr>
  </w:style>
  <w:style w:type="character" w:customStyle="1" w:styleId="underline">
    <w:name w:val="underline"/>
    <w:basedOn w:val="DefaultParagraphFont"/>
    <w:rsid w:val="00900DFF"/>
  </w:style>
  <w:style w:type="character" w:customStyle="1" w:styleId="bold">
    <w:name w:val="bold"/>
    <w:basedOn w:val="DefaultParagraphFont"/>
    <w:rsid w:val="00900DFF"/>
  </w:style>
  <w:style w:type="character" w:customStyle="1" w:styleId="author">
    <w:name w:val="author"/>
    <w:basedOn w:val="DefaultParagraphFont"/>
    <w:rsid w:val="00900DFF"/>
  </w:style>
  <w:style w:type="character" w:customStyle="1" w:styleId="pubyear">
    <w:name w:val="pubyear"/>
    <w:basedOn w:val="DefaultParagraphFont"/>
    <w:rsid w:val="00900DFF"/>
  </w:style>
  <w:style w:type="character" w:customStyle="1" w:styleId="articletitle">
    <w:name w:val="articletitle"/>
    <w:basedOn w:val="DefaultParagraphFont"/>
    <w:rsid w:val="00900DFF"/>
  </w:style>
  <w:style w:type="character" w:customStyle="1" w:styleId="journaltitle">
    <w:name w:val="journaltitle"/>
    <w:basedOn w:val="DefaultParagraphFont"/>
    <w:rsid w:val="00900DFF"/>
  </w:style>
  <w:style w:type="character" w:customStyle="1" w:styleId="vol">
    <w:name w:val="vol"/>
    <w:basedOn w:val="DefaultParagraphFont"/>
    <w:rsid w:val="00900DFF"/>
  </w:style>
  <w:style w:type="character" w:customStyle="1" w:styleId="citedissue">
    <w:name w:val="citedissue"/>
    <w:basedOn w:val="DefaultParagraphFont"/>
    <w:rsid w:val="00900DFF"/>
  </w:style>
  <w:style w:type="character" w:customStyle="1" w:styleId="pagefirst">
    <w:name w:val="pagefirst"/>
    <w:basedOn w:val="DefaultParagraphFont"/>
    <w:rsid w:val="00900DFF"/>
  </w:style>
  <w:style w:type="character" w:customStyle="1" w:styleId="pagelast">
    <w:name w:val="pagelast"/>
    <w:basedOn w:val="DefaultParagraphFont"/>
    <w:rsid w:val="00900DFF"/>
  </w:style>
  <w:style w:type="character" w:customStyle="1" w:styleId="EndNoteBibliographyChar">
    <w:name w:val="EndNote Bibliography Char"/>
    <w:basedOn w:val="DefaultParagraphFont"/>
    <w:link w:val="EndNoteBibliography"/>
    <w:locked/>
    <w:rsid w:val="00240373"/>
    <w:rPr>
      <w:rFonts w:ascii="Times New Roman" w:hAnsi="Times New Roman" w:cs="Times New Roman"/>
      <w:noProof/>
      <w:sz w:val="24"/>
    </w:rPr>
  </w:style>
  <w:style w:type="paragraph" w:customStyle="1" w:styleId="EndNoteBibliography">
    <w:name w:val="EndNote Bibliography"/>
    <w:basedOn w:val="Normal"/>
    <w:link w:val="EndNoteBibliographyChar"/>
    <w:rsid w:val="00240373"/>
    <w:pPr>
      <w:spacing w:line="240" w:lineRule="auto"/>
    </w:pPr>
    <w:rPr>
      <w:rFonts w:ascii="Times New Roman" w:hAnsi="Times New Roman" w:cs="Times New Roman"/>
      <w:noProof/>
      <w:sz w:val="24"/>
    </w:rPr>
  </w:style>
  <w:style w:type="paragraph" w:styleId="ListParagraph">
    <w:name w:val="List Paragraph"/>
    <w:basedOn w:val="Normal"/>
    <w:uiPriority w:val="34"/>
    <w:qFormat/>
    <w:rsid w:val="00240373"/>
    <w:pPr>
      <w:ind w:left="720"/>
      <w:contextualSpacing/>
    </w:pPr>
  </w:style>
</w:styles>
</file>

<file path=word/webSettings.xml><?xml version="1.0" encoding="utf-8"?>
<w:webSettings xmlns:r="http://schemas.openxmlformats.org/officeDocument/2006/relationships" xmlns:w="http://schemas.openxmlformats.org/wordprocessingml/2006/main">
  <w:divs>
    <w:div w:id="537158475">
      <w:bodyDiv w:val="1"/>
      <w:marLeft w:val="0"/>
      <w:marRight w:val="0"/>
      <w:marTop w:val="0"/>
      <w:marBottom w:val="0"/>
      <w:divBdr>
        <w:top w:val="none" w:sz="0" w:space="0" w:color="auto"/>
        <w:left w:val="none" w:sz="0" w:space="0" w:color="auto"/>
        <w:bottom w:val="none" w:sz="0" w:space="0" w:color="auto"/>
        <w:right w:val="none" w:sz="0" w:space="0" w:color="auto"/>
      </w:divBdr>
    </w:div>
    <w:div w:id="60669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Number of Temperature</a:t>
            </a:r>
            <a:r>
              <a:rPr lang="en-US" baseline="0">
                <a:solidFill>
                  <a:sysClr val="windowText" lastClr="000000"/>
                </a:solidFill>
              </a:rPr>
              <a:t> and Salinity Measurements </a:t>
            </a:r>
          </a:p>
          <a:p>
            <a:pPr>
              <a:defRPr sz="1400" b="0" i="0" u="none" strike="noStrike" kern="1200" spc="0" baseline="0">
                <a:solidFill>
                  <a:sysClr val="windowText" lastClr="000000"/>
                </a:solidFill>
                <a:latin typeface="+mn-lt"/>
                <a:ea typeface="+mn-ea"/>
                <a:cs typeface="+mn-cs"/>
              </a:defRPr>
            </a:pPr>
            <a:r>
              <a:rPr lang="en-US" baseline="0">
                <a:solidFill>
                  <a:sysClr val="windowText" lastClr="000000"/>
                </a:solidFill>
              </a:rPr>
              <a:t>Each Pentad from 1981-2010</a:t>
            </a:r>
            <a:r>
              <a:rPr lang="en-US">
                <a:solidFill>
                  <a:sysClr val="windowText" lastClr="000000"/>
                </a:solidFill>
              </a:rPr>
              <a:t> </a:t>
            </a:r>
          </a:p>
        </c:rich>
      </c:tx>
      <c:layout/>
      <c:spPr>
        <a:noFill/>
        <a:ln>
          <a:noFill/>
        </a:ln>
        <a:effectLst/>
      </c:spPr>
    </c:title>
    <c:plotArea>
      <c:layout/>
      <c:barChart>
        <c:barDir val="col"/>
        <c:grouping val="clustered"/>
        <c:ser>
          <c:idx val="0"/>
          <c:order val="0"/>
          <c:tx>
            <c:strRef>
              <c:f>Sheet1!$H$1</c:f>
              <c:strCache>
                <c:ptCount val="1"/>
                <c:pt idx="0">
                  <c:v>Temp</c:v>
                </c:pt>
              </c:strCache>
            </c:strRef>
          </c:tx>
          <c:spPr>
            <a:solidFill>
              <a:schemeClr val="accent1"/>
            </a:solidFill>
            <a:ln>
              <a:noFill/>
            </a:ln>
            <a:effectLst/>
          </c:spPr>
          <c:cat>
            <c:strRef>
              <c:f>Sheet1!$G$2:$G$7</c:f>
              <c:strCache>
                <c:ptCount val="6"/>
                <c:pt idx="0">
                  <c:v>1981-1985</c:v>
                </c:pt>
                <c:pt idx="1">
                  <c:v>1986-1990</c:v>
                </c:pt>
                <c:pt idx="2">
                  <c:v>1991-1995</c:v>
                </c:pt>
                <c:pt idx="3">
                  <c:v>1996-2000</c:v>
                </c:pt>
                <c:pt idx="4">
                  <c:v>2001-2005</c:v>
                </c:pt>
                <c:pt idx="5">
                  <c:v>2006-2010</c:v>
                </c:pt>
              </c:strCache>
            </c:strRef>
          </c:cat>
          <c:val>
            <c:numRef>
              <c:f>Sheet1!$H$2:$H$7</c:f>
              <c:numCache>
                <c:formatCode>General</c:formatCode>
                <c:ptCount val="6"/>
                <c:pt idx="0">
                  <c:v>799156</c:v>
                </c:pt>
                <c:pt idx="1">
                  <c:v>915339</c:v>
                </c:pt>
                <c:pt idx="2">
                  <c:v>733649</c:v>
                </c:pt>
                <c:pt idx="3">
                  <c:v>623154</c:v>
                </c:pt>
                <c:pt idx="4">
                  <c:v>649008</c:v>
                </c:pt>
                <c:pt idx="5">
                  <c:v>882495</c:v>
                </c:pt>
              </c:numCache>
            </c:numRef>
          </c:val>
        </c:ser>
        <c:ser>
          <c:idx val="1"/>
          <c:order val="1"/>
          <c:tx>
            <c:strRef>
              <c:f>Sheet1!$I$1</c:f>
              <c:strCache>
                <c:ptCount val="1"/>
                <c:pt idx="0">
                  <c:v>Salt</c:v>
                </c:pt>
              </c:strCache>
            </c:strRef>
          </c:tx>
          <c:spPr>
            <a:solidFill>
              <a:schemeClr val="accent2"/>
            </a:solidFill>
            <a:ln>
              <a:noFill/>
            </a:ln>
            <a:effectLst/>
          </c:spPr>
          <c:cat>
            <c:strRef>
              <c:f>Sheet1!$G$2:$G$7</c:f>
              <c:strCache>
                <c:ptCount val="6"/>
                <c:pt idx="0">
                  <c:v>1981-1985</c:v>
                </c:pt>
                <c:pt idx="1">
                  <c:v>1986-1990</c:v>
                </c:pt>
                <c:pt idx="2">
                  <c:v>1991-1995</c:v>
                </c:pt>
                <c:pt idx="3">
                  <c:v>1996-2000</c:v>
                </c:pt>
                <c:pt idx="4">
                  <c:v>2001-2005</c:v>
                </c:pt>
                <c:pt idx="5">
                  <c:v>2006-2010</c:v>
                </c:pt>
              </c:strCache>
            </c:strRef>
          </c:cat>
          <c:val>
            <c:numRef>
              <c:f>Sheet1!$I$2:$I$7</c:f>
              <c:numCache>
                <c:formatCode>General</c:formatCode>
                <c:ptCount val="6"/>
                <c:pt idx="0">
                  <c:v>324068</c:v>
                </c:pt>
                <c:pt idx="1">
                  <c:v>395029</c:v>
                </c:pt>
                <c:pt idx="2">
                  <c:v>340521</c:v>
                </c:pt>
                <c:pt idx="3">
                  <c:v>286077</c:v>
                </c:pt>
                <c:pt idx="4">
                  <c:v>419929</c:v>
                </c:pt>
                <c:pt idx="5">
                  <c:v>756637</c:v>
                </c:pt>
              </c:numCache>
            </c:numRef>
          </c:val>
        </c:ser>
        <c:gapWidth val="219"/>
        <c:overlap val="-27"/>
        <c:axId val="132505600"/>
        <c:axId val="140548736"/>
      </c:barChart>
      <c:catAx>
        <c:axId val="132505600"/>
        <c:scaling>
          <c:orientation val="minMax"/>
        </c:scaling>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Years</a:t>
                </a:r>
              </a:p>
            </c:rich>
          </c:tx>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0548736"/>
        <c:crosses val="autoZero"/>
        <c:auto val="1"/>
        <c:lblAlgn val="ctr"/>
        <c:lblOffset val="100"/>
      </c:catAx>
      <c:valAx>
        <c:axId val="14054873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Number of Measurements</a:t>
                </a:r>
              </a:p>
            </c:rich>
          </c:tx>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50560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18</Pages>
  <Words>2621</Words>
  <Characters>14944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Reagan</dc:creator>
  <cp:keywords/>
  <dc:description/>
  <cp:lastModifiedBy>0001691</cp:lastModifiedBy>
  <cp:revision>18</cp:revision>
  <dcterms:created xsi:type="dcterms:W3CDTF">2017-04-27T14:07:00Z</dcterms:created>
  <dcterms:modified xsi:type="dcterms:W3CDTF">2017-10-27T06:20:00Z</dcterms:modified>
</cp:coreProperties>
</file>