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1C1847" w14:textId="285223FA" w:rsidR="009274AB" w:rsidRDefault="009274AB" w:rsidP="009274AB">
      <w:pPr>
        <w:pStyle w:val="Style1"/>
      </w:pPr>
      <w:r>
        <w:t xml:space="preserve">Appendix A: </w:t>
      </w:r>
      <w:r w:rsidR="00FC23AF">
        <w:t>Reactivation of the fumarole field – sulfur deposits and effect on vegetation</w:t>
      </w:r>
    </w:p>
    <w:p w14:paraId="678B62F5" w14:textId="77777777" w:rsidR="00FC23AF" w:rsidRDefault="00FC23AF" w:rsidP="00FC23AF"/>
    <w:p w14:paraId="58986661" w14:textId="413A109D" w:rsidR="00FC23AF" w:rsidRDefault="00A520BD" w:rsidP="00FC23AF">
      <w:pPr>
        <w:jc w:val="both"/>
      </w:pPr>
      <w:r>
        <w:rPr>
          <w:noProof/>
        </w:rPr>
        <w:drawing>
          <wp:inline distT="0" distB="0" distL="0" distR="0" wp14:anchorId="6A4F9934" wp14:editId="003844C0">
            <wp:extent cx="5760720" cy="3763645"/>
            <wp:effectExtent l="0" t="0" r="0" b="8255"/>
            <wp:docPr id="2003427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3763645"/>
                    </a:xfrm>
                    <a:prstGeom prst="rect">
                      <a:avLst/>
                    </a:prstGeom>
                    <a:noFill/>
                    <a:ln>
                      <a:noFill/>
                    </a:ln>
                  </pic:spPr>
                </pic:pic>
              </a:graphicData>
            </a:graphic>
          </wp:inline>
        </w:drawing>
      </w:r>
      <w:r w:rsidR="00FC23AF">
        <w:t xml:space="preserve">Figure </w:t>
      </w:r>
      <w:r w:rsidR="00B868B7">
        <w:t>A1</w:t>
      </w:r>
      <w:r w:rsidR="00FC23AF">
        <w:t>: (</w:t>
      </w:r>
      <w:r w:rsidR="00B868B7">
        <w:t>a</w:t>
      </w:r>
      <w:r w:rsidR="00FC23AF">
        <w:t>) Close pictures inside the Fossa fumarole field on 01/12/2022 of sul</w:t>
      </w:r>
      <w:r>
        <w:t>f</w:t>
      </w:r>
      <w:r w:rsidR="00FC23AF">
        <w:t>ur h</w:t>
      </w:r>
      <w:r>
        <w:t>o</w:t>
      </w:r>
      <w:r w:rsidR="00FC23AF">
        <w:t>rnitos and associated sulfur fallout (a) and flows (a, b); (b) is the enlargement of the black square showing the details that in (a) are hidden by fume.</w:t>
      </w:r>
    </w:p>
    <w:p w14:paraId="699C8442" w14:textId="74081CE3" w:rsidR="00FC23AF" w:rsidRDefault="00745477" w:rsidP="00FC23AF">
      <w:pPr>
        <w:jc w:val="both"/>
      </w:pPr>
      <w:r>
        <w:t>T</w:t>
      </w:r>
      <w:r w:rsidR="00FC23AF">
        <w:t xml:space="preserve">he stressed and dead vegetation (Figure </w:t>
      </w:r>
      <w:r w:rsidR="00B868B7">
        <w:t>A2</w:t>
      </w:r>
      <w:r w:rsidR="00FC23AF">
        <w:t xml:space="preserve">) on the north rim (around the Forgia Vecchia crater, Figure 1b) and on the south rim is </w:t>
      </w:r>
      <w:r>
        <w:t xml:space="preserve">also </w:t>
      </w:r>
      <w:r w:rsidR="00FC23AF">
        <w:t>consistent with increased soil heating and diffusive CO</w:t>
      </w:r>
      <w:r w:rsidR="00FC23AF">
        <w:rPr>
          <w:vertAlign w:val="subscript"/>
        </w:rPr>
        <w:t>2</w:t>
      </w:r>
      <w:r w:rsidR="00FC23AF">
        <w:t xml:space="preserve"> degassing.</w:t>
      </w:r>
    </w:p>
    <w:p w14:paraId="497AFD96" w14:textId="77777777" w:rsidR="00FC23AF" w:rsidRDefault="00FC23AF" w:rsidP="00FC23AF">
      <w:pPr>
        <w:jc w:val="both"/>
      </w:pPr>
      <w:r>
        <w:rPr>
          <w:noProof/>
          <w:lang w:val="it-IT" w:eastAsia="it-IT"/>
        </w:rPr>
        <w:drawing>
          <wp:inline distT="0" distB="0" distL="0" distR="0" wp14:anchorId="5C1E7AE3" wp14:editId="185D4C1B">
            <wp:extent cx="5760720" cy="2721610"/>
            <wp:effectExtent l="0" t="0" r="0" b="0"/>
            <wp:docPr id="75"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6"/>
                    <a:srcRect/>
                    <a:stretch>
                      <a:fillRect/>
                    </a:stretch>
                  </pic:blipFill>
                  <pic:spPr>
                    <a:xfrm>
                      <a:off x="0" y="0"/>
                      <a:ext cx="5760720" cy="2721610"/>
                    </a:xfrm>
                    <a:prstGeom prst="rect">
                      <a:avLst/>
                    </a:prstGeom>
                    <a:ln/>
                  </pic:spPr>
                </pic:pic>
              </a:graphicData>
            </a:graphic>
          </wp:inline>
        </w:drawing>
      </w:r>
    </w:p>
    <w:p w14:paraId="6E5736A7" w14:textId="317B0A33" w:rsidR="009274AB" w:rsidRDefault="00FC23AF" w:rsidP="000B0D38">
      <w:pPr>
        <w:jc w:val="both"/>
      </w:pPr>
      <w:r>
        <w:t xml:space="preserve">Figure </w:t>
      </w:r>
      <w:r w:rsidR="000B0D38">
        <w:t>A2</w:t>
      </w:r>
      <w:r>
        <w:t>: Stressed vegetation on the south rim of La Fossa crater in January 2021. White rectangle is magnified top left.</w:t>
      </w:r>
      <w:r w:rsidR="000B0D38">
        <w:t xml:space="preserve"> </w:t>
      </w:r>
      <w:r w:rsidR="009274AB">
        <w:br w:type="page"/>
      </w:r>
    </w:p>
    <w:p w14:paraId="7AF7DDAA" w14:textId="7DD32F11" w:rsidR="009274AB" w:rsidRDefault="009274AB" w:rsidP="009274AB">
      <w:pPr>
        <w:pStyle w:val="Style1"/>
      </w:pPr>
      <w:r>
        <w:lastRenderedPageBreak/>
        <w:t xml:space="preserve">Appendix </w:t>
      </w:r>
      <w:r>
        <w:t>B</w:t>
      </w:r>
      <w:r>
        <w:t>: List of punctual field measurements</w:t>
      </w:r>
      <w:r>
        <w:t xml:space="preserve"> and instruments</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6"/>
        <w:gridCol w:w="667"/>
        <w:gridCol w:w="682"/>
        <w:gridCol w:w="666"/>
        <w:gridCol w:w="682"/>
        <w:gridCol w:w="666"/>
        <w:gridCol w:w="682"/>
        <w:gridCol w:w="665"/>
        <w:gridCol w:w="682"/>
        <w:gridCol w:w="667"/>
        <w:gridCol w:w="682"/>
        <w:gridCol w:w="663"/>
        <w:gridCol w:w="682"/>
      </w:tblGrid>
      <w:tr w:rsidR="009274AB" w14:paraId="1D0D5194" w14:textId="77777777" w:rsidTr="004F1B73">
        <w:tc>
          <w:tcPr>
            <w:tcW w:w="976" w:type="dxa"/>
            <w:tcBorders>
              <w:top w:val="nil"/>
              <w:left w:val="nil"/>
              <w:bottom w:val="nil"/>
              <w:right w:val="nil"/>
            </w:tcBorders>
          </w:tcPr>
          <w:p w14:paraId="11FFBB9F" w14:textId="77777777" w:rsidR="009274AB" w:rsidRDefault="009274AB" w:rsidP="004F1B73"/>
        </w:tc>
        <w:tc>
          <w:tcPr>
            <w:tcW w:w="2697" w:type="dxa"/>
            <w:gridSpan w:val="4"/>
            <w:tcBorders>
              <w:top w:val="single" w:sz="4" w:space="0" w:color="000000"/>
              <w:left w:val="nil"/>
              <w:bottom w:val="nil"/>
            </w:tcBorders>
          </w:tcPr>
          <w:p w14:paraId="1ACD75CA" w14:textId="77777777" w:rsidR="009274AB" w:rsidRDefault="009274AB" w:rsidP="004F1B73">
            <w:pPr>
              <w:jc w:val="center"/>
            </w:pPr>
            <w:r>
              <w:t>2020</w:t>
            </w:r>
          </w:p>
        </w:tc>
        <w:tc>
          <w:tcPr>
            <w:tcW w:w="4044" w:type="dxa"/>
            <w:gridSpan w:val="6"/>
            <w:tcBorders>
              <w:top w:val="single" w:sz="4" w:space="0" w:color="000000"/>
              <w:bottom w:val="nil"/>
            </w:tcBorders>
          </w:tcPr>
          <w:p w14:paraId="572C949B" w14:textId="77777777" w:rsidR="009274AB" w:rsidRDefault="009274AB" w:rsidP="004F1B73">
            <w:pPr>
              <w:jc w:val="center"/>
            </w:pPr>
            <w:r>
              <w:t>2021</w:t>
            </w:r>
          </w:p>
        </w:tc>
        <w:tc>
          <w:tcPr>
            <w:tcW w:w="1345" w:type="dxa"/>
            <w:gridSpan w:val="2"/>
            <w:tcBorders>
              <w:top w:val="single" w:sz="4" w:space="0" w:color="000000"/>
              <w:bottom w:val="nil"/>
              <w:right w:val="nil"/>
            </w:tcBorders>
          </w:tcPr>
          <w:p w14:paraId="644DF06C" w14:textId="77777777" w:rsidR="009274AB" w:rsidRDefault="009274AB" w:rsidP="004F1B73">
            <w:pPr>
              <w:jc w:val="center"/>
            </w:pPr>
            <w:r>
              <w:t>2022</w:t>
            </w:r>
          </w:p>
        </w:tc>
      </w:tr>
      <w:tr w:rsidR="009274AB" w14:paraId="1EC83944" w14:textId="77777777" w:rsidTr="004F1B73">
        <w:tc>
          <w:tcPr>
            <w:tcW w:w="976" w:type="dxa"/>
            <w:tcBorders>
              <w:top w:val="nil"/>
              <w:left w:val="nil"/>
              <w:bottom w:val="nil"/>
              <w:right w:val="nil"/>
            </w:tcBorders>
          </w:tcPr>
          <w:p w14:paraId="22FF5549" w14:textId="77777777" w:rsidR="009274AB" w:rsidRDefault="009274AB" w:rsidP="004F1B73"/>
        </w:tc>
        <w:tc>
          <w:tcPr>
            <w:tcW w:w="1349" w:type="dxa"/>
            <w:gridSpan w:val="2"/>
            <w:tcBorders>
              <w:top w:val="nil"/>
              <w:left w:val="nil"/>
              <w:bottom w:val="single" w:sz="4" w:space="0" w:color="000000"/>
              <w:right w:val="nil"/>
            </w:tcBorders>
          </w:tcPr>
          <w:p w14:paraId="3877A60A" w14:textId="77777777" w:rsidR="009274AB" w:rsidRDefault="009274AB" w:rsidP="004F1B73">
            <w:pPr>
              <w:jc w:val="center"/>
            </w:pPr>
            <w:r>
              <w:t>January</w:t>
            </w:r>
          </w:p>
        </w:tc>
        <w:tc>
          <w:tcPr>
            <w:tcW w:w="1348" w:type="dxa"/>
            <w:gridSpan w:val="2"/>
            <w:tcBorders>
              <w:top w:val="nil"/>
              <w:left w:val="nil"/>
              <w:bottom w:val="single" w:sz="4" w:space="0" w:color="000000"/>
            </w:tcBorders>
          </w:tcPr>
          <w:p w14:paraId="6129A346" w14:textId="77777777" w:rsidR="009274AB" w:rsidRDefault="009274AB" w:rsidP="004F1B73">
            <w:pPr>
              <w:jc w:val="center"/>
            </w:pPr>
            <w:r>
              <w:t>October</w:t>
            </w:r>
          </w:p>
        </w:tc>
        <w:tc>
          <w:tcPr>
            <w:tcW w:w="1348" w:type="dxa"/>
            <w:gridSpan w:val="2"/>
            <w:tcBorders>
              <w:top w:val="nil"/>
              <w:bottom w:val="single" w:sz="4" w:space="0" w:color="000000"/>
              <w:right w:val="nil"/>
            </w:tcBorders>
          </w:tcPr>
          <w:p w14:paraId="1569A5E0" w14:textId="77777777" w:rsidR="009274AB" w:rsidRDefault="009274AB" w:rsidP="004F1B73">
            <w:pPr>
              <w:jc w:val="center"/>
            </w:pPr>
            <w:r>
              <w:t>March</w:t>
            </w:r>
          </w:p>
        </w:tc>
        <w:tc>
          <w:tcPr>
            <w:tcW w:w="1347" w:type="dxa"/>
            <w:gridSpan w:val="2"/>
            <w:tcBorders>
              <w:top w:val="nil"/>
              <w:left w:val="nil"/>
              <w:bottom w:val="single" w:sz="4" w:space="0" w:color="000000"/>
              <w:right w:val="nil"/>
            </w:tcBorders>
          </w:tcPr>
          <w:p w14:paraId="110D3601" w14:textId="77777777" w:rsidR="009274AB" w:rsidRDefault="009274AB" w:rsidP="004F1B73">
            <w:pPr>
              <w:jc w:val="center"/>
            </w:pPr>
            <w:r>
              <w:t>June</w:t>
            </w:r>
          </w:p>
        </w:tc>
        <w:tc>
          <w:tcPr>
            <w:tcW w:w="1349" w:type="dxa"/>
            <w:gridSpan w:val="2"/>
            <w:tcBorders>
              <w:top w:val="nil"/>
              <w:left w:val="nil"/>
              <w:bottom w:val="single" w:sz="4" w:space="0" w:color="000000"/>
            </w:tcBorders>
          </w:tcPr>
          <w:p w14:paraId="42DD7D9C" w14:textId="77777777" w:rsidR="009274AB" w:rsidRDefault="009274AB" w:rsidP="004F1B73">
            <w:pPr>
              <w:jc w:val="center"/>
            </w:pPr>
            <w:r>
              <w:t>September</w:t>
            </w:r>
          </w:p>
        </w:tc>
        <w:tc>
          <w:tcPr>
            <w:tcW w:w="1345" w:type="dxa"/>
            <w:gridSpan w:val="2"/>
            <w:tcBorders>
              <w:top w:val="nil"/>
              <w:bottom w:val="single" w:sz="4" w:space="0" w:color="000000"/>
              <w:right w:val="nil"/>
            </w:tcBorders>
          </w:tcPr>
          <w:p w14:paraId="46289AD2" w14:textId="77777777" w:rsidR="009274AB" w:rsidRDefault="009274AB" w:rsidP="004F1B73">
            <w:pPr>
              <w:jc w:val="center"/>
            </w:pPr>
            <w:r>
              <w:t>January</w:t>
            </w:r>
          </w:p>
        </w:tc>
      </w:tr>
      <w:tr w:rsidR="009274AB" w14:paraId="4773AA7A" w14:textId="77777777" w:rsidTr="004F1B73">
        <w:tc>
          <w:tcPr>
            <w:tcW w:w="976" w:type="dxa"/>
            <w:tcBorders>
              <w:top w:val="nil"/>
              <w:left w:val="nil"/>
              <w:bottom w:val="single" w:sz="4" w:space="0" w:color="000000"/>
              <w:right w:val="nil"/>
            </w:tcBorders>
          </w:tcPr>
          <w:p w14:paraId="0249AA6B" w14:textId="77777777" w:rsidR="009274AB" w:rsidRDefault="009274AB" w:rsidP="004F1B73"/>
        </w:tc>
        <w:tc>
          <w:tcPr>
            <w:tcW w:w="667" w:type="dxa"/>
            <w:tcBorders>
              <w:top w:val="single" w:sz="4" w:space="0" w:color="000000"/>
              <w:left w:val="nil"/>
              <w:bottom w:val="single" w:sz="4" w:space="0" w:color="000000"/>
              <w:right w:val="nil"/>
            </w:tcBorders>
          </w:tcPr>
          <w:p w14:paraId="5F1B6DA3" w14:textId="77777777" w:rsidR="009274AB" w:rsidRDefault="009274AB" w:rsidP="004F1B73">
            <w:pPr>
              <w:jc w:val="center"/>
            </w:pPr>
            <w:bookmarkStart w:id="0" w:name="_heading=h.30j0zll" w:colFirst="0" w:colLast="0"/>
            <w:bookmarkEnd w:id="0"/>
            <w:r>
              <w:t>T</w:t>
            </w:r>
            <w:r>
              <w:rPr>
                <w:vertAlign w:val="subscript"/>
              </w:rPr>
              <w:t>15</w:t>
            </w:r>
          </w:p>
        </w:tc>
        <w:tc>
          <w:tcPr>
            <w:tcW w:w="682" w:type="dxa"/>
            <w:tcBorders>
              <w:top w:val="single" w:sz="4" w:space="0" w:color="000000"/>
              <w:left w:val="nil"/>
              <w:bottom w:val="single" w:sz="4" w:space="0" w:color="000000"/>
              <w:right w:val="nil"/>
            </w:tcBorders>
          </w:tcPr>
          <w:p w14:paraId="3A49EAD9" w14:textId="77777777" w:rsidR="009274AB" w:rsidRDefault="009274AB" w:rsidP="004F1B73">
            <w:pPr>
              <w:jc w:val="center"/>
            </w:pPr>
            <w:r>
              <w:t>CO</w:t>
            </w:r>
            <w:r>
              <w:rPr>
                <w:vertAlign w:val="subscript"/>
              </w:rPr>
              <w:t>2</w:t>
            </w:r>
          </w:p>
        </w:tc>
        <w:tc>
          <w:tcPr>
            <w:tcW w:w="666" w:type="dxa"/>
            <w:tcBorders>
              <w:top w:val="single" w:sz="4" w:space="0" w:color="000000"/>
              <w:left w:val="nil"/>
              <w:bottom w:val="single" w:sz="4" w:space="0" w:color="000000"/>
              <w:right w:val="nil"/>
            </w:tcBorders>
          </w:tcPr>
          <w:p w14:paraId="40C34F23" w14:textId="77777777" w:rsidR="009274AB" w:rsidRDefault="009274AB" w:rsidP="004F1B73">
            <w:pPr>
              <w:jc w:val="center"/>
            </w:pPr>
            <w:r>
              <w:t>T</w:t>
            </w:r>
            <w:r>
              <w:rPr>
                <w:vertAlign w:val="subscript"/>
              </w:rPr>
              <w:t>15</w:t>
            </w:r>
          </w:p>
        </w:tc>
        <w:tc>
          <w:tcPr>
            <w:tcW w:w="682" w:type="dxa"/>
            <w:tcBorders>
              <w:top w:val="single" w:sz="4" w:space="0" w:color="000000"/>
              <w:left w:val="nil"/>
              <w:bottom w:val="single" w:sz="4" w:space="0" w:color="000000"/>
              <w:right w:val="nil"/>
            </w:tcBorders>
          </w:tcPr>
          <w:p w14:paraId="1FBFD66C" w14:textId="77777777" w:rsidR="009274AB" w:rsidRDefault="009274AB" w:rsidP="004F1B73">
            <w:pPr>
              <w:jc w:val="center"/>
            </w:pPr>
            <w:r>
              <w:t>CO</w:t>
            </w:r>
            <w:r>
              <w:rPr>
                <w:vertAlign w:val="subscript"/>
              </w:rPr>
              <w:t>2</w:t>
            </w:r>
          </w:p>
        </w:tc>
        <w:tc>
          <w:tcPr>
            <w:tcW w:w="666" w:type="dxa"/>
            <w:tcBorders>
              <w:top w:val="single" w:sz="4" w:space="0" w:color="000000"/>
              <w:left w:val="nil"/>
              <w:bottom w:val="single" w:sz="4" w:space="0" w:color="000000"/>
              <w:right w:val="nil"/>
            </w:tcBorders>
          </w:tcPr>
          <w:p w14:paraId="1D91A582" w14:textId="77777777" w:rsidR="009274AB" w:rsidRDefault="009274AB" w:rsidP="004F1B73">
            <w:pPr>
              <w:jc w:val="center"/>
            </w:pPr>
            <w:r>
              <w:t>T</w:t>
            </w:r>
            <w:r>
              <w:rPr>
                <w:vertAlign w:val="subscript"/>
              </w:rPr>
              <w:t>15</w:t>
            </w:r>
          </w:p>
        </w:tc>
        <w:tc>
          <w:tcPr>
            <w:tcW w:w="682" w:type="dxa"/>
            <w:tcBorders>
              <w:top w:val="single" w:sz="4" w:space="0" w:color="000000"/>
              <w:left w:val="nil"/>
              <w:bottom w:val="single" w:sz="4" w:space="0" w:color="000000"/>
              <w:right w:val="nil"/>
            </w:tcBorders>
          </w:tcPr>
          <w:p w14:paraId="77872F82" w14:textId="77777777" w:rsidR="009274AB" w:rsidRDefault="009274AB" w:rsidP="004F1B73">
            <w:pPr>
              <w:jc w:val="center"/>
            </w:pPr>
            <w:r>
              <w:t>CO</w:t>
            </w:r>
            <w:r>
              <w:rPr>
                <w:vertAlign w:val="subscript"/>
              </w:rPr>
              <w:t>2</w:t>
            </w:r>
          </w:p>
        </w:tc>
        <w:tc>
          <w:tcPr>
            <w:tcW w:w="665" w:type="dxa"/>
            <w:tcBorders>
              <w:top w:val="single" w:sz="4" w:space="0" w:color="000000"/>
              <w:left w:val="nil"/>
              <w:bottom w:val="single" w:sz="4" w:space="0" w:color="000000"/>
              <w:right w:val="nil"/>
            </w:tcBorders>
          </w:tcPr>
          <w:p w14:paraId="183692C7" w14:textId="77777777" w:rsidR="009274AB" w:rsidRDefault="009274AB" w:rsidP="004F1B73">
            <w:pPr>
              <w:jc w:val="center"/>
            </w:pPr>
            <w:r>
              <w:t>T</w:t>
            </w:r>
            <w:r>
              <w:rPr>
                <w:vertAlign w:val="subscript"/>
              </w:rPr>
              <w:t>15</w:t>
            </w:r>
          </w:p>
        </w:tc>
        <w:tc>
          <w:tcPr>
            <w:tcW w:w="682" w:type="dxa"/>
            <w:tcBorders>
              <w:top w:val="single" w:sz="4" w:space="0" w:color="000000"/>
              <w:left w:val="nil"/>
              <w:bottom w:val="single" w:sz="4" w:space="0" w:color="000000"/>
              <w:right w:val="nil"/>
            </w:tcBorders>
          </w:tcPr>
          <w:p w14:paraId="00A99C36" w14:textId="77777777" w:rsidR="009274AB" w:rsidRDefault="009274AB" w:rsidP="004F1B73">
            <w:pPr>
              <w:jc w:val="center"/>
            </w:pPr>
            <w:r>
              <w:t>CO</w:t>
            </w:r>
            <w:r>
              <w:rPr>
                <w:vertAlign w:val="subscript"/>
              </w:rPr>
              <w:t>2</w:t>
            </w:r>
          </w:p>
        </w:tc>
        <w:tc>
          <w:tcPr>
            <w:tcW w:w="667" w:type="dxa"/>
            <w:tcBorders>
              <w:top w:val="single" w:sz="4" w:space="0" w:color="000000"/>
              <w:left w:val="nil"/>
              <w:bottom w:val="single" w:sz="4" w:space="0" w:color="000000"/>
              <w:right w:val="nil"/>
            </w:tcBorders>
          </w:tcPr>
          <w:p w14:paraId="05DA74C6" w14:textId="77777777" w:rsidR="009274AB" w:rsidRDefault="009274AB" w:rsidP="004F1B73">
            <w:pPr>
              <w:jc w:val="center"/>
            </w:pPr>
            <w:r>
              <w:t>T</w:t>
            </w:r>
            <w:r>
              <w:rPr>
                <w:vertAlign w:val="subscript"/>
              </w:rPr>
              <w:t>15</w:t>
            </w:r>
          </w:p>
        </w:tc>
        <w:tc>
          <w:tcPr>
            <w:tcW w:w="682" w:type="dxa"/>
            <w:tcBorders>
              <w:top w:val="single" w:sz="4" w:space="0" w:color="000000"/>
              <w:left w:val="nil"/>
              <w:bottom w:val="single" w:sz="4" w:space="0" w:color="000000"/>
              <w:right w:val="nil"/>
            </w:tcBorders>
          </w:tcPr>
          <w:p w14:paraId="28BE8967" w14:textId="77777777" w:rsidR="009274AB" w:rsidRDefault="009274AB" w:rsidP="004F1B73">
            <w:pPr>
              <w:jc w:val="center"/>
            </w:pPr>
            <w:r>
              <w:t>CO</w:t>
            </w:r>
            <w:r>
              <w:rPr>
                <w:vertAlign w:val="subscript"/>
              </w:rPr>
              <w:t>2</w:t>
            </w:r>
          </w:p>
        </w:tc>
        <w:tc>
          <w:tcPr>
            <w:tcW w:w="663" w:type="dxa"/>
            <w:tcBorders>
              <w:top w:val="single" w:sz="4" w:space="0" w:color="000000"/>
              <w:left w:val="nil"/>
              <w:bottom w:val="single" w:sz="4" w:space="0" w:color="000000"/>
              <w:right w:val="nil"/>
            </w:tcBorders>
          </w:tcPr>
          <w:p w14:paraId="30A9FF9B" w14:textId="77777777" w:rsidR="009274AB" w:rsidRDefault="009274AB" w:rsidP="004F1B73">
            <w:pPr>
              <w:jc w:val="center"/>
            </w:pPr>
            <w:r>
              <w:t>T</w:t>
            </w:r>
            <w:r>
              <w:rPr>
                <w:vertAlign w:val="subscript"/>
              </w:rPr>
              <w:t>15</w:t>
            </w:r>
          </w:p>
        </w:tc>
        <w:tc>
          <w:tcPr>
            <w:tcW w:w="682" w:type="dxa"/>
            <w:tcBorders>
              <w:top w:val="single" w:sz="4" w:space="0" w:color="000000"/>
              <w:left w:val="nil"/>
              <w:bottom w:val="single" w:sz="4" w:space="0" w:color="000000"/>
              <w:right w:val="nil"/>
            </w:tcBorders>
          </w:tcPr>
          <w:p w14:paraId="04BFA6EE" w14:textId="77777777" w:rsidR="009274AB" w:rsidRDefault="009274AB" w:rsidP="004F1B73">
            <w:pPr>
              <w:jc w:val="center"/>
            </w:pPr>
            <w:r>
              <w:t>CO</w:t>
            </w:r>
            <w:r>
              <w:rPr>
                <w:vertAlign w:val="subscript"/>
              </w:rPr>
              <w:t>2</w:t>
            </w:r>
          </w:p>
        </w:tc>
      </w:tr>
      <w:tr w:rsidR="009274AB" w14:paraId="00D3D820" w14:textId="77777777" w:rsidTr="004F1B73">
        <w:tc>
          <w:tcPr>
            <w:tcW w:w="976" w:type="dxa"/>
            <w:tcBorders>
              <w:top w:val="single" w:sz="4" w:space="0" w:color="000000"/>
              <w:left w:val="nil"/>
              <w:bottom w:val="nil"/>
              <w:right w:val="nil"/>
            </w:tcBorders>
          </w:tcPr>
          <w:p w14:paraId="3B5FDA62" w14:textId="77777777" w:rsidR="009274AB" w:rsidRDefault="009274AB" w:rsidP="004F1B73">
            <w:r>
              <w:t>Profile 1</w:t>
            </w:r>
          </w:p>
        </w:tc>
        <w:tc>
          <w:tcPr>
            <w:tcW w:w="667" w:type="dxa"/>
            <w:tcBorders>
              <w:top w:val="single" w:sz="4" w:space="0" w:color="000000"/>
              <w:left w:val="nil"/>
              <w:bottom w:val="nil"/>
              <w:right w:val="nil"/>
            </w:tcBorders>
          </w:tcPr>
          <w:p w14:paraId="6749AB7B" w14:textId="77777777" w:rsidR="009274AB" w:rsidRDefault="009274AB" w:rsidP="004F1B73">
            <w:pPr>
              <w:jc w:val="center"/>
            </w:pPr>
            <w:r>
              <w:t>✔</w:t>
            </w:r>
          </w:p>
        </w:tc>
        <w:tc>
          <w:tcPr>
            <w:tcW w:w="682" w:type="dxa"/>
            <w:tcBorders>
              <w:top w:val="single" w:sz="4" w:space="0" w:color="000000"/>
              <w:left w:val="nil"/>
              <w:bottom w:val="nil"/>
              <w:right w:val="nil"/>
            </w:tcBorders>
          </w:tcPr>
          <w:p w14:paraId="10446B46" w14:textId="77777777" w:rsidR="009274AB" w:rsidRDefault="009274AB" w:rsidP="004F1B73">
            <w:pPr>
              <w:jc w:val="center"/>
            </w:pPr>
          </w:p>
        </w:tc>
        <w:tc>
          <w:tcPr>
            <w:tcW w:w="666" w:type="dxa"/>
            <w:tcBorders>
              <w:top w:val="single" w:sz="4" w:space="0" w:color="000000"/>
              <w:left w:val="nil"/>
              <w:bottom w:val="nil"/>
              <w:right w:val="nil"/>
            </w:tcBorders>
          </w:tcPr>
          <w:p w14:paraId="2BD40AE3" w14:textId="77777777" w:rsidR="009274AB" w:rsidRDefault="009274AB" w:rsidP="004F1B73">
            <w:pPr>
              <w:jc w:val="center"/>
            </w:pPr>
            <w:r>
              <w:t>✔</w:t>
            </w:r>
          </w:p>
        </w:tc>
        <w:tc>
          <w:tcPr>
            <w:tcW w:w="682" w:type="dxa"/>
            <w:tcBorders>
              <w:top w:val="single" w:sz="4" w:space="0" w:color="000000"/>
              <w:left w:val="nil"/>
              <w:bottom w:val="nil"/>
              <w:right w:val="nil"/>
            </w:tcBorders>
          </w:tcPr>
          <w:p w14:paraId="00B2719F" w14:textId="77777777" w:rsidR="009274AB" w:rsidRDefault="009274AB" w:rsidP="004F1B73">
            <w:pPr>
              <w:jc w:val="center"/>
            </w:pPr>
          </w:p>
        </w:tc>
        <w:tc>
          <w:tcPr>
            <w:tcW w:w="666" w:type="dxa"/>
            <w:tcBorders>
              <w:top w:val="single" w:sz="4" w:space="0" w:color="000000"/>
              <w:left w:val="nil"/>
              <w:bottom w:val="nil"/>
              <w:right w:val="nil"/>
            </w:tcBorders>
          </w:tcPr>
          <w:p w14:paraId="58BD9B5B" w14:textId="77777777" w:rsidR="009274AB" w:rsidRDefault="009274AB" w:rsidP="004F1B73">
            <w:pPr>
              <w:jc w:val="center"/>
            </w:pPr>
            <w:r>
              <w:t>✔</w:t>
            </w:r>
          </w:p>
        </w:tc>
        <w:tc>
          <w:tcPr>
            <w:tcW w:w="682" w:type="dxa"/>
            <w:tcBorders>
              <w:top w:val="single" w:sz="4" w:space="0" w:color="000000"/>
              <w:left w:val="nil"/>
              <w:bottom w:val="nil"/>
              <w:right w:val="nil"/>
            </w:tcBorders>
          </w:tcPr>
          <w:p w14:paraId="7CFDCD8B" w14:textId="77777777" w:rsidR="009274AB" w:rsidRDefault="009274AB" w:rsidP="004F1B73">
            <w:pPr>
              <w:jc w:val="center"/>
            </w:pPr>
            <w:r>
              <w:t>✔</w:t>
            </w:r>
          </w:p>
        </w:tc>
        <w:tc>
          <w:tcPr>
            <w:tcW w:w="665" w:type="dxa"/>
            <w:tcBorders>
              <w:top w:val="single" w:sz="4" w:space="0" w:color="000000"/>
              <w:left w:val="nil"/>
              <w:bottom w:val="nil"/>
              <w:right w:val="nil"/>
            </w:tcBorders>
          </w:tcPr>
          <w:p w14:paraId="2FC350D9" w14:textId="77777777" w:rsidR="009274AB" w:rsidRDefault="009274AB" w:rsidP="004F1B73">
            <w:pPr>
              <w:jc w:val="center"/>
            </w:pPr>
            <w:r>
              <w:t>✔</w:t>
            </w:r>
          </w:p>
        </w:tc>
        <w:tc>
          <w:tcPr>
            <w:tcW w:w="682" w:type="dxa"/>
            <w:tcBorders>
              <w:top w:val="single" w:sz="4" w:space="0" w:color="000000"/>
              <w:left w:val="nil"/>
              <w:bottom w:val="nil"/>
              <w:right w:val="nil"/>
            </w:tcBorders>
          </w:tcPr>
          <w:p w14:paraId="73015857" w14:textId="77777777" w:rsidR="009274AB" w:rsidRDefault="009274AB" w:rsidP="004F1B73">
            <w:pPr>
              <w:jc w:val="center"/>
            </w:pPr>
            <w:r>
              <w:t>✔</w:t>
            </w:r>
          </w:p>
        </w:tc>
        <w:tc>
          <w:tcPr>
            <w:tcW w:w="667" w:type="dxa"/>
            <w:tcBorders>
              <w:top w:val="single" w:sz="4" w:space="0" w:color="000000"/>
              <w:left w:val="nil"/>
              <w:bottom w:val="nil"/>
              <w:right w:val="nil"/>
            </w:tcBorders>
          </w:tcPr>
          <w:p w14:paraId="15A6F4B3" w14:textId="77777777" w:rsidR="009274AB" w:rsidRDefault="009274AB" w:rsidP="004F1B73">
            <w:pPr>
              <w:jc w:val="center"/>
            </w:pPr>
            <w:r>
              <w:t>✔</w:t>
            </w:r>
          </w:p>
        </w:tc>
        <w:tc>
          <w:tcPr>
            <w:tcW w:w="682" w:type="dxa"/>
            <w:tcBorders>
              <w:top w:val="single" w:sz="4" w:space="0" w:color="000000"/>
              <w:left w:val="nil"/>
              <w:bottom w:val="nil"/>
              <w:right w:val="nil"/>
            </w:tcBorders>
          </w:tcPr>
          <w:p w14:paraId="41062A81" w14:textId="77777777" w:rsidR="009274AB" w:rsidRDefault="009274AB" w:rsidP="004F1B73">
            <w:pPr>
              <w:jc w:val="center"/>
            </w:pPr>
            <w:r>
              <w:t>✔</w:t>
            </w:r>
          </w:p>
        </w:tc>
        <w:tc>
          <w:tcPr>
            <w:tcW w:w="663" w:type="dxa"/>
            <w:tcBorders>
              <w:top w:val="single" w:sz="4" w:space="0" w:color="000000"/>
              <w:left w:val="nil"/>
              <w:bottom w:val="nil"/>
              <w:right w:val="nil"/>
            </w:tcBorders>
          </w:tcPr>
          <w:p w14:paraId="2499688A" w14:textId="77777777" w:rsidR="009274AB" w:rsidRDefault="009274AB" w:rsidP="004F1B73">
            <w:pPr>
              <w:jc w:val="center"/>
            </w:pPr>
            <w:r>
              <w:t>✔</w:t>
            </w:r>
          </w:p>
        </w:tc>
        <w:tc>
          <w:tcPr>
            <w:tcW w:w="682" w:type="dxa"/>
            <w:tcBorders>
              <w:top w:val="single" w:sz="4" w:space="0" w:color="000000"/>
              <w:left w:val="nil"/>
              <w:bottom w:val="nil"/>
              <w:right w:val="nil"/>
            </w:tcBorders>
          </w:tcPr>
          <w:p w14:paraId="2C4C2929" w14:textId="77777777" w:rsidR="009274AB" w:rsidRDefault="009274AB" w:rsidP="004F1B73">
            <w:pPr>
              <w:jc w:val="center"/>
            </w:pPr>
            <w:r>
              <w:t>✔</w:t>
            </w:r>
          </w:p>
        </w:tc>
      </w:tr>
      <w:tr w:rsidR="009274AB" w14:paraId="216D19FD" w14:textId="77777777" w:rsidTr="004F1B73">
        <w:tc>
          <w:tcPr>
            <w:tcW w:w="976" w:type="dxa"/>
            <w:tcBorders>
              <w:top w:val="nil"/>
              <w:left w:val="nil"/>
              <w:bottom w:val="nil"/>
              <w:right w:val="nil"/>
            </w:tcBorders>
          </w:tcPr>
          <w:p w14:paraId="5A16E903" w14:textId="77777777" w:rsidR="009274AB" w:rsidRDefault="009274AB" w:rsidP="004F1B73">
            <w:r>
              <w:t>Profile 2</w:t>
            </w:r>
          </w:p>
        </w:tc>
        <w:tc>
          <w:tcPr>
            <w:tcW w:w="667" w:type="dxa"/>
            <w:tcBorders>
              <w:top w:val="nil"/>
              <w:left w:val="nil"/>
              <w:bottom w:val="nil"/>
              <w:right w:val="nil"/>
            </w:tcBorders>
          </w:tcPr>
          <w:p w14:paraId="3BF60A6F" w14:textId="77777777" w:rsidR="009274AB" w:rsidRDefault="009274AB" w:rsidP="004F1B73">
            <w:pPr>
              <w:jc w:val="center"/>
            </w:pPr>
          </w:p>
        </w:tc>
        <w:tc>
          <w:tcPr>
            <w:tcW w:w="682" w:type="dxa"/>
            <w:tcBorders>
              <w:top w:val="nil"/>
              <w:left w:val="nil"/>
              <w:bottom w:val="nil"/>
              <w:right w:val="nil"/>
            </w:tcBorders>
          </w:tcPr>
          <w:p w14:paraId="68FB0A4E" w14:textId="77777777" w:rsidR="009274AB" w:rsidRDefault="009274AB" w:rsidP="004F1B73">
            <w:pPr>
              <w:jc w:val="center"/>
            </w:pPr>
          </w:p>
        </w:tc>
        <w:tc>
          <w:tcPr>
            <w:tcW w:w="666" w:type="dxa"/>
            <w:tcBorders>
              <w:top w:val="nil"/>
              <w:left w:val="nil"/>
              <w:bottom w:val="nil"/>
              <w:right w:val="nil"/>
            </w:tcBorders>
          </w:tcPr>
          <w:p w14:paraId="01C74535" w14:textId="77777777" w:rsidR="009274AB" w:rsidRDefault="009274AB" w:rsidP="004F1B73">
            <w:pPr>
              <w:jc w:val="center"/>
            </w:pPr>
          </w:p>
        </w:tc>
        <w:tc>
          <w:tcPr>
            <w:tcW w:w="682" w:type="dxa"/>
            <w:tcBorders>
              <w:top w:val="nil"/>
              <w:left w:val="nil"/>
              <w:bottom w:val="nil"/>
              <w:right w:val="nil"/>
            </w:tcBorders>
          </w:tcPr>
          <w:p w14:paraId="54B6A0D3" w14:textId="77777777" w:rsidR="009274AB" w:rsidRDefault="009274AB" w:rsidP="004F1B73">
            <w:pPr>
              <w:jc w:val="center"/>
            </w:pPr>
          </w:p>
        </w:tc>
        <w:tc>
          <w:tcPr>
            <w:tcW w:w="666" w:type="dxa"/>
            <w:tcBorders>
              <w:top w:val="nil"/>
              <w:left w:val="nil"/>
              <w:bottom w:val="nil"/>
              <w:right w:val="nil"/>
            </w:tcBorders>
          </w:tcPr>
          <w:p w14:paraId="7D449CB0" w14:textId="77777777" w:rsidR="009274AB" w:rsidRDefault="009274AB" w:rsidP="004F1B73">
            <w:pPr>
              <w:jc w:val="center"/>
            </w:pPr>
          </w:p>
        </w:tc>
        <w:tc>
          <w:tcPr>
            <w:tcW w:w="682" w:type="dxa"/>
            <w:tcBorders>
              <w:top w:val="nil"/>
              <w:left w:val="nil"/>
              <w:bottom w:val="nil"/>
              <w:right w:val="nil"/>
            </w:tcBorders>
          </w:tcPr>
          <w:p w14:paraId="4C3BFB35" w14:textId="77777777" w:rsidR="009274AB" w:rsidRDefault="009274AB" w:rsidP="004F1B73">
            <w:pPr>
              <w:jc w:val="center"/>
            </w:pPr>
          </w:p>
        </w:tc>
        <w:tc>
          <w:tcPr>
            <w:tcW w:w="665" w:type="dxa"/>
            <w:tcBorders>
              <w:top w:val="nil"/>
              <w:left w:val="nil"/>
              <w:bottom w:val="nil"/>
              <w:right w:val="nil"/>
            </w:tcBorders>
          </w:tcPr>
          <w:p w14:paraId="3420F00E" w14:textId="77777777" w:rsidR="009274AB" w:rsidRDefault="009274AB" w:rsidP="004F1B73">
            <w:pPr>
              <w:jc w:val="center"/>
            </w:pPr>
            <w:r>
              <w:t>✔</w:t>
            </w:r>
          </w:p>
        </w:tc>
        <w:tc>
          <w:tcPr>
            <w:tcW w:w="682" w:type="dxa"/>
            <w:tcBorders>
              <w:top w:val="nil"/>
              <w:left w:val="nil"/>
              <w:bottom w:val="nil"/>
              <w:right w:val="nil"/>
            </w:tcBorders>
          </w:tcPr>
          <w:p w14:paraId="6EA60DB8" w14:textId="77777777" w:rsidR="009274AB" w:rsidRDefault="009274AB" w:rsidP="004F1B73">
            <w:pPr>
              <w:jc w:val="center"/>
            </w:pPr>
            <w:r>
              <w:t>✔</w:t>
            </w:r>
          </w:p>
        </w:tc>
        <w:tc>
          <w:tcPr>
            <w:tcW w:w="667" w:type="dxa"/>
            <w:tcBorders>
              <w:top w:val="nil"/>
              <w:left w:val="nil"/>
              <w:bottom w:val="nil"/>
              <w:right w:val="nil"/>
            </w:tcBorders>
          </w:tcPr>
          <w:p w14:paraId="7369345E" w14:textId="77777777" w:rsidR="009274AB" w:rsidRDefault="009274AB" w:rsidP="004F1B73">
            <w:pPr>
              <w:jc w:val="center"/>
            </w:pPr>
            <w:r>
              <w:t>✔</w:t>
            </w:r>
          </w:p>
        </w:tc>
        <w:tc>
          <w:tcPr>
            <w:tcW w:w="682" w:type="dxa"/>
            <w:tcBorders>
              <w:top w:val="nil"/>
              <w:left w:val="nil"/>
              <w:bottom w:val="nil"/>
              <w:right w:val="nil"/>
            </w:tcBorders>
          </w:tcPr>
          <w:p w14:paraId="260AE2FA" w14:textId="77777777" w:rsidR="009274AB" w:rsidRDefault="009274AB" w:rsidP="004F1B73">
            <w:pPr>
              <w:jc w:val="center"/>
            </w:pPr>
            <w:r>
              <w:t>✔</w:t>
            </w:r>
          </w:p>
        </w:tc>
        <w:tc>
          <w:tcPr>
            <w:tcW w:w="663" w:type="dxa"/>
            <w:tcBorders>
              <w:top w:val="nil"/>
              <w:left w:val="nil"/>
              <w:bottom w:val="nil"/>
              <w:right w:val="nil"/>
            </w:tcBorders>
          </w:tcPr>
          <w:p w14:paraId="0AB248CC" w14:textId="77777777" w:rsidR="009274AB" w:rsidRDefault="009274AB" w:rsidP="004F1B73">
            <w:pPr>
              <w:jc w:val="center"/>
            </w:pPr>
          </w:p>
        </w:tc>
        <w:tc>
          <w:tcPr>
            <w:tcW w:w="682" w:type="dxa"/>
            <w:tcBorders>
              <w:top w:val="nil"/>
              <w:left w:val="nil"/>
              <w:bottom w:val="nil"/>
              <w:right w:val="nil"/>
            </w:tcBorders>
          </w:tcPr>
          <w:p w14:paraId="749F6185" w14:textId="77777777" w:rsidR="009274AB" w:rsidRDefault="009274AB" w:rsidP="004F1B73">
            <w:pPr>
              <w:jc w:val="center"/>
            </w:pPr>
          </w:p>
        </w:tc>
      </w:tr>
      <w:tr w:rsidR="009274AB" w14:paraId="52029C05" w14:textId="77777777" w:rsidTr="004F1B73">
        <w:tc>
          <w:tcPr>
            <w:tcW w:w="976" w:type="dxa"/>
            <w:tcBorders>
              <w:top w:val="nil"/>
              <w:left w:val="nil"/>
              <w:bottom w:val="nil"/>
              <w:right w:val="nil"/>
            </w:tcBorders>
          </w:tcPr>
          <w:p w14:paraId="718ABD53" w14:textId="77777777" w:rsidR="009274AB" w:rsidRDefault="009274AB" w:rsidP="004F1B73">
            <w:r>
              <w:t>Profile 3</w:t>
            </w:r>
          </w:p>
        </w:tc>
        <w:tc>
          <w:tcPr>
            <w:tcW w:w="667" w:type="dxa"/>
            <w:tcBorders>
              <w:top w:val="nil"/>
              <w:left w:val="nil"/>
              <w:bottom w:val="nil"/>
              <w:right w:val="nil"/>
            </w:tcBorders>
          </w:tcPr>
          <w:p w14:paraId="728DFEC1" w14:textId="77777777" w:rsidR="009274AB" w:rsidRDefault="009274AB" w:rsidP="004F1B73">
            <w:pPr>
              <w:jc w:val="center"/>
            </w:pPr>
          </w:p>
        </w:tc>
        <w:tc>
          <w:tcPr>
            <w:tcW w:w="682" w:type="dxa"/>
            <w:tcBorders>
              <w:top w:val="nil"/>
              <w:left w:val="nil"/>
              <w:bottom w:val="nil"/>
              <w:right w:val="nil"/>
            </w:tcBorders>
          </w:tcPr>
          <w:p w14:paraId="4C7317A4" w14:textId="77777777" w:rsidR="009274AB" w:rsidRDefault="009274AB" w:rsidP="004F1B73">
            <w:pPr>
              <w:jc w:val="center"/>
            </w:pPr>
          </w:p>
        </w:tc>
        <w:tc>
          <w:tcPr>
            <w:tcW w:w="666" w:type="dxa"/>
            <w:tcBorders>
              <w:top w:val="nil"/>
              <w:left w:val="nil"/>
              <w:bottom w:val="nil"/>
              <w:right w:val="nil"/>
            </w:tcBorders>
          </w:tcPr>
          <w:p w14:paraId="765ECD36" w14:textId="77777777" w:rsidR="009274AB" w:rsidRDefault="009274AB" w:rsidP="004F1B73">
            <w:pPr>
              <w:jc w:val="center"/>
            </w:pPr>
          </w:p>
        </w:tc>
        <w:tc>
          <w:tcPr>
            <w:tcW w:w="682" w:type="dxa"/>
            <w:tcBorders>
              <w:top w:val="nil"/>
              <w:left w:val="nil"/>
              <w:bottom w:val="nil"/>
              <w:right w:val="nil"/>
            </w:tcBorders>
          </w:tcPr>
          <w:p w14:paraId="2DF37A44" w14:textId="77777777" w:rsidR="009274AB" w:rsidRDefault="009274AB" w:rsidP="004F1B73">
            <w:pPr>
              <w:jc w:val="center"/>
            </w:pPr>
          </w:p>
        </w:tc>
        <w:tc>
          <w:tcPr>
            <w:tcW w:w="666" w:type="dxa"/>
            <w:tcBorders>
              <w:top w:val="nil"/>
              <w:left w:val="nil"/>
              <w:bottom w:val="nil"/>
              <w:right w:val="nil"/>
            </w:tcBorders>
          </w:tcPr>
          <w:p w14:paraId="70A66109" w14:textId="77777777" w:rsidR="009274AB" w:rsidRDefault="009274AB" w:rsidP="004F1B73">
            <w:pPr>
              <w:jc w:val="center"/>
            </w:pPr>
          </w:p>
        </w:tc>
        <w:tc>
          <w:tcPr>
            <w:tcW w:w="682" w:type="dxa"/>
            <w:tcBorders>
              <w:top w:val="nil"/>
              <w:left w:val="nil"/>
              <w:bottom w:val="nil"/>
              <w:right w:val="nil"/>
            </w:tcBorders>
          </w:tcPr>
          <w:p w14:paraId="39E58A69" w14:textId="77777777" w:rsidR="009274AB" w:rsidRDefault="009274AB" w:rsidP="004F1B73">
            <w:pPr>
              <w:jc w:val="center"/>
            </w:pPr>
          </w:p>
        </w:tc>
        <w:tc>
          <w:tcPr>
            <w:tcW w:w="665" w:type="dxa"/>
            <w:tcBorders>
              <w:top w:val="nil"/>
              <w:left w:val="nil"/>
              <w:bottom w:val="nil"/>
              <w:right w:val="nil"/>
            </w:tcBorders>
          </w:tcPr>
          <w:p w14:paraId="35FBA69A" w14:textId="77777777" w:rsidR="009274AB" w:rsidRDefault="009274AB" w:rsidP="004F1B73">
            <w:pPr>
              <w:jc w:val="center"/>
            </w:pPr>
            <w:r>
              <w:t>✔</w:t>
            </w:r>
          </w:p>
        </w:tc>
        <w:tc>
          <w:tcPr>
            <w:tcW w:w="682" w:type="dxa"/>
            <w:tcBorders>
              <w:top w:val="nil"/>
              <w:left w:val="nil"/>
              <w:bottom w:val="nil"/>
              <w:right w:val="nil"/>
            </w:tcBorders>
          </w:tcPr>
          <w:p w14:paraId="12332E3A" w14:textId="77777777" w:rsidR="009274AB" w:rsidRDefault="009274AB" w:rsidP="004F1B73">
            <w:pPr>
              <w:jc w:val="center"/>
            </w:pPr>
            <w:r>
              <w:t>✔</w:t>
            </w:r>
          </w:p>
        </w:tc>
        <w:tc>
          <w:tcPr>
            <w:tcW w:w="667" w:type="dxa"/>
            <w:tcBorders>
              <w:top w:val="nil"/>
              <w:left w:val="nil"/>
              <w:bottom w:val="nil"/>
              <w:right w:val="nil"/>
            </w:tcBorders>
          </w:tcPr>
          <w:p w14:paraId="50811719" w14:textId="77777777" w:rsidR="009274AB" w:rsidRDefault="009274AB" w:rsidP="004F1B73">
            <w:pPr>
              <w:jc w:val="center"/>
            </w:pPr>
            <w:r>
              <w:t>✔</w:t>
            </w:r>
          </w:p>
        </w:tc>
        <w:tc>
          <w:tcPr>
            <w:tcW w:w="682" w:type="dxa"/>
            <w:tcBorders>
              <w:top w:val="nil"/>
              <w:left w:val="nil"/>
              <w:bottom w:val="nil"/>
              <w:right w:val="nil"/>
            </w:tcBorders>
          </w:tcPr>
          <w:p w14:paraId="0360047C" w14:textId="77777777" w:rsidR="009274AB" w:rsidRDefault="009274AB" w:rsidP="004F1B73">
            <w:pPr>
              <w:jc w:val="center"/>
            </w:pPr>
            <w:r>
              <w:t>✔</w:t>
            </w:r>
          </w:p>
        </w:tc>
        <w:tc>
          <w:tcPr>
            <w:tcW w:w="663" w:type="dxa"/>
            <w:tcBorders>
              <w:top w:val="nil"/>
              <w:left w:val="nil"/>
              <w:bottom w:val="nil"/>
              <w:right w:val="nil"/>
            </w:tcBorders>
          </w:tcPr>
          <w:p w14:paraId="1598B9D4" w14:textId="77777777" w:rsidR="009274AB" w:rsidRDefault="009274AB" w:rsidP="004F1B73">
            <w:pPr>
              <w:jc w:val="center"/>
            </w:pPr>
          </w:p>
        </w:tc>
        <w:tc>
          <w:tcPr>
            <w:tcW w:w="682" w:type="dxa"/>
            <w:tcBorders>
              <w:top w:val="nil"/>
              <w:left w:val="nil"/>
              <w:bottom w:val="nil"/>
              <w:right w:val="nil"/>
            </w:tcBorders>
          </w:tcPr>
          <w:p w14:paraId="1F1DB702" w14:textId="77777777" w:rsidR="009274AB" w:rsidRDefault="009274AB" w:rsidP="004F1B73">
            <w:pPr>
              <w:jc w:val="center"/>
            </w:pPr>
          </w:p>
        </w:tc>
      </w:tr>
      <w:tr w:rsidR="009274AB" w14:paraId="6B50DDEB" w14:textId="77777777" w:rsidTr="004F1B73">
        <w:tc>
          <w:tcPr>
            <w:tcW w:w="976" w:type="dxa"/>
            <w:tcBorders>
              <w:top w:val="nil"/>
              <w:left w:val="nil"/>
              <w:bottom w:val="nil"/>
              <w:right w:val="nil"/>
            </w:tcBorders>
          </w:tcPr>
          <w:p w14:paraId="492852EB" w14:textId="77777777" w:rsidR="009274AB" w:rsidRDefault="009274AB" w:rsidP="004F1B73">
            <w:r>
              <w:t>Profile 4</w:t>
            </w:r>
          </w:p>
        </w:tc>
        <w:tc>
          <w:tcPr>
            <w:tcW w:w="667" w:type="dxa"/>
            <w:tcBorders>
              <w:top w:val="nil"/>
              <w:left w:val="nil"/>
              <w:bottom w:val="nil"/>
              <w:right w:val="nil"/>
            </w:tcBorders>
          </w:tcPr>
          <w:p w14:paraId="2B01D8D0" w14:textId="77777777" w:rsidR="009274AB" w:rsidRDefault="009274AB" w:rsidP="004F1B73">
            <w:pPr>
              <w:jc w:val="center"/>
            </w:pPr>
          </w:p>
        </w:tc>
        <w:tc>
          <w:tcPr>
            <w:tcW w:w="682" w:type="dxa"/>
            <w:tcBorders>
              <w:top w:val="nil"/>
              <w:left w:val="nil"/>
              <w:bottom w:val="nil"/>
              <w:right w:val="nil"/>
            </w:tcBorders>
          </w:tcPr>
          <w:p w14:paraId="00E77C6E" w14:textId="77777777" w:rsidR="009274AB" w:rsidRDefault="009274AB" w:rsidP="004F1B73">
            <w:pPr>
              <w:jc w:val="center"/>
            </w:pPr>
          </w:p>
        </w:tc>
        <w:tc>
          <w:tcPr>
            <w:tcW w:w="666" w:type="dxa"/>
            <w:tcBorders>
              <w:top w:val="nil"/>
              <w:left w:val="nil"/>
              <w:bottom w:val="nil"/>
              <w:right w:val="nil"/>
            </w:tcBorders>
          </w:tcPr>
          <w:p w14:paraId="4B9D4BC5" w14:textId="77777777" w:rsidR="009274AB" w:rsidRDefault="009274AB" w:rsidP="004F1B73">
            <w:pPr>
              <w:jc w:val="center"/>
            </w:pPr>
          </w:p>
        </w:tc>
        <w:tc>
          <w:tcPr>
            <w:tcW w:w="682" w:type="dxa"/>
            <w:tcBorders>
              <w:top w:val="nil"/>
              <w:left w:val="nil"/>
              <w:bottom w:val="nil"/>
              <w:right w:val="nil"/>
            </w:tcBorders>
          </w:tcPr>
          <w:p w14:paraId="6C70AD2A" w14:textId="77777777" w:rsidR="009274AB" w:rsidRDefault="009274AB" w:rsidP="004F1B73">
            <w:pPr>
              <w:jc w:val="center"/>
            </w:pPr>
          </w:p>
        </w:tc>
        <w:tc>
          <w:tcPr>
            <w:tcW w:w="666" w:type="dxa"/>
            <w:tcBorders>
              <w:top w:val="nil"/>
              <w:left w:val="nil"/>
              <w:bottom w:val="nil"/>
              <w:right w:val="nil"/>
            </w:tcBorders>
          </w:tcPr>
          <w:p w14:paraId="39B01F71" w14:textId="77777777" w:rsidR="009274AB" w:rsidRDefault="009274AB" w:rsidP="004F1B73">
            <w:pPr>
              <w:jc w:val="center"/>
            </w:pPr>
          </w:p>
        </w:tc>
        <w:tc>
          <w:tcPr>
            <w:tcW w:w="682" w:type="dxa"/>
            <w:tcBorders>
              <w:top w:val="nil"/>
              <w:left w:val="nil"/>
              <w:bottom w:val="nil"/>
              <w:right w:val="nil"/>
            </w:tcBorders>
          </w:tcPr>
          <w:p w14:paraId="34B2FD34" w14:textId="77777777" w:rsidR="009274AB" w:rsidRDefault="009274AB" w:rsidP="004F1B73">
            <w:pPr>
              <w:jc w:val="center"/>
            </w:pPr>
          </w:p>
        </w:tc>
        <w:tc>
          <w:tcPr>
            <w:tcW w:w="665" w:type="dxa"/>
            <w:tcBorders>
              <w:top w:val="nil"/>
              <w:left w:val="nil"/>
              <w:bottom w:val="nil"/>
              <w:right w:val="nil"/>
            </w:tcBorders>
          </w:tcPr>
          <w:p w14:paraId="51A894D9" w14:textId="77777777" w:rsidR="009274AB" w:rsidRDefault="009274AB" w:rsidP="004F1B73">
            <w:pPr>
              <w:jc w:val="center"/>
            </w:pPr>
            <w:r>
              <w:t>✔</w:t>
            </w:r>
          </w:p>
        </w:tc>
        <w:tc>
          <w:tcPr>
            <w:tcW w:w="682" w:type="dxa"/>
            <w:tcBorders>
              <w:top w:val="nil"/>
              <w:left w:val="nil"/>
              <w:bottom w:val="nil"/>
              <w:right w:val="nil"/>
            </w:tcBorders>
          </w:tcPr>
          <w:p w14:paraId="4B632452" w14:textId="77777777" w:rsidR="009274AB" w:rsidRDefault="009274AB" w:rsidP="004F1B73">
            <w:pPr>
              <w:jc w:val="center"/>
            </w:pPr>
            <w:r>
              <w:t>✔</w:t>
            </w:r>
          </w:p>
        </w:tc>
        <w:tc>
          <w:tcPr>
            <w:tcW w:w="667" w:type="dxa"/>
            <w:tcBorders>
              <w:top w:val="nil"/>
              <w:left w:val="nil"/>
              <w:bottom w:val="nil"/>
              <w:right w:val="nil"/>
            </w:tcBorders>
          </w:tcPr>
          <w:p w14:paraId="35752F50" w14:textId="77777777" w:rsidR="009274AB" w:rsidRDefault="009274AB" w:rsidP="004F1B73">
            <w:pPr>
              <w:jc w:val="center"/>
            </w:pPr>
            <w:r>
              <w:t>✔</w:t>
            </w:r>
          </w:p>
        </w:tc>
        <w:tc>
          <w:tcPr>
            <w:tcW w:w="682" w:type="dxa"/>
            <w:tcBorders>
              <w:top w:val="nil"/>
              <w:left w:val="nil"/>
              <w:bottom w:val="nil"/>
              <w:right w:val="nil"/>
            </w:tcBorders>
          </w:tcPr>
          <w:p w14:paraId="6BA4DB83" w14:textId="77777777" w:rsidR="009274AB" w:rsidRDefault="009274AB" w:rsidP="004F1B73">
            <w:pPr>
              <w:jc w:val="center"/>
            </w:pPr>
            <w:r>
              <w:t>✔</w:t>
            </w:r>
          </w:p>
        </w:tc>
        <w:tc>
          <w:tcPr>
            <w:tcW w:w="663" w:type="dxa"/>
            <w:tcBorders>
              <w:top w:val="nil"/>
              <w:left w:val="nil"/>
              <w:bottom w:val="nil"/>
              <w:right w:val="nil"/>
            </w:tcBorders>
          </w:tcPr>
          <w:p w14:paraId="2E862D6C" w14:textId="77777777" w:rsidR="009274AB" w:rsidRDefault="009274AB" w:rsidP="004F1B73">
            <w:pPr>
              <w:jc w:val="center"/>
            </w:pPr>
          </w:p>
        </w:tc>
        <w:tc>
          <w:tcPr>
            <w:tcW w:w="682" w:type="dxa"/>
            <w:tcBorders>
              <w:top w:val="nil"/>
              <w:left w:val="nil"/>
              <w:bottom w:val="nil"/>
              <w:right w:val="nil"/>
            </w:tcBorders>
          </w:tcPr>
          <w:p w14:paraId="6C895363" w14:textId="77777777" w:rsidR="009274AB" w:rsidRDefault="009274AB" w:rsidP="004F1B73">
            <w:pPr>
              <w:jc w:val="center"/>
            </w:pPr>
          </w:p>
        </w:tc>
      </w:tr>
      <w:tr w:rsidR="009274AB" w14:paraId="1D12766D" w14:textId="77777777" w:rsidTr="004F1B73">
        <w:tc>
          <w:tcPr>
            <w:tcW w:w="976" w:type="dxa"/>
            <w:tcBorders>
              <w:top w:val="nil"/>
              <w:left w:val="nil"/>
              <w:bottom w:val="nil"/>
              <w:right w:val="nil"/>
            </w:tcBorders>
          </w:tcPr>
          <w:p w14:paraId="185E8260" w14:textId="77777777" w:rsidR="009274AB" w:rsidRDefault="009274AB" w:rsidP="004F1B73">
            <w:r>
              <w:t>Grid 1</w:t>
            </w:r>
          </w:p>
        </w:tc>
        <w:tc>
          <w:tcPr>
            <w:tcW w:w="667" w:type="dxa"/>
            <w:tcBorders>
              <w:top w:val="nil"/>
              <w:left w:val="nil"/>
              <w:bottom w:val="nil"/>
              <w:right w:val="nil"/>
            </w:tcBorders>
          </w:tcPr>
          <w:p w14:paraId="7CBC560B" w14:textId="77777777" w:rsidR="009274AB" w:rsidRDefault="009274AB" w:rsidP="004F1B73">
            <w:pPr>
              <w:jc w:val="center"/>
            </w:pPr>
          </w:p>
        </w:tc>
        <w:tc>
          <w:tcPr>
            <w:tcW w:w="682" w:type="dxa"/>
            <w:tcBorders>
              <w:top w:val="nil"/>
              <w:left w:val="nil"/>
              <w:bottom w:val="nil"/>
              <w:right w:val="nil"/>
            </w:tcBorders>
          </w:tcPr>
          <w:p w14:paraId="603DD489" w14:textId="77777777" w:rsidR="009274AB" w:rsidRDefault="009274AB" w:rsidP="004F1B73">
            <w:pPr>
              <w:jc w:val="center"/>
            </w:pPr>
          </w:p>
        </w:tc>
        <w:tc>
          <w:tcPr>
            <w:tcW w:w="666" w:type="dxa"/>
            <w:tcBorders>
              <w:top w:val="nil"/>
              <w:left w:val="nil"/>
              <w:bottom w:val="nil"/>
              <w:right w:val="nil"/>
            </w:tcBorders>
          </w:tcPr>
          <w:p w14:paraId="3F0F8561" w14:textId="77777777" w:rsidR="009274AB" w:rsidRDefault="009274AB" w:rsidP="004F1B73">
            <w:pPr>
              <w:jc w:val="center"/>
            </w:pPr>
          </w:p>
        </w:tc>
        <w:tc>
          <w:tcPr>
            <w:tcW w:w="682" w:type="dxa"/>
            <w:tcBorders>
              <w:top w:val="nil"/>
              <w:left w:val="nil"/>
              <w:bottom w:val="nil"/>
              <w:right w:val="nil"/>
            </w:tcBorders>
          </w:tcPr>
          <w:p w14:paraId="517CAC82" w14:textId="77777777" w:rsidR="009274AB" w:rsidRDefault="009274AB" w:rsidP="004F1B73">
            <w:pPr>
              <w:jc w:val="center"/>
            </w:pPr>
          </w:p>
        </w:tc>
        <w:tc>
          <w:tcPr>
            <w:tcW w:w="666" w:type="dxa"/>
            <w:tcBorders>
              <w:top w:val="nil"/>
              <w:left w:val="nil"/>
              <w:bottom w:val="nil"/>
              <w:right w:val="nil"/>
            </w:tcBorders>
          </w:tcPr>
          <w:p w14:paraId="36F2E200" w14:textId="77777777" w:rsidR="009274AB" w:rsidRDefault="009274AB" w:rsidP="004F1B73">
            <w:pPr>
              <w:jc w:val="center"/>
            </w:pPr>
            <w:r>
              <w:t>✔</w:t>
            </w:r>
          </w:p>
        </w:tc>
        <w:tc>
          <w:tcPr>
            <w:tcW w:w="682" w:type="dxa"/>
            <w:tcBorders>
              <w:top w:val="nil"/>
              <w:left w:val="nil"/>
              <w:bottom w:val="nil"/>
              <w:right w:val="nil"/>
            </w:tcBorders>
          </w:tcPr>
          <w:p w14:paraId="1ED4ED9F" w14:textId="77777777" w:rsidR="009274AB" w:rsidRDefault="009274AB" w:rsidP="004F1B73">
            <w:pPr>
              <w:jc w:val="center"/>
            </w:pPr>
          </w:p>
        </w:tc>
        <w:tc>
          <w:tcPr>
            <w:tcW w:w="665" w:type="dxa"/>
            <w:tcBorders>
              <w:top w:val="nil"/>
              <w:left w:val="nil"/>
              <w:bottom w:val="nil"/>
              <w:right w:val="nil"/>
            </w:tcBorders>
          </w:tcPr>
          <w:p w14:paraId="69ACBB82" w14:textId="77777777" w:rsidR="009274AB" w:rsidRDefault="009274AB" w:rsidP="004F1B73">
            <w:pPr>
              <w:jc w:val="center"/>
            </w:pPr>
            <w:r>
              <w:t>✔</w:t>
            </w:r>
          </w:p>
        </w:tc>
        <w:tc>
          <w:tcPr>
            <w:tcW w:w="682" w:type="dxa"/>
            <w:tcBorders>
              <w:top w:val="nil"/>
              <w:left w:val="nil"/>
              <w:bottom w:val="nil"/>
              <w:right w:val="nil"/>
            </w:tcBorders>
          </w:tcPr>
          <w:p w14:paraId="22A266C2" w14:textId="77777777" w:rsidR="009274AB" w:rsidRDefault="009274AB" w:rsidP="004F1B73">
            <w:pPr>
              <w:jc w:val="center"/>
            </w:pPr>
            <w:r>
              <w:t>✔</w:t>
            </w:r>
          </w:p>
        </w:tc>
        <w:tc>
          <w:tcPr>
            <w:tcW w:w="667" w:type="dxa"/>
            <w:tcBorders>
              <w:top w:val="nil"/>
              <w:left w:val="nil"/>
              <w:bottom w:val="nil"/>
              <w:right w:val="nil"/>
            </w:tcBorders>
          </w:tcPr>
          <w:p w14:paraId="4B4CF5F8" w14:textId="77777777" w:rsidR="009274AB" w:rsidRDefault="009274AB" w:rsidP="004F1B73">
            <w:pPr>
              <w:jc w:val="center"/>
            </w:pPr>
            <w:r>
              <w:t>✔</w:t>
            </w:r>
          </w:p>
        </w:tc>
        <w:tc>
          <w:tcPr>
            <w:tcW w:w="682" w:type="dxa"/>
            <w:tcBorders>
              <w:top w:val="nil"/>
              <w:left w:val="nil"/>
              <w:bottom w:val="nil"/>
              <w:right w:val="nil"/>
            </w:tcBorders>
          </w:tcPr>
          <w:p w14:paraId="62850E99" w14:textId="77777777" w:rsidR="009274AB" w:rsidRDefault="009274AB" w:rsidP="004F1B73">
            <w:pPr>
              <w:jc w:val="center"/>
            </w:pPr>
            <w:r>
              <w:t>✔</w:t>
            </w:r>
          </w:p>
        </w:tc>
        <w:tc>
          <w:tcPr>
            <w:tcW w:w="663" w:type="dxa"/>
            <w:tcBorders>
              <w:top w:val="nil"/>
              <w:left w:val="nil"/>
              <w:bottom w:val="nil"/>
              <w:right w:val="nil"/>
            </w:tcBorders>
          </w:tcPr>
          <w:p w14:paraId="258DE5D1" w14:textId="77777777" w:rsidR="009274AB" w:rsidRDefault="009274AB" w:rsidP="004F1B73">
            <w:pPr>
              <w:jc w:val="center"/>
            </w:pPr>
            <w:r>
              <w:t>✔</w:t>
            </w:r>
          </w:p>
        </w:tc>
        <w:tc>
          <w:tcPr>
            <w:tcW w:w="682" w:type="dxa"/>
            <w:tcBorders>
              <w:top w:val="nil"/>
              <w:left w:val="nil"/>
              <w:bottom w:val="nil"/>
              <w:right w:val="nil"/>
            </w:tcBorders>
          </w:tcPr>
          <w:p w14:paraId="4FB63B6C" w14:textId="77777777" w:rsidR="009274AB" w:rsidRDefault="009274AB" w:rsidP="004F1B73">
            <w:pPr>
              <w:jc w:val="center"/>
            </w:pPr>
            <w:r>
              <w:t>✔</w:t>
            </w:r>
          </w:p>
        </w:tc>
      </w:tr>
      <w:tr w:rsidR="009274AB" w14:paraId="4007752B" w14:textId="77777777" w:rsidTr="004F1B73">
        <w:tc>
          <w:tcPr>
            <w:tcW w:w="976" w:type="dxa"/>
            <w:tcBorders>
              <w:top w:val="nil"/>
              <w:left w:val="nil"/>
              <w:bottom w:val="nil"/>
              <w:right w:val="nil"/>
            </w:tcBorders>
          </w:tcPr>
          <w:p w14:paraId="6856056B" w14:textId="77777777" w:rsidR="009274AB" w:rsidRDefault="009274AB" w:rsidP="004F1B73">
            <w:r>
              <w:t>FA Grid</w:t>
            </w:r>
          </w:p>
        </w:tc>
        <w:tc>
          <w:tcPr>
            <w:tcW w:w="667" w:type="dxa"/>
            <w:tcBorders>
              <w:top w:val="nil"/>
              <w:left w:val="nil"/>
              <w:bottom w:val="single" w:sz="4" w:space="0" w:color="000000"/>
              <w:right w:val="nil"/>
            </w:tcBorders>
          </w:tcPr>
          <w:p w14:paraId="471AC132" w14:textId="77777777" w:rsidR="009274AB" w:rsidRDefault="009274AB" w:rsidP="004F1B73">
            <w:pPr>
              <w:jc w:val="center"/>
            </w:pPr>
          </w:p>
        </w:tc>
        <w:tc>
          <w:tcPr>
            <w:tcW w:w="682" w:type="dxa"/>
            <w:tcBorders>
              <w:top w:val="nil"/>
              <w:left w:val="nil"/>
              <w:bottom w:val="single" w:sz="4" w:space="0" w:color="000000"/>
              <w:right w:val="nil"/>
            </w:tcBorders>
          </w:tcPr>
          <w:p w14:paraId="68728782" w14:textId="77777777" w:rsidR="009274AB" w:rsidRDefault="009274AB" w:rsidP="004F1B73">
            <w:pPr>
              <w:jc w:val="center"/>
            </w:pPr>
          </w:p>
        </w:tc>
        <w:tc>
          <w:tcPr>
            <w:tcW w:w="666" w:type="dxa"/>
            <w:tcBorders>
              <w:top w:val="nil"/>
              <w:left w:val="nil"/>
              <w:bottom w:val="single" w:sz="4" w:space="0" w:color="000000"/>
              <w:right w:val="nil"/>
            </w:tcBorders>
          </w:tcPr>
          <w:p w14:paraId="0CC57918" w14:textId="77777777" w:rsidR="009274AB" w:rsidRDefault="009274AB" w:rsidP="004F1B73">
            <w:pPr>
              <w:jc w:val="center"/>
            </w:pPr>
          </w:p>
        </w:tc>
        <w:tc>
          <w:tcPr>
            <w:tcW w:w="682" w:type="dxa"/>
            <w:tcBorders>
              <w:top w:val="nil"/>
              <w:left w:val="nil"/>
              <w:bottom w:val="single" w:sz="4" w:space="0" w:color="000000"/>
              <w:right w:val="nil"/>
            </w:tcBorders>
          </w:tcPr>
          <w:p w14:paraId="0EC352A8" w14:textId="77777777" w:rsidR="009274AB" w:rsidRDefault="009274AB" w:rsidP="004F1B73">
            <w:pPr>
              <w:jc w:val="center"/>
            </w:pPr>
          </w:p>
        </w:tc>
        <w:tc>
          <w:tcPr>
            <w:tcW w:w="666" w:type="dxa"/>
            <w:tcBorders>
              <w:top w:val="nil"/>
              <w:left w:val="nil"/>
              <w:bottom w:val="single" w:sz="4" w:space="0" w:color="000000"/>
              <w:right w:val="nil"/>
            </w:tcBorders>
          </w:tcPr>
          <w:p w14:paraId="7646AEB3" w14:textId="77777777" w:rsidR="009274AB" w:rsidRDefault="009274AB" w:rsidP="004F1B73">
            <w:pPr>
              <w:jc w:val="center"/>
            </w:pPr>
            <w:r>
              <w:t>✔</w:t>
            </w:r>
          </w:p>
        </w:tc>
        <w:tc>
          <w:tcPr>
            <w:tcW w:w="682" w:type="dxa"/>
            <w:tcBorders>
              <w:top w:val="nil"/>
              <w:left w:val="nil"/>
              <w:bottom w:val="single" w:sz="4" w:space="0" w:color="000000"/>
              <w:right w:val="nil"/>
            </w:tcBorders>
          </w:tcPr>
          <w:p w14:paraId="10A907A9" w14:textId="77777777" w:rsidR="009274AB" w:rsidRDefault="009274AB" w:rsidP="004F1B73">
            <w:pPr>
              <w:jc w:val="center"/>
            </w:pPr>
          </w:p>
        </w:tc>
        <w:tc>
          <w:tcPr>
            <w:tcW w:w="665" w:type="dxa"/>
            <w:tcBorders>
              <w:top w:val="nil"/>
              <w:left w:val="nil"/>
              <w:bottom w:val="single" w:sz="4" w:space="0" w:color="000000"/>
              <w:right w:val="nil"/>
            </w:tcBorders>
          </w:tcPr>
          <w:p w14:paraId="3F9790F9" w14:textId="77777777" w:rsidR="009274AB" w:rsidRDefault="009274AB" w:rsidP="004F1B73">
            <w:pPr>
              <w:jc w:val="center"/>
            </w:pPr>
            <w:r>
              <w:t>✔</w:t>
            </w:r>
          </w:p>
        </w:tc>
        <w:tc>
          <w:tcPr>
            <w:tcW w:w="682" w:type="dxa"/>
            <w:tcBorders>
              <w:top w:val="nil"/>
              <w:left w:val="nil"/>
              <w:bottom w:val="single" w:sz="4" w:space="0" w:color="000000"/>
              <w:right w:val="nil"/>
            </w:tcBorders>
          </w:tcPr>
          <w:p w14:paraId="34A16B3D" w14:textId="77777777" w:rsidR="009274AB" w:rsidRDefault="009274AB" w:rsidP="004F1B73">
            <w:pPr>
              <w:jc w:val="center"/>
            </w:pPr>
          </w:p>
        </w:tc>
        <w:tc>
          <w:tcPr>
            <w:tcW w:w="667" w:type="dxa"/>
            <w:tcBorders>
              <w:top w:val="nil"/>
              <w:left w:val="nil"/>
              <w:bottom w:val="single" w:sz="4" w:space="0" w:color="000000"/>
              <w:right w:val="nil"/>
            </w:tcBorders>
          </w:tcPr>
          <w:p w14:paraId="2F9BC147" w14:textId="77777777" w:rsidR="009274AB" w:rsidRDefault="009274AB" w:rsidP="004F1B73">
            <w:pPr>
              <w:jc w:val="center"/>
            </w:pPr>
          </w:p>
        </w:tc>
        <w:tc>
          <w:tcPr>
            <w:tcW w:w="682" w:type="dxa"/>
            <w:tcBorders>
              <w:top w:val="nil"/>
              <w:left w:val="nil"/>
              <w:bottom w:val="single" w:sz="4" w:space="0" w:color="000000"/>
              <w:right w:val="nil"/>
            </w:tcBorders>
          </w:tcPr>
          <w:p w14:paraId="05528A87" w14:textId="77777777" w:rsidR="009274AB" w:rsidRDefault="009274AB" w:rsidP="004F1B73">
            <w:pPr>
              <w:jc w:val="center"/>
            </w:pPr>
          </w:p>
        </w:tc>
        <w:tc>
          <w:tcPr>
            <w:tcW w:w="663" w:type="dxa"/>
            <w:tcBorders>
              <w:top w:val="nil"/>
              <w:left w:val="nil"/>
              <w:bottom w:val="single" w:sz="4" w:space="0" w:color="000000"/>
              <w:right w:val="nil"/>
            </w:tcBorders>
          </w:tcPr>
          <w:p w14:paraId="4A990654" w14:textId="77777777" w:rsidR="009274AB" w:rsidRDefault="009274AB" w:rsidP="004F1B73">
            <w:pPr>
              <w:jc w:val="center"/>
            </w:pPr>
          </w:p>
        </w:tc>
        <w:tc>
          <w:tcPr>
            <w:tcW w:w="682" w:type="dxa"/>
            <w:tcBorders>
              <w:top w:val="nil"/>
              <w:left w:val="nil"/>
              <w:bottom w:val="single" w:sz="4" w:space="0" w:color="000000"/>
              <w:right w:val="nil"/>
            </w:tcBorders>
          </w:tcPr>
          <w:p w14:paraId="6B94A193" w14:textId="77777777" w:rsidR="009274AB" w:rsidRDefault="009274AB" w:rsidP="004F1B73">
            <w:pPr>
              <w:jc w:val="center"/>
            </w:pPr>
          </w:p>
        </w:tc>
      </w:tr>
      <w:tr w:rsidR="009274AB" w14:paraId="4958A85D" w14:textId="77777777" w:rsidTr="004F1B73">
        <w:tc>
          <w:tcPr>
            <w:tcW w:w="976" w:type="dxa"/>
            <w:tcBorders>
              <w:top w:val="nil"/>
              <w:left w:val="nil"/>
              <w:bottom w:val="single" w:sz="4" w:space="0" w:color="000000"/>
              <w:right w:val="nil"/>
            </w:tcBorders>
          </w:tcPr>
          <w:p w14:paraId="7926DAB1" w14:textId="77777777" w:rsidR="009274AB" w:rsidRDefault="009274AB" w:rsidP="004F1B73"/>
        </w:tc>
        <w:tc>
          <w:tcPr>
            <w:tcW w:w="667" w:type="dxa"/>
            <w:tcBorders>
              <w:left w:val="nil"/>
              <w:bottom w:val="single" w:sz="4" w:space="0" w:color="000000"/>
              <w:right w:val="nil"/>
            </w:tcBorders>
          </w:tcPr>
          <w:p w14:paraId="62A0C3F7" w14:textId="77777777" w:rsidR="009274AB" w:rsidRDefault="009274AB" w:rsidP="004F1B73">
            <w:pPr>
              <w:jc w:val="center"/>
            </w:pPr>
            <w:r>
              <w:t>Day</w:t>
            </w:r>
          </w:p>
        </w:tc>
        <w:tc>
          <w:tcPr>
            <w:tcW w:w="682" w:type="dxa"/>
            <w:tcBorders>
              <w:left w:val="nil"/>
              <w:bottom w:val="single" w:sz="4" w:space="0" w:color="000000"/>
              <w:right w:val="nil"/>
            </w:tcBorders>
          </w:tcPr>
          <w:p w14:paraId="4C8ACABF" w14:textId="77777777" w:rsidR="009274AB" w:rsidRDefault="009274AB" w:rsidP="004F1B73">
            <w:pPr>
              <w:jc w:val="center"/>
            </w:pPr>
            <w:r>
              <w:t>Night</w:t>
            </w:r>
          </w:p>
        </w:tc>
        <w:tc>
          <w:tcPr>
            <w:tcW w:w="666" w:type="dxa"/>
            <w:tcBorders>
              <w:left w:val="nil"/>
              <w:bottom w:val="single" w:sz="4" w:space="0" w:color="000000"/>
              <w:right w:val="nil"/>
            </w:tcBorders>
          </w:tcPr>
          <w:p w14:paraId="0390F06F" w14:textId="77777777" w:rsidR="009274AB" w:rsidRDefault="009274AB" w:rsidP="004F1B73">
            <w:pPr>
              <w:jc w:val="center"/>
            </w:pPr>
            <w:r>
              <w:t>Day</w:t>
            </w:r>
          </w:p>
        </w:tc>
        <w:tc>
          <w:tcPr>
            <w:tcW w:w="682" w:type="dxa"/>
            <w:tcBorders>
              <w:left w:val="nil"/>
              <w:bottom w:val="single" w:sz="4" w:space="0" w:color="000000"/>
              <w:right w:val="nil"/>
            </w:tcBorders>
          </w:tcPr>
          <w:p w14:paraId="6A648D24" w14:textId="77777777" w:rsidR="009274AB" w:rsidRDefault="009274AB" w:rsidP="004F1B73">
            <w:pPr>
              <w:jc w:val="center"/>
            </w:pPr>
            <w:r>
              <w:t>Night</w:t>
            </w:r>
          </w:p>
        </w:tc>
        <w:tc>
          <w:tcPr>
            <w:tcW w:w="666" w:type="dxa"/>
            <w:tcBorders>
              <w:left w:val="nil"/>
              <w:bottom w:val="single" w:sz="4" w:space="0" w:color="000000"/>
              <w:right w:val="nil"/>
            </w:tcBorders>
          </w:tcPr>
          <w:p w14:paraId="2E878E79" w14:textId="77777777" w:rsidR="009274AB" w:rsidRDefault="009274AB" w:rsidP="004F1B73">
            <w:pPr>
              <w:jc w:val="center"/>
            </w:pPr>
            <w:r>
              <w:t>Day</w:t>
            </w:r>
          </w:p>
        </w:tc>
        <w:tc>
          <w:tcPr>
            <w:tcW w:w="682" w:type="dxa"/>
            <w:tcBorders>
              <w:left w:val="nil"/>
              <w:bottom w:val="single" w:sz="4" w:space="0" w:color="000000"/>
              <w:right w:val="nil"/>
            </w:tcBorders>
          </w:tcPr>
          <w:p w14:paraId="21717D1E" w14:textId="77777777" w:rsidR="009274AB" w:rsidRDefault="009274AB" w:rsidP="004F1B73">
            <w:pPr>
              <w:jc w:val="center"/>
            </w:pPr>
            <w:r>
              <w:t>Night</w:t>
            </w:r>
          </w:p>
        </w:tc>
        <w:tc>
          <w:tcPr>
            <w:tcW w:w="665" w:type="dxa"/>
            <w:tcBorders>
              <w:left w:val="nil"/>
              <w:bottom w:val="single" w:sz="4" w:space="0" w:color="000000"/>
              <w:right w:val="nil"/>
            </w:tcBorders>
          </w:tcPr>
          <w:p w14:paraId="19D9B47A" w14:textId="77777777" w:rsidR="009274AB" w:rsidRDefault="009274AB" w:rsidP="004F1B73">
            <w:pPr>
              <w:jc w:val="center"/>
            </w:pPr>
            <w:r>
              <w:t>Day</w:t>
            </w:r>
          </w:p>
        </w:tc>
        <w:tc>
          <w:tcPr>
            <w:tcW w:w="682" w:type="dxa"/>
            <w:tcBorders>
              <w:left w:val="nil"/>
              <w:bottom w:val="single" w:sz="4" w:space="0" w:color="000000"/>
              <w:right w:val="nil"/>
            </w:tcBorders>
          </w:tcPr>
          <w:p w14:paraId="4FED7839" w14:textId="77777777" w:rsidR="009274AB" w:rsidRDefault="009274AB" w:rsidP="004F1B73">
            <w:pPr>
              <w:jc w:val="center"/>
            </w:pPr>
            <w:r>
              <w:t>Night</w:t>
            </w:r>
          </w:p>
        </w:tc>
        <w:tc>
          <w:tcPr>
            <w:tcW w:w="667" w:type="dxa"/>
            <w:tcBorders>
              <w:left w:val="nil"/>
              <w:bottom w:val="single" w:sz="4" w:space="0" w:color="000000"/>
              <w:right w:val="nil"/>
            </w:tcBorders>
          </w:tcPr>
          <w:p w14:paraId="6429FC9E" w14:textId="77777777" w:rsidR="009274AB" w:rsidRDefault="009274AB" w:rsidP="004F1B73">
            <w:pPr>
              <w:jc w:val="center"/>
            </w:pPr>
            <w:r>
              <w:t>Day</w:t>
            </w:r>
          </w:p>
        </w:tc>
        <w:tc>
          <w:tcPr>
            <w:tcW w:w="682" w:type="dxa"/>
            <w:tcBorders>
              <w:left w:val="nil"/>
              <w:bottom w:val="single" w:sz="4" w:space="0" w:color="000000"/>
              <w:right w:val="nil"/>
            </w:tcBorders>
          </w:tcPr>
          <w:p w14:paraId="39CD3867" w14:textId="77777777" w:rsidR="009274AB" w:rsidRDefault="009274AB" w:rsidP="004F1B73">
            <w:pPr>
              <w:jc w:val="center"/>
            </w:pPr>
            <w:r>
              <w:t>Night</w:t>
            </w:r>
          </w:p>
        </w:tc>
        <w:tc>
          <w:tcPr>
            <w:tcW w:w="663" w:type="dxa"/>
            <w:tcBorders>
              <w:left w:val="nil"/>
              <w:bottom w:val="single" w:sz="4" w:space="0" w:color="000000"/>
              <w:right w:val="nil"/>
            </w:tcBorders>
          </w:tcPr>
          <w:p w14:paraId="10F99CB1" w14:textId="77777777" w:rsidR="009274AB" w:rsidRDefault="009274AB" w:rsidP="004F1B73">
            <w:pPr>
              <w:jc w:val="center"/>
            </w:pPr>
            <w:r>
              <w:t>Day</w:t>
            </w:r>
          </w:p>
        </w:tc>
        <w:tc>
          <w:tcPr>
            <w:tcW w:w="682" w:type="dxa"/>
            <w:tcBorders>
              <w:left w:val="nil"/>
              <w:bottom w:val="single" w:sz="4" w:space="0" w:color="000000"/>
              <w:right w:val="nil"/>
            </w:tcBorders>
          </w:tcPr>
          <w:p w14:paraId="52FCDA89" w14:textId="77777777" w:rsidR="009274AB" w:rsidRDefault="009274AB" w:rsidP="004F1B73">
            <w:pPr>
              <w:jc w:val="center"/>
            </w:pPr>
            <w:r>
              <w:t>Night</w:t>
            </w:r>
          </w:p>
        </w:tc>
      </w:tr>
      <w:tr w:rsidR="009274AB" w14:paraId="496CE1C1" w14:textId="77777777" w:rsidTr="004F1B73">
        <w:tc>
          <w:tcPr>
            <w:tcW w:w="976" w:type="dxa"/>
            <w:tcBorders>
              <w:top w:val="single" w:sz="4" w:space="0" w:color="000000"/>
              <w:left w:val="nil"/>
              <w:bottom w:val="single" w:sz="4" w:space="0" w:color="000000"/>
              <w:right w:val="nil"/>
            </w:tcBorders>
          </w:tcPr>
          <w:p w14:paraId="693FD585" w14:textId="77777777" w:rsidR="009274AB" w:rsidRDefault="009274AB" w:rsidP="004F1B73">
            <w:r>
              <w:t>IR cam</w:t>
            </w:r>
          </w:p>
        </w:tc>
        <w:tc>
          <w:tcPr>
            <w:tcW w:w="667" w:type="dxa"/>
            <w:tcBorders>
              <w:top w:val="single" w:sz="4" w:space="0" w:color="000000"/>
              <w:left w:val="nil"/>
              <w:bottom w:val="single" w:sz="4" w:space="0" w:color="000000"/>
              <w:right w:val="nil"/>
            </w:tcBorders>
          </w:tcPr>
          <w:p w14:paraId="50EF3212" w14:textId="77777777" w:rsidR="009274AB" w:rsidRDefault="009274AB" w:rsidP="004F1B73">
            <w:pPr>
              <w:jc w:val="center"/>
            </w:pPr>
            <w:r>
              <w:t>✔</w:t>
            </w:r>
          </w:p>
        </w:tc>
        <w:tc>
          <w:tcPr>
            <w:tcW w:w="682" w:type="dxa"/>
            <w:tcBorders>
              <w:top w:val="single" w:sz="4" w:space="0" w:color="000000"/>
              <w:left w:val="nil"/>
              <w:bottom w:val="single" w:sz="4" w:space="0" w:color="000000"/>
              <w:right w:val="nil"/>
            </w:tcBorders>
          </w:tcPr>
          <w:p w14:paraId="0360C5D1" w14:textId="77777777" w:rsidR="009274AB" w:rsidRDefault="009274AB" w:rsidP="004F1B73">
            <w:pPr>
              <w:jc w:val="center"/>
            </w:pPr>
            <w:r>
              <w:t>✔</w:t>
            </w:r>
          </w:p>
        </w:tc>
        <w:tc>
          <w:tcPr>
            <w:tcW w:w="666" w:type="dxa"/>
            <w:tcBorders>
              <w:top w:val="single" w:sz="4" w:space="0" w:color="000000"/>
              <w:left w:val="nil"/>
              <w:bottom w:val="single" w:sz="4" w:space="0" w:color="000000"/>
              <w:right w:val="nil"/>
            </w:tcBorders>
          </w:tcPr>
          <w:p w14:paraId="32919E45" w14:textId="77777777" w:rsidR="009274AB" w:rsidRDefault="009274AB" w:rsidP="004F1B73">
            <w:pPr>
              <w:jc w:val="center"/>
            </w:pPr>
            <w:r>
              <w:t>✔</w:t>
            </w:r>
          </w:p>
        </w:tc>
        <w:tc>
          <w:tcPr>
            <w:tcW w:w="682" w:type="dxa"/>
            <w:tcBorders>
              <w:top w:val="single" w:sz="4" w:space="0" w:color="000000"/>
              <w:left w:val="nil"/>
              <w:bottom w:val="single" w:sz="4" w:space="0" w:color="000000"/>
              <w:right w:val="nil"/>
            </w:tcBorders>
          </w:tcPr>
          <w:p w14:paraId="17719183" w14:textId="77777777" w:rsidR="009274AB" w:rsidRDefault="009274AB" w:rsidP="004F1B73">
            <w:pPr>
              <w:jc w:val="center"/>
            </w:pPr>
            <w:r>
              <w:t>✔</w:t>
            </w:r>
          </w:p>
        </w:tc>
        <w:tc>
          <w:tcPr>
            <w:tcW w:w="666" w:type="dxa"/>
            <w:tcBorders>
              <w:top w:val="single" w:sz="4" w:space="0" w:color="000000"/>
              <w:left w:val="nil"/>
              <w:bottom w:val="single" w:sz="4" w:space="0" w:color="000000"/>
              <w:right w:val="nil"/>
            </w:tcBorders>
          </w:tcPr>
          <w:p w14:paraId="7AE81D43" w14:textId="77777777" w:rsidR="009274AB" w:rsidRDefault="009274AB" w:rsidP="004F1B73">
            <w:pPr>
              <w:jc w:val="center"/>
            </w:pPr>
            <w:r>
              <w:t>✔</w:t>
            </w:r>
          </w:p>
        </w:tc>
        <w:tc>
          <w:tcPr>
            <w:tcW w:w="682" w:type="dxa"/>
            <w:tcBorders>
              <w:top w:val="single" w:sz="4" w:space="0" w:color="000000"/>
              <w:left w:val="nil"/>
              <w:bottom w:val="single" w:sz="4" w:space="0" w:color="000000"/>
              <w:right w:val="nil"/>
            </w:tcBorders>
          </w:tcPr>
          <w:p w14:paraId="35B788E7" w14:textId="77777777" w:rsidR="009274AB" w:rsidRDefault="009274AB" w:rsidP="004F1B73">
            <w:pPr>
              <w:jc w:val="center"/>
            </w:pPr>
          </w:p>
        </w:tc>
        <w:tc>
          <w:tcPr>
            <w:tcW w:w="665" w:type="dxa"/>
            <w:tcBorders>
              <w:top w:val="single" w:sz="4" w:space="0" w:color="000000"/>
              <w:left w:val="nil"/>
              <w:bottom w:val="single" w:sz="4" w:space="0" w:color="000000"/>
              <w:right w:val="nil"/>
            </w:tcBorders>
          </w:tcPr>
          <w:p w14:paraId="5D0BDF9B" w14:textId="77777777" w:rsidR="009274AB" w:rsidRDefault="009274AB" w:rsidP="004F1B73">
            <w:pPr>
              <w:jc w:val="center"/>
            </w:pPr>
            <w:r>
              <w:t>✔</w:t>
            </w:r>
          </w:p>
        </w:tc>
        <w:tc>
          <w:tcPr>
            <w:tcW w:w="682" w:type="dxa"/>
            <w:tcBorders>
              <w:top w:val="single" w:sz="4" w:space="0" w:color="000000"/>
              <w:left w:val="nil"/>
              <w:bottom w:val="single" w:sz="4" w:space="0" w:color="000000"/>
              <w:right w:val="nil"/>
            </w:tcBorders>
          </w:tcPr>
          <w:p w14:paraId="2B8E2769" w14:textId="77777777" w:rsidR="009274AB" w:rsidRDefault="009274AB" w:rsidP="004F1B73">
            <w:pPr>
              <w:jc w:val="center"/>
            </w:pPr>
            <w:r>
              <w:t>✔</w:t>
            </w:r>
          </w:p>
        </w:tc>
        <w:tc>
          <w:tcPr>
            <w:tcW w:w="667" w:type="dxa"/>
            <w:tcBorders>
              <w:top w:val="single" w:sz="4" w:space="0" w:color="000000"/>
              <w:left w:val="nil"/>
              <w:bottom w:val="single" w:sz="4" w:space="0" w:color="000000"/>
              <w:right w:val="nil"/>
            </w:tcBorders>
          </w:tcPr>
          <w:p w14:paraId="078AA26B" w14:textId="77777777" w:rsidR="009274AB" w:rsidRDefault="009274AB" w:rsidP="004F1B73">
            <w:pPr>
              <w:jc w:val="center"/>
            </w:pPr>
            <w:r>
              <w:t>✔</w:t>
            </w:r>
          </w:p>
        </w:tc>
        <w:tc>
          <w:tcPr>
            <w:tcW w:w="682" w:type="dxa"/>
            <w:tcBorders>
              <w:top w:val="single" w:sz="4" w:space="0" w:color="000000"/>
              <w:left w:val="nil"/>
              <w:bottom w:val="single" w:sz="4" w:space="0" w:color="000000"/>
              <w:right w:val="nil"/>
            </w:tcBorders>
          </w:tcPr>
          <w:p w14:paraId="6C8589FB" w14:textId="77777777" w:rsidR="009274AB" w:rsidRDefault="009274AB" w:rsidP="004F1B73">
            <w:pPr>
              <w:jc w:val="center"/>
            </w:pPr>
            <w:r>
              <w:t>✔</w:t>
            </w:r>
          </w:p>
        </w:tc>
        <w:tc>
          <w:tcPr>
            <w:tcW w:w="663" w:type="dxa"/>
            <w:tcBorders>
              <w:top w:val="single" w:sz="4" w:space="0" w:color="000000"/>
              <w:left w:val="nil"/>
              <w:bottom w:val="single" w:sz="4" w:space="0" w:color="000000"/>
              <w:right w:val="nil"/>
            </w:tcBorders>
          </w:tcPr>
          <w:p w14:paraId="5A0B5B57" w14:textId="77777777" w:rsidR="009274AB" w:rsidRDefault="009274AB" w:rsidP="004F1B73">
            <w:pPr>
              <w:jc w:val="center"/>
            </w:pPr>
            <w:r>
              <w:t>✔</w:t>
            </w:r>
          </w:p>
        </w:tc>
        <w:tc>
          <w:tcPr>
            <w:tcW w:w="682" w:type="dxa"/>
            <w:tcBorders>
              <w:top w:val="single" w:sz="4" w:space="0" w:color="000000"/>
              <w:left w:val="nil"/>
              <w:bottom w:val="single" w:sz="4" w:space="0" w:color="000000"/>
              <w:right w:val="nil"/>
            </w:tcBorders>
          </w:tcPr>
          <w:p w14:paraId="00BC0DDF" w14:textId="77777777" w:rsidR="009274AB" w:rsidRDefault="009274AB" w:rsidP="004F1B73">
            <w:pPr>
              <w:jc w:val="center"/>
            </w:pPr>
          </w:p>
        </w:tc>
      </w:tr>
    </w:tbl>
    <w:p w14:paraId="711D765D" w14:textId="36879532" w:rsidR="009274AB" w:rsidRDefault="009274AB" w:rsidP="009274AB">
      <w:r>
        <w:t>Figure A1: T</w:t>
      </w:r>
      <w:r>
        <w:rPr>
          <w:vertAlign w:val="subscript"/>
        </w:rPr>
        <w:t>15</w:t>
      </w:r>
      <w:r>
        <w:t>, CO</w:t>
      </w:r>
      <w:r>
        <w:rPr>
          <w:vertAlign w:val="subscript"/>
        </w:rPr>
        <w:t>2</w:t>
      </w:r>
      <w:r>
        <w:t xml:space="preserve"> measurements and thermal images acquired during our field works in 2020-2022. IR cam = infrared camera.</w:t>
      </w:r>
    </w:p>
    <w:p w14:paraId="0794B3F7" w14:textId="77777777" w:rsidR="00D60CB9" w:rsidRDefault="00D60CB9" w:rsidP="009274AB"/>
    <w:p w14:paraId="2969F245" w14:textId="77777777" w:rsidR="00D60CB9" w:rsidRDefault="00D60CB9" w:rsidP="00D60CB9">
      <w:pPr>
        <w:pStyle w:val="Style4"/>
      </w:pPr>
      <w:r>
        <w:t>Ground-based thermal measurements</w:t>
      </w:r>
    </w:p>
    <w:p w14:paraId="60800134" w14:textId="77777777" w:rsidR="00D60CB9" w:rsidRDefault="00D60CB9" w:rsidP="00D60CB9">
      <w:pPr>
        <w:ind w:firstLine="540"/>
        <w:jc w:val="both"/>
      </w:pPr>
      <w:r>
        <w:t>We used four different thermal instruments and five measurement strategies to define the various thermal surfaces, their relation to each other and their spatial distribution and temporal evolution. This involved different scales of measurements, which ranged from synoptic images of the whole area to detailed point-based measurements in-situ at representative zones. The point-based measurements could be extrapolated across each image and also provided ground-truth for the thermal imagery.</w:t>
      </w:r>
    </w:p>
    <w:p w14:paraId="490938A1" w14:textId="77777777" w:rsidR="00D60CB9" w:rsidRDefault="00D60CB9" w:rsidP="00D60CB9">
      <w:pPr>
        <w:ind w:firstLine="540"/>
        <w:jc w:val="both"/>
      </w:pPr>
      <w:r>
        <w:t xml:space="preserve">Three types of instruments were used to carry out the point-based measurements. K-type thermocouples were selected for the purpose of collecting punctual temperature measurements with a high accuracy. They were OMEGA’s TJ1-CASS-M15U-600 and Ebro electronic thermocouples with a diameter of 1.5 mm and length of 600 mm, stainless steel sheath material and ungrounded junction because of the corrosive environment. The datalogger (DL) used had a 1.2 s response time. Dataloggers were also permanently installed in preferred areas of the crater (4-channel HOBO U12-008, weatherproof rugged enclosure, data storage of 43,000 measurements, and user detectable sampling rates 1 second to 18 hours). The permanently installed DL was connected to three TMC1-HD soil temperature sensors (operational range – 40 °C to 100 °C, accuracy of ± 0.25 °C). The HOBO datalogger recorded measurements until the memory capacity was exhausted, which took around 90 days, using 3 channels and a 5-minute sampling rate. The data were downloaded manually and processed through the HOBOware Pro software before being exported to ASCII files. </w:t>
      </w:r>
    </w:p>
    <w:p w14:paraId="620B5FC4" w14:textId="77777777" w:rsidR="00D60CB9" w:rsidRDefault="00D60CB9" w:rsidP="00D60CB9">
      <w:pPr>
        <w:jc w:val="both"/>
      </w:pPr>
      <w:r>
        <w:t xml:space="preserve">In addition, two thermal infrared (IR) thermometers were used for close distance measurements. The first one was a Fluke 568 Contact &amp; Infrared Temp Gun, operating from – 40 °C to 800 °C (± 1.0 °C or 1.0 % of reading accuracy, whichever is greater). It has an 8-14 µm spectral response, 500 ms response </w:t>
      </w:r>
      <w:r>
        <w:lastRenderedPageBreak/>
        <w:t>time, with a distance-to-spot ratio of 50:1 and adjustable emissivity. When the Fluke 568 ceased functioning, it was replaced by another handheld gun-type thermometer: Extech OS-VIR50 operating from -50 °C to 2200 °C (± 2.0 °C or 1.0 % of reading accuracy) and 150 ms response time. The infrared thermometer allows surface and vent measurements without environment disruption and with additional safety for the user. When used standing, the surface temperature measurement is made at a 0.5-1 m distance which equals to a measurement area diameter of 10-20 mm. It is possible to hold the trigger to generate maximum, minimum and mean temperature of a measurement series.</w:t>
      </w:r>
      <w:r>
        <w:t xml:space="preserve"> </w:t>
      </w:r>
      <w:r>
        <w:t xml:space="preserve">Ground surface temperature were also collected using TIR thermometer. The brightness temperature measurements were corrected for surface emissivity, considering the crater surfaces are variable. We will consider three types of surfaces here: (1) altered and reduced trachytic-rhyolitic material, light grey in color, (2) oxidized non-altered trachytic-rhyolitic material, reddish-brown in color, which both are deposits from the last eruptions, and lastly (3) sulfur deposits. New sample spectral analyses (carried out using samples collected in May 2019) are consistent with the values of Harris &amp; Maciejewski (2000) and are respectively (1) 0.94445, (2) 0.9217, (3) 0.8858. Across the distance between the instrument and the target (around 1 m), the fumaroles emit vapor which contaminates the signal. To assess this effect, we compared thermocouple and TIR thermometer measurements, which resulted in a typical uncertainty of ±1.0 °C in windless conditions, increasing up to ±2.5 °C in the presence of wind or cloud shadow. </w:t>
      </w:r>
    </w:p>
    <w:p w14:paraId="05AC2EE8" w14:textId="3C401EB4" w:rsidR="00030666" w:rsidRDefault="00D60CB9" w:rsidP="00F44645">
      <w:pPr>
        <w:ind w:firstLine="708"/>
        <w:jc w:val="both"/>
      </w:pPr>
      <w:r>
        <w:t>For a synoptic view, we used a tripod-mounted thermal infrared (TIR: 7.5-13 microns) camera, this been a FLIR SC660. This camera operates between – 40 °C to + 1500 °C in three ranges with a ± 1.0 °C or 1.0% of reading accuracy. It has a 24°x18° field of view (FOV) with a spatial resolution of 0.65 mrad. The selected sampling rates ranged from 10 seconds to 1 minute and the 640 x 480 JPEG files were processed through the FLIR ResearchIR software.</w:t>
      </w:r>
      <w:r w:rsidR="00030666">
        <w:t xml:space="preserve"> </w:t>
      </w:r>
      <w:r w:rsidR="00030666">
        <w:t>For each satellite overpass, acquisition started 15 minutes before and ended 15 minutes after the overpass, with a sampling rate of 1 image per minute. The sampling rate was increased to one image every 10 seconds two minutes either side of the scheduled overpass time. We selected for further processing the images with the most fume-free surface.</w:t>
      </w:r>
      <w:r w:rsidR="00F44645">
        <w:t xml:space="preserve"> Three images were necessary to cover the entire fumarole field.</w:t>
      </w:r>
    </w:p>
    <w:p w14:paraId="399023B8" w14:textId="77777777" w:rsidR="00030666" w:rsidRDefault="00030666" w:rsidP="00030666">
      <w:pPr>
        <w:jc w:val="both"/>
      </w:pPr>
      <w:r>
        <w:rPr>
          <w:noProof/>
          <w:lang w:val="it-IT" w:eastAsia="it-IT"/>
        </w:rPr>
        <w:drawing>
          <wp:inline distT="0" distB="0" distL="0" distR="0" wp14:anchorId="2EB1B538" wp14:editId="7281FCA2">
            <wp:extent cx="5760720" cy="1439545"/>
            <wp:effectExtent l="0" t="0" r="0" b="0"/>
            <wp:docPr id="60"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7"/>
                    <a:srcRect/>
                    <a:stretch>
                      <a:fillRect/>
                    </a:stretch>
                  </pic:blipFill>
                  <pic:spPr>
                    <a:xfrm>
                      <a:off x="0" y="0"/>
                      <a:ext cx="5760720" cy="1439545"/>
                    </a:xfrm>
                    <a:prstGeom prst="rect">
                      <a:avLst/>
                    </a:prstGeom>
                    <a:ln/>
                  </pic:spPr>
                </pic:pic>
              </a:graphicData>
            </a:graphic>
          </wp:inline>
        </w:drawing>
      </w:r>
    </w:p>
    <w:p w14:paraId="69B70E7A" w14:textId="77777777" w:rsidR="00030666" w:rsidRDefault="00030666" w:rsidP="00030666">
      <w:pPr>
        <w:jc w:val="both"/>
      </w:pPr>
      <w:r>
        <w:t>Figure 2: The three thermal image panels used to reconstruct the panorama of the entire fumarole field and surrounding heated ground areas on the northern sector of the crater.</w:t>
      </w:r>
    </w:p>
    <w:p w14:paraId="09071489" w14:textId="2EB346D9" w:rsidR="00D60CB9" w:rsidRDefault="00D60CB9" w:rsidP="00D60CB9">
      <w:pPr>
        <w:ind w:firstLine="540"/>
        <w:jc w:val="both"/>
      </w:pPr>
    </w:p>
    <w:p w14:paraId="6FAB8C94" w14:textId="77777777" w:rsidR="00D60CB9" w:rsidRDefault="00D60CB9" w:rsidP="00D60CB9">
      <w:pPr>
        <w:pStyle w:val="Style4"/>
      </w:pPr>
      <w:r>
        <w:t>Satellite-based thermal measurements</w:t>
      </w:r>
    </w:p>
    <w:p w14:paraId="233D0E8A" w14:textId="77777777" w:rsidR="00D60CB9" w:rsidRDefault="00D60CB9" w:rsidP="00D60CB9">
      <w:pPr>
        <w:ind w:firstLine="540"/>
        <w:jc w:val="both"/>
      </w:pPr>
      <w:r>
        <w:t xml:space="preserve">Two types of satellite infrared data were used. Firstly, the Advanced Spaceborne Thermal Emission and Reflection Radiometer (ASTER) aboard the spacecraft Terra is a partnership between NASA, Japan's Ministry of Economy, Trade and Industry (METI), the National Institute of Advanced Industrial Science and Technology (AIST) in Japan, and Japan Space Systems (J-spacesystems) </w:t>
      </w:r>
      <w:r>
        <w:rPr>
          <w:color w:val="000000"/>
        </w:rPr>
        <w:t>(USGS, 2022b)</w:t>
      </w:r>
      <w:r>
        <w:t xml:space="preserve">. Terra’s altitude is 705 km so that its ground track repeat cycle is 16 days </w:t>
      </w:r>
      <w:r>
        <w:rPr>
          <w:color w:val="000000"/>
        </w:rPr>
        <w:t>(NASA Jet Propulsion Laboratory, 2022)</w:t>
      </w:r>
      <w:r>
        <w:t xml:space="preserve">. Its orbit is sun-synchronous, which means that at a particular latitude, it overpasses </w:t>
      </w:r>
      <w:r>
        <w:lastRenderedPageBreak/>
        <w:t xml:space="preserve">at the same time each day either during day (around 10 AM GMT) or night time (around 9 PM GMT). It offers high-resolution (15 to 90 m per pixel) images of the Earth in 14 different wavelength bands, ranging from visible to thermal infrared light, especially five TIR bands between 8 and 12 µm spectral range </w:t>
      </w:r>
      <w:r>
        <w:rPr>
          <w:color w:val="000000"/>
        </w:rPr>
        <w:t>(TERRA, 2022)</w:t>
      </w:r>
      <w:r>
        <w:t xml:space="preserve">. In particular, it provides Level-2 products such as the Surface Kinetic Temperature (AST_08). AST_08 products are generated using the five TIR bands and deliver surface temperatures at 90 m spatial resolution for the land areas only. These temperatures are calculated by applying Planck's Law using the emissivity values from the Temperature/Emissivity Separation (TES) algorithm, which uses atmospherically corrected ASTER surface radiance TIR data </w:t>
      </w:r>
      <w:r>
        <w:rPr>
          <w:color w:val="000000"/>
        </w:rPr>
        <w:t>(USGS, 2022a).</w:t>
      </w:r>
      <w:r>
        <w:t xml:space="preserve"> All ASTER products are freely available through Nasa’s Earthdata Search platform (</w:t>
      </w:r>
      <w:hyperlink r:id="rId8">
        <w:r>
          <w:rPr>
            <w:color w:val="0563C1"/>
            <w:u w:val="single"/>
          </w:rPr>
          <w:t>https://search.earthdata.nasa.gov/search</w:t>
        </w:r>
      </w:hyperlink>
      <w:r>
        <w:t xml:space="preserve">) a few days after their collection. </w:t>
      </w:r>
    </w:p>
    <w:p w14:paraId="786398E0" w14:textId="77777777" w:rsidR="00D60CB9" w:rsidRDefault="00D60CB9" w:rsidP="00146AB1">
      <w:pPr>
        <w:ind w:firstLine="720"/>
        <w:jc w:val="both"/>
      </w:pPr>
      <w:r>
        <w:t xml:space="preserve">Moreover, the Visible Infrared Imaging Radiometer Suite (VIIRS) sensor, on board Suomi National Polar-orbiting Partnership (Suomi NPP) and National Oceanic and Atmospheric Administration-20 (NOAA-20), was employed for the thermal monitoring of Vulcano. With a swath width of 3060 km in a near-circular, sun-synchronous, near-polar orbit, at 840 km mean altitude, VIIRS provides data every </w:t>
      </w:r>
      <w:r w:rsidRPr="002B70EC">
        <w:t>12h, or less depending on the latitude, in 22 spectral bands from 412 nm to 12 µm of which: 5 (I-bands) at 375 m at Nadir, 16 (M-bands) at 750 m at Nadir and one day/night panchromatic band at 750 m spatial resolution throughout the scan respectively (Wolfe et al., 2013). Among these bands, the higher spatial resolution middle infrared band, I04 (centered at 3.74 μm) and the thermal infrared band I05 (centered at 11.45 μm) at 375 m are particularly useful for the monitoring of subtle thermal anomalies observable in closed conduit volcanos (Coppola et al., 2022). VIIRS archive imagery can be searched</w:t>
      </w:r>
      <w:r>
        <w:t xml:space="preserve"> and downloaded via the NOAA CLASS Data web interface (</w:t>
      </w:r>
      <w:hyperlink r:id="rId9" w:history="1">
        <w:r>
          <w:t>https://www.avl.class.noaa.gov/</w:t>
        </w:r>
      </w:hyperlink>
      <w:r>
        <w:t>) or automatically downloaded by using the wget utility via the Lance Near Real Time system, generally available within three-to-five hours from the satellite observation.</w:t>
      </w:r>
    </w:p>
    <w:p w14:paraId="1FECB3ED" w14:textId="77777777" w:rsidR="00D60CB9" w:rsidRDefault="00D60CB9" w:rsidP="00D60CB9">
      <w:pPr>
        <w:pStyle w:val="Style4"/>
      </w:pPr>
      <w:r>
        <w:t>Gas Measurements</w:t>
      </w:r>
    </w:p>
    <w:p w14:paraId="56BF49F6" w14:textId="77777777" w:rsidR="00D60CB9" w:rsidRDefault="00D60CB9" w:rsidP="00146AB1">
      <w:pPr>
        <w:ind w:firstLine="708"/>
        <w:jc w:val="both"/>
      </w:pPr>
      <w:r>
        <w:t>Soil CO</w:t>
      </w:r>
      <w:r>
        <w:rPr>
          <w:vertAlign w:val="subscript"/>
        </w:rPr>
        <w:t>2</w:t>
      </w:r>
      <w:r>
        <w:t xml:space="preserve"> flux was measured using the accumulation chamber method </w:t>
      </w:r>
      <w:r>
        <w:rPr>
          <w:color w:val="000000"/>
        </w:rPr>
        <w:t>(Chiodini et al., 1998).</w:t>
      </w:r>
      <w:r>
        <w:t xml:space="preserve"> The field campaign of June 2021 was carried out using a West Systems composed of an A-type accumulation chamber (diameter 200 mm, height 100 mm) connected to a temperature-stabilized LI-COR LI-820 infrared sensor (0 – 20 000 ppm CO</w:t>
      </w:r>
      <w:r>
        <w:rPr>
          <w:vertAlign w:val="subscript"/>
        </w:rPr>
        <w:t>2</w:t>
      </w:r>
      <w:r>
        <w:t>). The sensor has a detection limit of 1.5 ppm on CO</w:t>
      </w:r>
      <w:r>
        <w:rPr>
          <w:vertAlign w:val="subscript"/>
        </w:rPr>
        <w:t>2</w:t>
      </w:r>
      <w:r>
        <w:t xml:space="preserve"> content and a 3 % accuracy on the reading. Subsequent field campaigns were made by combining a West Systems C-type accumulation chamber (diameter 300 mm, height 100 mm) and a PP Systems EGM-5 (Environmental Gas Monitoring) infrared gas analyzer device, with temperature and pressure compensation. The EGM-5 device has a CO</w:t>
      </w:r>
      <w:r>
        <w:rPr>
          <w:vertAlign w:val="subscript"/>
        </w:rPr>
        <w:t>2</w:t>
      </w:r>
      <w:r>
        <w:t xml:space="preserve"> range up to 50 000 ppm (5 %) and an accuracy of &lt;1 % over the calibrated range.</w:t>
      </w:r>
    </w:p>
    <w:p w14:paraId="03854B6C" w14:textId="77777777" w:rsidR="00D60CB9" w:rsidRDefault="00D60CB9" w:rsidP="00D60CB9"/>
    <w:p w14:paraId="2BAB14AD" w14:textId="77777777" w:rsidR="00D60CB9" w:rsidRDefault="00D60CB9" w:rsidP="00D60CB9"/>
    <w:p w14:paraId="380369CC" w14:textId="77777777" w:rsidR="00D60CB9" w:rsidRDefault="00D60CB9" w:rsidP="00D60CB9"/>
    <w:p w14:paraId="75FE90DF" w14:textId="77777777" w:rsidR="00D60CB9" w:rsidRDefault="00D60CB9" w:rsidP="00D60CB9"/>
    <w:p w14:paraId="4208AC14" w14:textId="177888F5" w:rsidR="005D421D" w:rsidRDefault="005D421D">
      <w:r>
        <w:br w:type="page"/>
      </w:r>
    </w:p>
    <w:p w14:paraId="122F3948" w14:textId="0873BF9A" w:rsidR="005D421D" w:rsidRDefault="005D421D" w:rsidP="005D421D">
      <w:pPr>
        <w:pStyle w:val="Style1"/>
      </w:pPr>
      <w:r>
        <w:lastRenderedPageBreak/>
        <w:t xml:space="preserve">Appendix </w:t>
      </w:r>
      <w:r>
        <w:t>C</w:t>
      </w:r>
      <w:r>
        <w:t xml:space="preserve">: </w:t>
      </w:r>
      <w:r>
        <w:t>FA_grid</w:t>
      </w:r>
    </w:p>
    <w:p w14:paraId="062AD15C" w14:textId="156D0395" w:rsidR="00D60CB9" w:rsidRDefault="00D60CB9" w:rsidP="00D60CB9"/>
    <w:p w14:paraId="2887B708" w14:textId="251CC27E" w:rsidR="00AA2EC9" w:rsidRDefault="00AA2EC9" w:rsidP="00BA199D">
      <w:pPr>
        <w:ind w:firstLine="708"/>
        <w:jc w:val="both"/>
      </w:pPr>
      <w:r>
        <w:t xml:space="preserve">The location of FA_grid is shown on Figure 1C. </w:t>
      </w:r>
      <w:r>
        <w:t>In this area we measured an extensive increase in T</w:t>
      </w:r>
      <w:r>
        <w:rPr>
          <w:vertAlign w:val="subscript"/>
        </w:rPr>
        <w:t>15</w:t>
      </w:r>
      <w:r>
        <w:t>, to values close to boiling point. The FA grid showed the alignment of hot temperatures along the break-in slope at the top of the inner crater.</w:t>
      </w:r>
    </w:p>
    <w:p w14:paraId="798568F2" w14:textId="77777777" w:rsidR="00AA2EC9" w:rsidRDefault="00AA2EC9" w:rsidP="00AA2EC9">
      <w:pPr>
        <w:jc w:val="center"/>
      </w:pPr>
      <w:r>
        <w:rPr>
          <w:noProof/>
          <w:lang w:val="it-IT" w:eastAsia="it-IT"/>
        </w:rPr>
        <w:drawing>
          <wp:inline distT="0" distB="0" distL="0" distR="0" wp14:anchorId="4C5923DA" wp14:editId="12C136DE">
            <wp:extent cx="5760720" cy="5273675"/>
            <wp:effectExtent l="0" t="0" r="0" b="0"/>
            <wp:docPr id="64"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0"/>
                    <a:srcRect/>
                    <a:stretch>
                      <a:fillRect/>
                    </a:stretch>
                  </pic:blipFill>
                  <pic:spPr>
                    <a:xfrm>
                      <a:off x="0" y="0"/>
                      <a:ext cx="5760720" cy="5273675"/>
                    </a:xfrm>
                    <a:prstGeom prst="rect">
                      <a:avLst/>
                    </a:prstGeom>
                    <a:ln/>
                  </pic:spPr>
                </pic:pic>
              </a:graphicData>
            </a:graphic>
          </wp:inline>
        </w:drawing>
      </w:r>
    </w:p>
    <w:p w14:paraId="0E181137" w14:textId="1BFFE754" w:rsidR="00AA2EC9" w:rsidRDefault="00AA2EC9" w:rsidP="005E3253">
      <w:r>
        <w:t xml:space="preserve">Figure </w:t>
      </w:r>
      <w:r w:rsidR="005E3253">
        <w:t>C</w:t>
      </w:r>
      <w:r>
        <w:t>: T</w:t>
      </w:r>
      <w:r>
        <w:rPr>
          <w:vertAlign w:val="subscript"/>
        </w:rPr>
        <w:t>15</w:t>
      </w:r>
      <w:r>
        <w:t xml:space="preserve"> for FA grid (see Figure 1C for location).</w:t>
      </w:r>
    </w:p>
    <w:p w14:paraId="3E0E56AB" w14:textId="77777777" w:rsidR="00AA2EC9" w:rsidRDefault="00AA2EC9" w:rsidP="00D60CB9"/>
    <w:p w14:paraId="28101397" w14:textId="77777777" w:rsidR="00D60CB9" w:rsidRDefault="00D60CB9" w:rsidP="009274AB"/>
    <w:p w14:paraId="1252BD82" w14:textId="77777777" w:rsidR="009274AB" w:rsidRDefault="009274AB" w:rsidP="009274AB">
      <w:pPr>
        <w:sectPr w:rsidR="009274AB">
          <w:pgSz w:w="11906" w:h="16838"/>
          <w:pgMar w:top="1417" w:right="1417" w:bottom="1417" w:left="1417" w:header="708" w:footer="708" w:gutter="0"/>
          <w:cols w:space="720"/>
        </w:sectPr>
      </w:pPr>
    </w:p>
    <w:p w14:paraId="0B3CD11D" w14:textId="49420D7E" w:rsidR="009274AB" w:rsidRDefault="009274AB" w:rsidP="009274AB">
      <w:pPr>
        <w:pStyle w:val="Style1"/>
      </w:pPr>
      <w:r>
        <w:lastRenderedPageBreak/>
        <w:t xml:space="preserve">Appendix </w:t>
      </w:r>
      <w:r w:rsidR="005572CF">
        <w:t>D</w:t>
      </w:r>
      <w:r>
        <w:t>: Fossa surface temperature frequency distributions from AST08</w:t>
      </w:r>
    </w:p>
    <w:p w14:paraId="372EF172" w14:textId="77777777" w:rsidR="009274AB" w:rsidRDefault="009274AB" w:rsidP="009274AB">
      <w:r>
        <w:rPr>
          <w:noProof/>
          <w:lang w:val="fr-FR"/>
        </w:rPr>
        <w:drawing>
          <wp:inline distT="0" distB="0" distL="0" distR="0" wp14:anchorId="203398AD" wp14:editId="7674E522">
            <wp:extent cx="7306577" cy="5184613"/>
            <wp:effectExtent l="0" t="0" r="0" b="0"/>
            <wp:docPr id="5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7306577" cy="5184613"/>
                    </a:xfrm>
                    <a:prstGeom prst="rect">
                      <a:avLst/>
                    </a:prstGeom>
                    <a:ln/>
                  </pic:spPr>
                </pic:pic>
              </a:graphicData>
            </a:graphic>
          </wp:inline>
        </w:drawing>
      </w:r>
    </w:p>
    <w:p w14:paraId="1EF166D3" w14:textId="77777777" w:rsidR="009274AB" w:rsidRDefault="009274AB" w:rsidP="009274AB">
      <w:r>
        <w:t>Figure C1: Surface temperature frequency distributions of La Fossa ROI obtained from ASTER</w:t>
      </w:r>
    </w:p>
    <w:p w14:paraId="2E028046" w14:textId="29BF7BBB" w:rsidR="009274AB" w:rsidRDefault="009274AB" w:rsidP="009274AB">
      <w:pPr>
        <w:pStyle w:val="Style1"/>
      </w:pPr>
      <w:r>
        <w:lastRenderedPageBreak/>
        <w:t xml:space="preserve">Appendix </w:t>
      </w:r>
      <w:r w:rsidR="005572CF">
        <w:t>E</w:t>
      </w:r>
      <w:r>
        <w:t>: Fossa anomalous pixel detected from temperature distribution</w:t>
      </w:r>
    </w:p>
    <w:p w14:paraId="30FFCC2E" w14:textId="77777777" w:rsidR="009274AB" w:rsidRDefault="009274AB" w:rsidP="009274AB">
      <w:r>
        <w:rPr>
          <w:noProof/>
          <w:lang w:val="fr-FR"/>
        </w:rPr>
        <w:drawing>
          <wp:inline distT="0" distB="0" distL="0" distR="0" wp14:anchorId="7D8743B5" wp14:editId="493D686B">
            <wp:extent cx="7212811" cy="5090207"/>
            <wp:effectExtent l="0" t="0" r="0" b="0"/>
            <wp:docPr id="52"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12"/>
                    <a:srcRect/>
                    <a:stretch>
                      <a:fillRect/>
                    </a:stretch>
                  </pic:blipFill>
                  <pic:spPr>
                    <a:xfrm>
                      <a:off x="0" y="0"/>
                      <a:ext cx="7212811" cy="5090207"/>
                    </a:xfrm>
                    <a:prstGeom prst="rect">
                      <a:avLst/>
                    </a:prstGeom>
                    <a:ln/>
                  </pic:spPr>
                </pic:pic>
              </a:graphicData>
            </a:graphic>
          </wp:inline>
        </w:drawing>
      </w:r>
    </w:p>
    <w:p w14:paraId="6048D6E0" w14:textId="77777777" w:rsidR="009274AB" w:rsidRDefault="009274AB" w:rsidP="009274AB">
      <w:pPr>
        <w:sectPr w:rsidR="009274AB">
          <w:pgSz w:w="16838" w:h="11906" w:orient="landscape"/>
          <w:pgMar w:top="1417" w:right="1417" w:bottom="1417" w:left="1417" w:header="708" w:footer="708" w:gutter="0"/>
          <w:cols w:space="720"/>
        </w:sectPr>
      </w:pPr>
      <w:r>
        <w:t xml:space="preserve">Figure D1: Fossa thermal anomalous pixel obtained using the surface temperature frequency distribution from ASTER </w:t>
      </w:r>
    </w:p>
    <w:p w14:paraId="65684B3B" w14:textId="3F9A549C" w:rsidR="009274AB" w:rsidRDefault="009274AB" w:rsidP="009274AB">
      <w:pPr>
        <w:pStyle w:val="Style1"/>
      </w:pPr>
      <w:r>
        <w:lastRenderedPageBreak/>
        <w:t xml:space="preserve">Appendix </w:t>
      </w:r>
      <w:r w:rsidR="009B16FA">
        <w:t>F</w:t>
      </w:r>
      <w:r>
        <w:t>: T</w:t>
      </w:r>
      <w:r>
        <w:rPr>
          <w:vertAlign w:val="subscript"/>
        </w:rPr>
        <w:t>15</w:t>
      </w:r>
      <w:r>
        <w:t xml:space="preserve"> of the Profile1 between 2015 and 2021</w:t>
      </w:r>
    </w:p>
    <w:p w14:paraId="6D1AF9F0" w14:textId="77777777" w:rsidR="009274AB" w:rsidRDefault="009274AB" w:rsidP="009274AB"/>
    <w:p w14:paraId="3EF34E6B" w14:textId="77777777" w:rsidR="009274AB" w:rsidRDefault="009274AB" w:rsidP="009274AB">
      <w:r>
        <w:rPr>
          <w:noProof/>
          <w:lang w:val="fr-FR"/>
        </w:rPr>
        <w:drawing>
          <wp:inline distT="0" distB="0" distL="0" distR="0" wp14:anchorId="53DBBFD7" wp14:editId="305B7552">
            <wp:extent cx="5760720" cy="3272790"/>
            <wp:effectExtent l="0" t="0" r="0" b="0"/>
            <wp:docPr id="53"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3"/>
                    <a:srcRect/>
                    <a:stretch>
                      <a:fillRect/>
                    </a:stretch>
                  </pic:blipFill>
                  <pic:spPr>
                    <a:xfrm>
                      <a:off x="0" y="0"/>
                      <a:ext cx="5760720" cy="3272790"/>
                    </a:xfrm>
                    <a:prstGeom prst="rect">
                      <a:avLst/>
                    </a:prstGeom>
                    <a:ln/>
                  </pic:spPr>
                </pic:pic>
              </a:graphicData>
            </a:graphic>
          </wp:inline>
        </w:drawing>
      </w:r>
    </w:p>
    <w:p w14:paraId="17143DCF" w14:textId="77777777" w:rsidR="009274AB" w:rsidRDefault="009274AB" w:rsidP="009274AB">
      <w:pPr>
        <w:jc w:val="center"/>
      </w:pPr>
      <w:r>
        <w:t>Figure A1: Temperature at 15 cm depth on a 50 m-long profile west of the fumarole field (2015-2021) (see Figure 1C for location)</w:t>
      </w:r>
    </w:p>
    <w:p w14:paraId="7E93E6FE" w14:textId="77777777" w:rsidR="009274AB" w:rsidRDefault="009274AB" w:rsidP="009274AB">
      <w:pPr>
        <w:jc w:val="both"/>
      </w:pPr>
      <w:r>
        <w:t>Profile1 has been subjected to measures annually since 2015. The location of each point is strictly fixed only since 2019, which explains the little variation of the transition zone position around the 20 m mark. (Figure A1). Until June 2021, the transition was marked by an increase in T</w:t>
      </w:r>
      <w:r>
        <w:rPr>
          <w:vertAlign w:val="subscript"/>
        </w:rPr>
        <w:t>15</w:t>
      </w:r>
      <w:r>
        <w:t xml:space="preserve"> by 3 to 10 °C. The hot zone had temperatures up to 20 °C higher than the cold zone, and occasionally hot spots up to 80 °C. These hotspots were highly localized, but spatially and temporarily variable. In September 2021, the hotspot expanded to include the entire hot segment of the line. At the same time the hot-cold transition moved 5 m into the cold zone.</w:t>
      </w:r>
    </w:p>
    <w:p w14:paraId="0B119257" w14:textId="77777777" w:rsidR="009274AB" w:rsidRDefault="009274AB" w:rsidP="009274AB"/>
    <w:p w14:paraId="3C27D505" w14:textId="77777777" w:rsidR="009274AB" w:rsidRDefault="009274AB" w:rsidP="009274AB"/>
    <w:p w14:paraId="5F23EA3F" w14:textId="77777777" w:rsidR="009274AB" w:rsidRDefault="009274AB" w:rsidP="009274AB"/>
    <w:p w14:paraId="7FDE4D06" w14:textId="77777777" w:rsidR="009274AB" w:rsidRDefault="009274AB" w:rsidP="009274AB">
      <w:r>
        <w:br w:type="page"/>
      </w:r>
    </w:p>
    <w:p w14:paraId="0E3DCCBA" w14:textId="3EF51648" w:rsidR="009274AB" w:rsidRDefault="009274AB" w:rsidP="009274AB">
      <w:pPr>
        <w:pStyle w:val="Style1"/>
      </w:pPr>
      <w:r>
        <w:lastRenderedPageBreak/>
        <w:t xml:space="preserve">Appendix </w:t>
      </w:r>
      <w:r w:rsidR="00525C00">
        <w:t>G</w:t>
      </w:r>
      <w:r>
        <w:t>: Minimum and maximum and index temperatures from the fumarole surveys, by areas</w:t>
      </w:r>
    </w:p>
    <w:p w14:paraId="73E3C49F" w14:textId="77777777" w:rsidR="009274AB" w:rsidRDefault="009274AB" w:rsidP="009274AB">
      <w:pPr>
        <w:jc w:val="both"/>
      </w:pPr>
    </w:p>
    <w:p w14:paraId="5596B3AD" w14:textId="3B4EEBD9" w:rsidR="00330563" w:rsidRDefault="00330563" w:rsidP="007A0229">
      <w:pPr>
        <w:ind w:firstLine="708"/>
        <w:jc w:val="both"/>
      </w:pPr>
      <w:r>
        <w:t>Temperature data of the fumarole field vents show a general decline following the 1990s crisis to lowest levels recorded in March 2021 (</w:t>
      </w:r>
      <w:r w:rsidR="00314478">
        <w:t xml:space="preserve">Figure </w:t>
      </w:r>
      <w:r w:rsidR="00525C00">
        <w:t>G</w:t>
      </w:r>
      <w:r w:rsidR="00314478">
        <w:t>1</w:t>
      </w:r>
      <w:r>
        <w:t>). Thereafter there is an increase in the mean temperature which, 14 months recovered to levels higher than in 1994. The trend is the same in terms of number of fumaroles. The exception to these generalities is a peak in the mean temperature in 2018; a peak which is not apparent in the maximum temperature and number of fumaroles. This appears to be a spurious result from averaging the lowest number of fumaroles ever recorded (Figure 8).</w:t>
      </w:r>
    </w:p>
    <w:p w14:paraId="1177E24C" w14:textId="600B4128" w:rsidR="00330563" w:rsidRDefault="00330563" w:rsidP="00330563">
      <w:pPr>
        <w:jc w:val="both"/>
      </w:pPr>
      <w:r>
        <w:rPr>
          <w:noProof/>
          <w:lang w:val="it-IT" w:eastAsia="it-IT"/>
        </w:rPr>
        <w:drawing>
          <wp:inline distT="0" distB="0" distL="0" distR="0" wp14:anchorId="3F31270C" wp14:editId="5BB3BBFE">
            <wp:extent cx="5760720" cy="249428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720" cy="2494280"/>
                    </a:xfrm>
                    <a:prstGeom prst="rect">
                      <a:avLst/>
                    </a:prstGeom>
                    <a:noFill/>
                    <a:ln>
                      <a:noFill/>
                    </a:ln>
                  </pic:spPr>
                </pic:pic>
              </a:graphicData>
            </a:graphic>
          </wp:inline>
        </w:drawing>
      </w:r>
      <w:r>
        <w:t xml:space="preserve">Figure </w:t>
      </w:r>
      <w:r w:rsidR="00525C00">
        <w:t>G</w:t>
      </w:r>
      <w:r w:rsidR="00EB78D2">
        <w:t>1</w:t>
      </w:r>
      <w:r>
        <w:t>: Average and maximum temperature of the Fossa fumarole vents. The lines on the plots are interrupted when the gap between two surveys is higher than one year.</w:t>
      </w:r>
    </w:p>
    <w:p w14:paraId="2FE2955B" w14:textId="77777777" w:rsidR="00330563" w:rsidRDefault="00330563" w:rsidP="009274AB">
      <w:pPr>
        <w:jc w:val="both"/>
      </w:pPr>
    </w:p>
    <w:p w14:paraId="6B52926D" w14:textId="7B131A46" w:rsidR="00330563" w:rsidRDefault="00EB78D2" w:rsidP="009274AB">
      <w:pPr>
        <w:jc w:val="both"/>
      </w:pPr>
      <w:r>
        <w:t xml:space="preserve">Additional material: </w:t>
      </w:r>
      <w:r>
        <w:t xml:space="preserve">Minimum and maximum </w:t>
      </w:r>
      <w:r w:rsidR="005F0040">
        <w:t xml:space="preserve">(Figure </w:t>
      </w:r>
      <w:r w:rsidR="00525C00">
        <w:t>G</w:t>
      </w:r>
      <w:r w:rsidR="005F0040">
        <w:t>2</w:t>
      </w:r>
      <w:r w:rsidR="0084612B">
        <w:t xml:space="preserve">, </w:t>
      </w:r>
      <w:r w:rsidR="00525C00">
        <w:t>G</w:t>
      </w:r>
      <w:r w:rsidR="0084612B">
        <w:t>3</w:t>
      </w:r>
      <w:r w:rsidR="005F0040">
        <w:t xml:space="preserve">) </w:t>
      </w:r>
      <w:r>
        <w:t xml:space="preserve">and index temperatures </w:t>
      </w:r>
      <w:r w:rsidR="005F0040">
        <w:t xml:space="preserve">(Figure </w:t>
      </w:r>
      <w:r w:rsidR="00525C00">
        <w:t>G</w:t>
      </w:r>
      <w:r w:rsidR="0084612B">
        <w:t>4</w:t>
      </w:r>
      <w:r w:rsidR="005F0040">
        <w:t xml:space="preserve">) </w:t>
      </w:r>
      <w:r>
        <w:t>from the fumarole surveys, by areas</w:t>
      </w:r>
    </w:p>
    <w:p w14:paraId="03FB0BCA" w14:textId="77777777" w:rsidR="009274AB" w:rsidRDefault="009274AB" w:rsidP="009274AB">
      <w:pPr>
        <w:jc w:val="both"/>
      </w:pPr>
      <w:r>
        <w:rPr>
          <w:noProof/>
          <w:lang w:val="fr-FR"/>
        </w:rPr>
        <w:drawing>
          <wp:inline distT="0" distB="0" distL="0" distR="0" wp14:anchorId="3FB098F1" wp14:editId="74E81A55">
            <wp:extent cx="5735648" cy="2889612"/>
            <wp:effectExtent l="0" t="0" r="0" b="0"/>
            <wp:docPr id="54"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5"/>
                    <a:srcRect r="7142"/>
                    <a:stretch>
                      <a:fillRect/>
                    </a:stretch>
                  </pic:blipFill>
                  <pic:spPr>
                    <a:xfrm>
                      <a:off x="0" y="0"/>
                      <a:ext cx="5735648" cy="2889612"/>
                    </a:xfrm>
                    <a:prstGeom prst="rect">
                      <a:avLst/>
                    </a:prstGeom>
                    <a:ln/>
                  </pic:spPr>
                </pic:pic>
              </a:graphicData>
            </a:graphic>
          </wp:inline>
        </w:drawing>
      </w:r>
    </w:p>
    <w:p w14:paraId="50FFF9F5" w14:textId="103C394F" w:rsidR="009274AB" w:rsidRDefault="009274AB" w:rsidP="009274AB">
      <w:pPr>
        <w:jc w:val="both"/>
      </w:pPr>
      <w:r>
        <w:t xml:space="preserve">Figure </w:t>
      </w:r>
      <w:r w:rsidR="00525C00">
        <w:t>G</w:t>
      </w:r>
      <w:r w:rsidR="00EB78D2">
        <w:t>2</w:t>
      </w:r>
      <w:r>
        <w:t>: Fumarole survey maximum temperature evolution by zones</w:t>
      </w:r>
    </w:p>
    <w:p w14:paraId="072500FA" w14:textId="77777777" w:rsidR="009274AB" w:rsidRDefault="009274AB" w:rsidP="009274AB">
      <w:pPr>
        <w:jc w:val="both"/>
      </w:pPr>
    </w:p>
    <w:p w14:paraId="31A3298C" w14:textId="77777777" w:rsidR="009274AB" w:rsidRDefault="009274AB" w:rsidP="009274AB">
      <w:pPr>
        <w:jc w:val="both"/>
      </w:pPr>
      <w:r>
        <w:rPr>
          <w:noProof/>
          <w:lang w:val="fr-FR"/>
        </w:rPr>
        <w:drawing>
          <wp:inline distT="0" distB="0" distL="0" distR="0" wp14:anchorId="07472558" wp14:editId="4F705B30">
            <wp:extent cx="5681926" cy="2858474"/>
            <wp:effectExtent l="0" t="0" r="0" b="0"/>
            <wp:docPr id="5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r="7011"/>
                    <a:stretch>
                      <a:fillRect/>
                    </a:stretch>
                  </pic:blipFill>
                  <pic:spPr>
                    <a:xfrm>
                      <a:off x="0" y="0"/>
                      <a:ext cx="5681926" cy="2858474"/>
                    </a:xfrm>
                    <a:prstGeom prst="rect">
                      <a:avLst/>
                    </a:prstGeom>
                    <a:ln/>
                  </pic:spPr>
                </pic:pic>
              </a:graphicData>
            </a:graphic>
          </wp:inline>
        </w:drawing>
      </w:r>
    </w:p>
    <w:p w14:paraId="5B7DB893" w14:textId="570AAE29" w:rsidR="009274AB" w:rsidRDefault="009274AB" w:rsidP="009274AB">
      <w:pPr>
        <w:jc w:val="both"/>
      </w:pPr>
      <w:r>
        <w:t xml:space="preserve">Figure </w:t>
      </w:r>
      <w:r w:rsidR="00525C00">
        <w:t>G</w:t>
      </w:r>
      <w:r w:rsidR="00EB78D2">
        <w:t>3</w:t>
      </w:r>
      <w:r>
        <w:t>: Fumarole survey average temperature evolution by zones</w:t>
      </w:r>
    </w:p>
    <w:p w14:paraId="011EBBA5" w14:textId="77777777" w:rsidR="009274AB" w:rsidRDefault="009274AB" w:rsidP="009274AB">
      <w:pPr>
        <w:jc w:val="both"/>
      </w:pPr>
    </w:p>
    <w:p w14:paraId="13114D0F" w14:textId="77777777" w:rsidR="009274AB" w:rsidRDefault="009274AB" w:rsidP="009274AB">
      <w:pPr>
        <w:jc w:val="both"/>
      </w:pPr>
      <w:r>
        <w:rPr>
          <w:noProof/>
          <w:lang w:val="fr-FR"/>
        </w:rPr>
        <w:drawing>
          <wp:inline distT="0" distB="0" distL="0" distR="0" wp14:anchorId="24671F73" wp14:editId="232E3E8B">
            <wp:extent cx="5760720" cy="4054475"/>
            <wp:effectExtent l="0" t="0" r="0" b="0"/>
            <wp:docPr id="5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7"/>
                    <a:srcRect t="49038"/>
                    <a:stretch>
                      <a:fillRect/>
                    </a:stretch>
                  </pic:blipFill>
                  <pic:spPr>
                    <a:xfrm>
                      <a:off x="0" y="0"/>
                      <a:ext cx="5760720" cy="4054475"/>
                    </a:xfrm>
                    <a:prstGeom prst="rect">
                      <a:avLst/>
                    </a:prstGeom>
                    <a:ln/>
                  </pic:spPr>
                </pic:pic>
              </a:graphicData>
            </a:graphic>
          </wp:inline>
        </w:drawing>
      </w:r>
    </w:p>
    <w:p w14:paraId="19C6010F" w14:textId="50C3C923" w:rsidR="009274AB" w:rsidRDefault="009274AB" w:rsidP="009274AB">
      <w:pPr>
        <w:jc w:val="both"/>
      </w:pPr>
      <w:r>
        <w:t xml:space="preserve">Figure </w:t>
      </w:r>
      <w:r w:rsidR="00525C00">
        <w:t>G</w:t>
      </w:r>
      <w:r w:rsidR="000A3C47">
        <w:t>4</w:t>
      </w:r>
      <w:r>
        <w:t>: Fumarole survey FTI evolution by zones</w:t>
      </w:r>
    </w:p>
    <w:p w14:paraId="5C235BCD" w14:textId="77777777" w:rsidR="009274AB" w:rsidRDefault="009274AB" w:rsidP="009274AB">
      <w:pPr>
        <w:jc w:val="both"/>
        <w:sectPr w:rsidR="009274AB">
          <w:pgSz w:w="11906" w:h="16838"/>
          <w:pgMar w:top="1417" w:right="1417" w:bottom="1417" w:left="1417" w:header="708" w:footer="708" w:gutter="0"/>
          <w:cols w:space="720"/>
        </w:sectPr>
      </w:pPr>
    </w:p>
    <w:p w14:paraId="5385A445" w14:textId="0C945D68" w:rsidR="009274AB" w:rsidRDefault="009274AB" w:rsidP="009274AB">
      <w:pPr>
        <w:pStyle w:val="Style1"/>
      </w:pPr>
      <w:r>
        <w:lastRenderedPageBreak/>
        <w:t xml:space="preserve">Appendix </w:t>
      </w:r>
      <w:r w:rsidR="00D45AFE">
        <w:t>H</w:t>
      </w:r>
      <w:r>
        <w:t>: Average and maximum temperatures and bimodality from the satellite survey</w:t>
      </w:r>
    </w:p>
    <w:p w14:paraId="48FBD6AA" w14:textId="77777777" w:rsidR="009274AB" w:rsidRDefault="009274AB" w:rsidP="009274AB">
      <w:pPr>
        <w:jc w:val="both"/>
      </w:pPr>
    </w:p>
    <w:p w14:paraId="00670B4F" w14:textId="77777777" w:rsidR="009274AB" w:rsidRPr="00CC4CC0" w:rsidRDefault="009274AB" w:rsidP="009274AB">
      <w:pPr>
        <w:jc w:val="both"/>
      </w:pPr>
      <w:r w:rsidRPr="00CC4CC0">
        <w:t xml:space="preserve">The maximum and mean temperatures within the thermal anomaly show a behavior linked to the exogenous seasonal cycles. </w:t>
      </w:r>
      <w:r>
        <w:t>The mean temperature also is especially sensitive to rainfall events (for example during the July 2021 storm).</w:t>
      </w:r>
    </w:p>
    <w:p w14:paraId="0C29771F" w14:textId="29A6091D" w:rsidR="009274AB" w:rsidRPr="00CC4CC0" w:rsidRDefault="009274AB" w:rsidP="009274AB">
      <w:pPr>
        <w:jc w:val="both"/>
      </w:pPr>
      <w:r w:rsidRPr="00CC4CC0">
        <w:t xml:space="preserve">All temperature distributions were skewed to high temperatures (Appendix </w:t>
      </w:r>
      <w:r w:rsidR="006342DD">
        <w:t>D</w:t>
      </w:r>
      <w:r w:rsidRPr="00CC4CC0">
        <w:t xml:space="preserve">), but from June 2021 to January 2022 high temperature tails became more robust and a secondary temperature peak appeared (Figure 3). We applied Sarle’s bimodality coefficient (BC) </w:t>
      </w:r>
      <w:r w:rsidRPr="00CC4CC0">
        <w:rPr>
          <w:color w:val="000000"/>
        </w:rPr>
        <w:t>(Tarbă et al., 2022)</w:t>
      </w:r>
      <w:r w:rsidRPr="00CC4CC0">
        <w:t xml:space="preserve"> to assess the emergence of bimodality</w:t>
      </w:r>
      <w:r>
        <w:t xml:space="preserve"> </w:t>
      </w:r>
      <w:r w:rsidRPr="00CC4CC0">
        <w:rPr>
          <w:color w:val="000000"/>
        </w:rPr>
        <w:t>(Tarbă et al., 2022)</w:t>
      </w:r>
      <w:r w:rsidRPr="00CC4CC0">
        <w:t>:</w:t>
      </w:r>
    </w:p>
    <w:tbl>
      <w:tblPr>
        <w:tblW w:w="9062" w:type="dxa"/>
        <w:tblBorders>
          <w:top w:val="nil"/>
          <w:left w:val="nil"/>
          <w:bottom w:val="nil"/>
          <w:right w:val="nil"/>
          <w:insideH w:val="nil"/>
          <w:insideV w:val="nil"/>
        </w:tblBorders>
        <w:tblLayout w:type="fixed"/>
        <w:tblLook w:val="0400" w:firstRow="0" w:lastRow="0" w:firstColumn="0" w:lastColumn="0" w:noHBand="0" w:noVBand="1"/>
      </w:tblPr>
      <w:tblGrid>
        <w:gridCol w:w="8455"/>
        <w:gridCol w:w="607"/>
      </w:tblGrid>
      <w:tr w:rsidR="009274AB" w:rsidRPr="00CC4CC0" w14:paraId="198F1BCF" w14:textId="77777777" w:rsidTr="004F1B73">
        <w:tc>
          <w:tcPr>
            <w:tcW w:w="8455" w:type="dxa"/>
          </w:tcPr>
          <w:p w14:paraId="2DCB9431" w14:textId="77777777" w:rsidR="009274AB" w:rsidRPr="00CC4CC0" w:rsidRDefault="009274AB" w:rsidP="004F1B73">
            <w:pPr>
              <w:jc w:val="both"/>
              <w:rPr>
                <w:rFonts w:ascii="Cambria Math" w:eastAsia="Cambria Math" w:hAnsi="Cambria Math" w:cs="Cambria Math"/>
              </w:rPr>
            </w:pPr>
            <m:oMathPara>
              <m:oMath>
                <m:r>
                  <w:rPr>
                    <w:rFonts w:ascii="Cambria Math" w:eastAsia="Cambria Math" w:hAnsi="Cambria Math" w:cs="Cambria Math"/>
                  </w:rPr>
                  <m:t>BC=</m:t>
                </m:r>
                <m:f>
                  <m:fPr>
                    <m:ctrlPr>
                      <w:rPr>
                        <w:rFonts w:ascii="Cambria Math" w:eastAsia="Cambria Math" w:hAnsi="Cambria Math" w:cs="Cambria Math"/>
                      </w:rPr>
                    </m:ctrlPr>
                  </m:fPr>
                  <m:num>
                    <m:r>
                      <w:rPr>
                        <w:rFonts w:ascii="Cambria Math" w:eastAsia="Cambria Math" w:hAnsi="Cambria Math" w:cs="Cambria Math"/>
                      </w:rPr>
                      <m:t>Skewnes</m:t>
                    </m:r>
                    <m:sSup>
                      <m:sSupPr>
                        <m:ctrlPr>
                          <w:rPr>
                            <w:rFonts w:ascii="Cambria Math" w:eastAsia="Cambria Math" w:hAnsi="Cambria Math" w:cs="Cambria Math"/>
                          </w:rPr>
                        </m:ctrlPr>
                      </m:sSupPr>
                      <m:e>
                        <m:r>
                          <w:rPr>
                            <w:rFonts w:ascii="Cambria Math" w:eastAsia="Cambria Math" w:hAnsi="Cambria Math" w:cs="Cambria Math"/>
                          </w:rPr>
                          <m:t>s</m:t>
                        </m:r>
                      </m:e>
                      <m:sup>
                        <m:r>
                          <w:rPr>
                            <w:rFonts w:ascii="Cambria Math" w:eastAsia="Cambria Math" w:hAnsi="Cambria Math" w:cs="Cambria Math"/>
                          </w:rPr>
                          <m:t>2</m:t>
                        </m:r>
                      </m:sup>
                    </m:sSup>
                    <m:r>
                      <w:rPr>
                        <w:rFonts w:ascii="Cambria Math" w:eastAsia="Cambria Math" w:hAnsi="Cambria Math" w:cs="Cambria Math"/>
                      </w:rPr>
                      <m:t>+1</m:t>
                    </m:r>
                  </m:num>
                  <m:den>
                    <m:r>
                      <w:rPr>
                        <w:rFonts w:ascii="Cambria Math" w:eastAsia="Cambria Math" w:hAnsi="Cambria Math" w:cs="Cambria Math"/>
                      </w:rPr>
                      <m:t>Kurtosis+3</m:t>
                    </m:r>
                    <m:f>
                      <m:fPr>
                        <m:ctrlPr>
                          <w:rPr>
                            <w:rFonts w:ascii="Cambria Math" w:eastAsia="Cambria Math" w:hAnsi="Cambria Math" w:cs="Cambria Math"/>
                          </w:rPr>
                        </m:ctrlPr>
                      </m:fPr>
                      <m:num>
                        <m:r>
                          <w:rPr>
                            <w:rFonts w:ascii="Cambria Math" w:eastAsia="Cambria Math" w:hAnsi="Cambria Math" w:cs="Cambria Math"/>
                          </w:rPr>
                          <m:t>(n-1)²</m:t>
                        </m:r>
                      </m:num>
                      <m:den>
                        <m:r>
                          <w:rPr>
                            <w:rFonts w:ascii="Cambria Math" w:eastAsia="Cambria Math" w:hAnsi="Cambria Math" w:cs="Cambria Math"/>
                          </w:rPr>
                          <m:t>(n-2)(n-3)</m:t>
                        </m:r>
                      </m:den>
                    </m:f>
                  </m:den>
                </m:f>
              </m:oMath>
            </m:oMathPara>
          </w:p>
        </w:tc>
        <w:tc>
          <w:tcPr>
            <w:tcW w:w="607" w:type="dxa"/>
          </w:tcPr>
          <w:p w14:paraId="7600D8EE" w14:textId="77777777" w:rsidR="009274AB" w:rsidRPr="00CC4CC0" w:rsidRDefault="009274AB" w:rsidP="004F1B73">
            <w:pPr>
              <w:jc w:val="both"/>
            </w:pPr>
          </w:p>
        </w:tc>
      </w:tr>
    </w:tbl>
    <w:p w14:paraId="222AA14D" w14:textId="77777777" w:rsidR="009274AB" w:rsidRPr="00CC4CC0" w:rsidRDefault="009274AB" w:rsidP="009274AB">
      <w:pPr>
        <w:jc w:val="both"/>
      </w:pPr>
      <w:r w:rsidRPr="00CC4CC0">
        <w:t>where</w:t>
      </w:r>
      <w:r w:rsidRPr="00CC4CC0">
        <w:rPr>
          <w:rFonts w:ascii="Cambria Math" w:eastAsia="Cambria Math" w:hAnsi="Cambria Math" w:cs="Cambria Math"/>
          <w:i/>
        </w:rPr>
        <w:t xml:space="preserve"> </w:t>
      </w:r>
      <m:oMath>
        <m:r>
          <w:rPr>
            <w:rFonts w:ascii="Cambria Math" w:eastAsia="Cambria Math" w:hAnsi="Cambria Math" w:cs="Cambria Math"/>
          </w:rPr>
          <m:t>n</m:t>
        </m:r>
      </m:oMath>
      <w:r w:rsidRPr="00CC4CC0">
        <w:t xml:space="preserve"> is the sample size, here the number of pixels in La Fossa’s ROI. The coefficient ranges from zero to one, with one being the value for a perfectly bimodal distribution. An empirical threshold places the lower limit for bimodality at 0.55 </w:t>
      </w:r>
      <w:r w:rsidRPr="00CC4CC0">
        <w:rPr>
          <w:color w:val="000000"/>
        </w:rPr>
        <w:t>(Tarbă et al., 2022)</w:t>
      </w:r>
      <w:r w:rsidRPr="00CC4CC0">
        <w:t xml:space="preserve">. </w:t>
      </w:r>
    </w:p>
    <w:p w14:paraId="587ADD4A" w14:textId="77777777" w:rsidR="009274AB" w:rsidRDefault="009274AB" w:rsidP="009274AB">
      <w:pPr>
        <w:jc w:val="both"/>
      </w:pPr>
      <w:r w:rsidRPr="00CC4CC0">
        <w:t xml:space="preserve">This coefficient however presents two problems. First, BC values for July 27 and August 12 are falsely unimodal, because the two modes (background and anomaly) are too close together (Appendix </w:t>
      </w:r>
      <w:r>
        <w:t>B</w:t>
      </w:r>
      <w:r w:rsidRPr="00CC4CC0">
        <w:t xml:space="preserve">). Second, the heavily skewed distributions between February and June 2021, results in high BC values even though the distributions are unimodal </w:t>
      </w:r>
      <w:r w:rsidRPr="00CC4CC0">
        <w:rPr>
          <w:color w:val="000000"/>
        </w:rPr>
        <w:t>(Pfister et al., 2013)</w:t>
      </w:r>
      <w:r w:rsidRPr="00CC4CC0">
        <w:t>. Increase in BC after September however, does result from a higher number of hot pixels within the anomaly from this point onwards. The BC test is thus only effective after mid-August, when it picks out the onset of the crisis and bimodality.</w:t>
      </w:r>
      <w:r w:rsidRPr="00186F6E">
        <w:t xml:space="preserve"> </w:t>
      </w:r>
      <w:r w:rsidRPr="00CC4CC0">
        <w:rPr>
          <w:b/>
          <w:noProof/>
          <w:color w:val="000000"/>
          <w:lang w:val="fr-FR"/>
        </w:rPr>
        <w:drawing>
          <wp:inline distT="0" distB="0" distL="0" distR="0" wp14:anchorId="40222413" wp14:editId="78CED4F9">
            <wp:extent cx="5760720" cy="2862580"/>
            <wp:effectExtent l="0" t="0" r="0" b="0"/>
            <wp:docPr id="5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5760720" cy="2862580"/>
                    </a:xfrm>
                    <a:prstGeom prst="rect">
                      <a:avLst/>
                    </a:prstGeom>
                    <a:ln/>
                  </pic:spPr>
                </pic:pic>
              </a:graphicData>
            </a:graphic>
          </wp:inline>
        </w:drawing>
      </w:r>
    </w:p>
    <w:p w14:paraId="7C88434F" w14:textId="759AF2B6" w:rsidR="009274AB" w:rsidRDefault="009274AB" w:rsidP="009274AB">
      <w:pPr>
        <w:jc w:val="both"/>
      </w:pPr>
      <w:r>
        <w:t xml:space="preserve">Figure </w:t>
      </w:r>
      <w:r w:rsidR="002B3129">
        <w:t>H</w:t>
      </w:r>
      <w:r>
        <w:t>1: Number, mean and maximum temperatures of anomalous pixels and Sarle’s bimodality coefficient</w:t>
      </w:r>
    </w:p>
    <w:p w14:paraId="7D22E082" w14:textId="34E15AEC" w:rsidR="002B3129" w:rsidRDefault="002B3129" w:rsidP="002B3129">
      <w:pPr>
        <w:jc w:val="both"/>
      </w:pPr>
      <w:r>
        <w:t xml:space="preserve">There was no correlation between the temporal variation of mean or maximum pixel temperatures and the number of anomalous pixels (Figure H1). However, there was plainly an increase in the size and magnitude of the anomaly (Appendix </w:t>
      </w:r>
      <w:r w:rsidR="00CE3EF5">
        <w:t>D,E</w:t>
      </w:r>
      <w:r>
        <w:t>). We thus developed a method to highlight the thermal anomaly and extract any temporal trends</w:t>
      </w:r>
    </w:p>
    <w:p w14:paraId="3E0BCB3F" w14:textId="77777777" w:rsidR="002B3129" w:rsidRDefault="002B3129" w:rsidP="002B3129">
      <w:pPr>
        <w:jc w:val="both"/>
      </w:pPr>
      <w:r>
        <w:lastRenderedPageBreak/>
        <w:t xml:space="preserve">The first step isolates the thermal anomaly by using the ambient control to define </w:t>
      </w:r>
      <w:r>
        <w:rPr>
          <w:rFonts w:ascii="Noto Sans Symbols" w:eastAsia="Noto Sans Symbols" w:hAnsi="Noto Sans Symbols" w:cs="Noto Sans Symbols"/>
        </w:rPr>
        <w:t>Δ</w:t>
      </w:r>
      <w:r>
        <w:t>T</w:t>
      </w:r>
      <w:r>
        <w:rPr>
          <w:vertAlign w:val="subscript"/>
        </w:rPr>
        <w:t>max</w:t>
      </w:r>
      <w:r>
        <w:t>:</w:t>
      </w:r>
    </w:p>
    <w:tbl>
      <w:tblPr>
        <w:tblW w:w="9062" w:type="dxa"/>
        <w:tblBorders>
          <w:top w:val="nil"/>
          <w:left w:val="nil"/>
          <w:bottom w:val="nil"/>
          <w:right w:val="nil"/>
          <w:insideH w:val="nil"/>
          <w:insideV w:val="nil"/>
        </w:tblBorders>
        <w:tblLayout w:type="fixed"/>
        <w:tblLook w:val="0400" w:firstRow="0" w:lastRow="0" w:firstColumn="0" w:lastColumn="0" w:noHBand="0" w:noVBand="1"/>
      </w:tblPr>
      <w:tblGrid>
        <w:gridCol w:w="8505"/>
        <w:gridCol w:w="557"/>
      </w:tblGrid>
      <w:tr w:rsidR="002B3129" w14:paraId="796332D7" w14:textId="77777777" w:rsidTr="004F1B73">
        <w:tc>
          <w:tcPr>
            <w:tcW w:w="8505" w:type="dxa"/>
          </w:tcPr>
          <w:p w14:paraId="6580F8A4" w14:textId="77777777" w:rsidR="002B3129" w:rsidRDefault="002B3129" w:rsidP="004F1B73">
            <w:pPr>
              <w:jc w:val="center"/>
              <w:rPr>
                <w:rFonts w:ascii="Cambria Math" w:eastAsia="Cambria Math" w:hAnsi="Cambria Math" w:cs="Cambria Math"/>
              </w:rPr>
            </w:pPr>
            <m:oMathPara>
              <m:oMath>
                <m:sSub>
                  <m:sSubPr>
                    <m:ctrlPr>
                      <w:rPr>
                        <w:rFonts w:ascii="Cambria Math" w:eastAsia="Cambria Math" w:hAnsi="Cambria Math" w:cs="Cambria Math"/>
                      </w:rPr>
                    </m:ctrlPr>
                  </m:sSubPr>
                  <m:e>
                    <m:r>
                      <w:rPr>
                        <w:rFonts w:ascii="Cambria Math" w:eastAsia="Cambria Math" w:hAnsi="Cambria Math" w:cs="Cambria Math"/>
                      </w:rPr>
                      <m:t>∆T</m:t>
                    </m:r>
                  </m:e>
                  <m:sub>
                    <m:r>
                      <w:rPr>
                        <w:rFonts w:ascii="Cambria Math" w:eastAsia="Cambria Math" w:hAnsi="Cambria Math" w:cs="Cambria Math"/>
                      </w:rPr>
                      <m:t>max</m:t>
                    </m:r>
                  </m:sub>
                </m:sSub>
                <m:sSub>
                  <m:sSubPr>
                    <m:ctrlPr>
                      <w:rPr>
                        <w:rFonts w:ascii="Cambria Math" w:eastAsia="Cambria Math" w:hAnsi="Cambria Math" w:cs="Cambria Math"/>
                      </w:rPr>
                    </m:ctrlPr>
                  </m:sSubPr>
                  <m:e>
                    <m:r>
                      <w:rPr>
                        <w:rFonts w:ascii="Cambria Math" w:eastAsia="Cambria Math" w:hAnsi="Cambria Math" w:cs="Cambria Math"/>
                      </w:rPr>
                      <m:t>= Tmax</m:t>
                    </m:r>
                  </m:e>
                  <m:sub>
                    <m:r>
                      <w:rPr>
                        <w:rFonts w:ascii="Cambria Math" w:eastAsia="Cambria Math" w:hAnsi="Cambria Math" w:cs="Cambria Math"/>
                      </w:rPr>
                      <m:t>crater</m:t>
                    </m:r>
                  </m:sub>
                </m:sSub>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Tmax</m:t>
                    </m:r>
                  </m:e>
                  <m:sub>
                    <m:r>
                      <w:rPr>
                        <w:rFonts w:ascii="Cambria Math" w:eastAsia="Cambria Math" w:hAnsi="Cambria Math" w:cs="Cambria Math"/>
                      </w:rPr>
                      <m:t>control</m:t>
                    </m:r>
                  </m:sub>
                </m:sSub>
              </m:oMath>
            </m:oMathPara>
          </w:p>
        </w:tc>
        <w:tc>
          <w:tcPr>
            <w:tcW w:w="557" w:type="dxa"/>
          </w:tcPr>
          <w:p w14:paraId="1FCF93BB" w14:textId="77777777" w:rsidR="002B3129" w:rsidRDefault="002B3129" w:rsidP="004F1B73">
            <w:pPr>
              <w:jc w:val="both"/>
            </w:pPr>
          </w:p>
        </w:tc>
      </w:tr>
    </w:tbl>
    <w:p w14:paraId="6DA24E00" w14:textId="77777777" w:rsidR="002B3129" w:rsidRDefault="002B3129" w:rsidP="002B3129">
      <w:pPr>
        <w:jc w:val="both"/>
      </w:pPr>
      <w:r>
        <w:t xml:space="preserve">where </w:t>
      </w:r>
      <m:oMath>
        <m:sSub>
          <m:sSubPr>
            <m:ctrlPr>
              <w:rPr>
                <w:rFonts w:ascii="Cambria Math" w:eastAsia="Cambria Math" w:hAnsi="Cambria Math" w:cs="Cambria Math"/>
              </w:rPr>
            </m:ctrlPr>
          </m:sSubPr>
          <m:e>
            <m:r>
              <w:rPr>
                <w:rFonts w:ascii="Cambria Math" w:eastAsia="Cambria Math" w:hAnsi="Cambria Math" w:cs="Cambria Math"/>
              </w:rPr>
              <m:t>Tmax</m:t>
            </m:r>
          </m:e>
          <m:sub>
            <m:r>
              <w:rPr>
                <w:rFonts w:ascii="Cambria Math" w:eastAsia="Cambria Math" w:hAnsi="Cambria Math" w:cs="Cambria Math"/>
              </w:rPr>
              <m:t>crater</m:t>
            </m:r>
          </m:sub>
        </m:sSub>
      </m:oMath>
      <w:r>
        <w:t xml:space="preserve"> is the maximum temperature from the anomaly in the Fossa ROI, and </w:t>
      </w:r>
      <m:oMath>
        <m:sSub>
          <m:sSubPr>
            <m:ctrlPr>
              <w:rPr>
                <w:rFonts w:ascii="Cambria Math" w:eastAsia="Cambria Math" w:hAnsi="Cambria Math" w:cs="Cambria Math"/>
              </w:rPr>
            </m:ctrlPr>
          </m:sSubPr>
          <m:e>
            <m:r>
              <w:rPr>
                <w:rFonts w:ascii="Cambria Math" w:eastAsia="Cambria Math" w:hAnsi="Cambria Math" w:cs="Cambria Math"/>
              </w:rPr>
              <m:t>Tmax</m:t>
            </m:r>
          </m:e>
          <m:sub>
            <m:r>
              <w:rPr>
                <w:rFonts w:ascii="Cambria Math" w:eastAsia="Cambria Math" w:hAnsi="Cambria Math" w:cs="Cambria Math"/>
              </w:rPr>
              <m:t>control</m:t>
            </m:r>
          </m:sub>
        </m:sSub>
      </m:oMath>
      <w:r>
        <w:t xml:space="preserve"> is the maximum temperature of the ambient control ROI on Vulcanello (Figure 1B). However, due to the high variability of </w:t>
      </w:r>
      <m:oMath>
        <m:sSub>
          <m:sSubPr>
            <m:ctrlPr>
              <w:rPr>
                <w:rFonts w:ascii="Cambria Math" w:eastAsia="Cambria Math" w:hAnsi="Cambria Math" w:cs="Cambria Math"/>
              </w:rPr>
            </m:ctrlPr>
          </m:sSubPr>
          <m:e>
            <m:r>
              <w:rPr>
                <w:rFonts w:ascii="Cambria Math" w:eastAsia="Cambria Math" w:hAnsi="Cambria Math" w:cs="Cambria Math"/>
              </w:rPr>
              <m:t>Tmax</m:t>
            </m:r>
          </m:e>
          <m:sub>
            <m:r>
              <w:rPr>
                <w:rFonts w:ascii="Cambria Math" w:eastAsia="Cambria Math" w:hAnsi="Cambria Math" w:cs="Cambria Math"/>
              </w:rPr>
              <m:t>control</m:t>
            </m:r>
          </m:sub>
        </m:sSub>
      </m:oMath>
      <w:r>
        <w:t xml:space="preserve"> this failed to pick out any trends.</w:t>
      </w:r>
    </w:p>
    <w:p w14:paraId="0697456C" w14:textId="77777777" w:rsidR="002B3129" w:rsidRDefault="002B3129" w:rsidP="002B3129">
      <w:pPr>
        <w:jc w:val="both"/>
      </w:pPr>
    </w:p>
    <w:p w14:paraId="744EF79B" w14:textId="77777777" w:rsidR="002B3129" w:rsidRDefault="002B3129" w:rsidP="002B3129">
      <w:pPr>
        <w:jc w:val="both"/>
      </w:pPr>
      <w:r>
        <w:rPr>
          <w:noProof/>
          <w:lang w:val="fr-FR"/>
        </w:rPr>
        <w:drawing>
          <wp:inline distT="0" distB="0" distL="0" distR="0" wp14:anchorId="3AD6C73D" wp14:editId="5CA63870">
            <wp:extent cx="5760720" cy="3157855"/>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3157855"/>
                    </a:xfrm>
                    <a:prstGeom prst="rect">
                      <a:avLst/>
                    </a:prstGeom>
                    <a:noFill/>
                    <a:ln>
                      <a:noFill/>
                    </a:ln>
                  </pic:spPr>
                </pic:pic>
              </a:graphicData>
            </a:graphic>
          </wp:inline>
        </w:drawing>
      </w:r>
    </w:p>
    <w:p w14:paraId="147DD811" w14:textId="77777777" w:rsidR="002B3129" w:rsidRDefault="002B3129" w:rsidP="002B3129">
      <w:r>
        <w:t>Figure 15: ASTER-derived thermal indices. Three scenes (09/29/21, 01/26/22 and 03/14/22) were still selected even though the cloud cover was partially covering the crater (colored star mark). The July 2021 storm events are marked by a blue triangle. The STI and NB</w:t>
      </w:r>
      <w:r w:rsidRPr="00223661">
        <w:rPr>
          <w:vertAlign w:val="subscript"/>
        </w:rPr>
        <w:t>p</w:t>
      </w:r>
      <w:r>
        <w:t xml:space="preserve"> baselines are respectively placed at 40 and 10 pixels.</w:t>
      </w:r>
    </w:p>
    <w:p w14:paraId="128B2F54" w14:textId="77777777" w:rsidR="009274AB" w:rsidRPr="00CC4CC0" w:rsidRDefault="009274AB" w:rsidP="009274AB">
      <w:pPr>
        <w:pBdr>
          <w:top w:val="nil"/>
          <w:left w:val="nil"/>
          <w:bottom w:val="nil"/>
          <w:right w:val="nil"/>
          <w:between w:val="nil"/>
        </w:pBdr>
      </w:pPr>
    </w:p>
    <w:p w14:paraId="00A36649" w14:textId="77777777" w:rsidR="009274AB" w:rsidRPr="00CC4CC0" w:rsidRDefault="009274AB" w:rsidP="009274AB">
      <w:pPr>
        <w:pBdr>
          <w:top w:val="nil"/>
          <w:left w:val="nil"/>
          <w:bottom w:val="nil"/>
          <w:right w:val="nil"/>
          <w:between w:val="nil"/>
        </w:pBdr>
      </w:pPr>
    </w:p>
    <w:p w14:paraId="1797BDE9" w14:textId="77777777" w:rsidR="009274AB" w:rsidRPr="00CC4CC0" w:rsidRDefault="009274AB" w:rsidP="009274AB">
      <w:pPr>
        <w:pBdr>
          <w:top w:val="nil"/>
          <w:left w:val="nil"/>
          <w:bottom w:val="nil"/>
          <w:right w:val="nil"/>
          <w:between w:val="nil"/>
        </w:pBdr>
        <w:sectPr w:rsidR="009274AB" w:rsidRPr="00CC4CC0" w:rsidSect="00CC4CC0">
          <w:pgSz w:w="11906" w:h="16838"/>
          <w:pgMar w:top="1417" w:right="1417" w:bottom="1417" w:left="1417" w:header="708" w:footer="708" w:gutter="0"/>
          <w:cols w:space="720"/>
        </w:sectPr>
      </w:pPr>
    </w:p>
    <w:p w14:paraId="633866FE" w14:textId="17101F3E" w:rsidR="002C2955" w:rsidRDefault="002C2955" w:rsidP="002C2955">
      <w:pPr>
        <w:pStyle w:val="Style1"/>
      </w:pPr>
      <w:r>
        <w:lastRenderedPageBreak/>
        <w:t xml:space="preserve">Appendix </w:t>
      </w:r>
      <w:r w:rsidR="006E16AF">
        <w:t>I</w:t>
      </w:r>
      <w:r>
        <w:t xml:space="preserve">: </w:t>
      </w:r>
      <w:r w:rsidR="006E16AF">
        <w:t>HTF temperatures between 2021–2023</w:t>
      </w:r>
    </w:p>
    <w:p w14:paraId="4721E371" w14:textId="77777777" w:rsidR="0007060B" w:rsidRDefault="0007060B" w:rsidP="002C2955"/>
    <w:p w14:paraId="34006D1B" w14:textId="77777777" w:rsidR="002C2955" w:rsidRDefault="002C2955" w:rsidP="002C2955">
      <w:r>
        <w:rPr>
          <w:noProof/>
          <w:lang w:val="fr-FR"/>
        </w:rPr>
        <w:drawing>
          <wp:inline distT="0" distB="0" distL="0" distR="0" wp14:anchorId="6EF69A6D" wp14:editId="058F4867">
            <wp:extent cx="5760720" cy="30861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720" cy="3086100"/>
                    </a:xfrm>
                    <a:prstGeom prst="rect">
                      <a:avLst/>
                    </a:prstGeom>
                    <a:noFill/>
                    <a:ln>
                      <a:noFill/>
                    </a:ln>
                  </pic:spPr>
                </pic:pic>
              </a:graphicData>
            </a:graphic>
          </wp:inline>
        </w:drawing>
      </w:r>
    </w:p>
    <w:p w14:paraId="521969E6" w14:textId="3833DA35" w:rsidR="002C2955" w:rsidRDefault="002C2955" w:rsidP="002C2955">
      <w:r>
        <w:t xml:space="preserve">Figure </w:t>
      </w:r>
      <w:r w:rsidR="00F259DE">
        <w:t>I1</w:t>
      </w:r>
      <w:r>
        <w:t>: The temperature trends recorded in the HTFs on the northern slope of La Fossa</w:t>
      </w:r>
    </w:p>
    <w:sectPr w:rsidR="002C2955">
      <w:pgSz w:w="11906" w:h="16838"/>
      <w:pgMar w:top="1417" w:right="1417" w:bottom="1417" w:left="1417"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E716F3"/>
    <w:multiLevelType w:val="multilevel"/>
    <w:tmpl w:val="1B98D99A"/>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233605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4AB"/>
    <w:rsid w:val="00030666"/>
    <w:rsid w:val="0007060B"/>
    <w:rsid w:val="000A3C47"/>
    <w:rsid w:val="000B0D38"/>
    <w:rsid w:val="00146AB1"/>
    <w:rsid w:val="002B3129"/>
    <w:rsid w:val="002C2955"/>
    <w:rsid w:val="00314478"/>
    <w:rsid w:val="00330563"/>
    <w:rsid w:val="00525C00"/>
    <w:rsid w:val="005572CF"/>
    <w:rsid w:val="005D421D"/>
    <w:rsid w:val="005E3253"/>
    <w:rsid w:val="005F0040"/>
    <w:rsid w:val="006342DD"/>
    <w:rsid w:val="006E16AF"/>
    <w:rsid w:val="00741F8F"/>
    <w:rsid w:val="00745477"/>
    <w:rsid w:val="007A0229"/>
    <w:rsid w:val="0084612B"/>
    <w:rsid w:val="009274AB"/>
    <w:rsid w:val="009B16FA"/>
    <w:rsid w:val="00A520BD"/>
    <w:rsid w:val="00AA2EC9"/>
    <w:rsid w:val="00B868B7"/>
    <w:rsid w:val="00BA199D"/>
    <w:rsid w:val="00CE3EF5"/>
    <w:rsid w:val="00D45AFE"/>
    <w:rsid w:val="00D60CB9"/>
    <w:rsid w:val="00EB78D2"/>
    <w:rsid w:val="00F259DE"/>
    <w:rsid w:val="00F44645"/>
    <w:rsid w:val="00FB167A"/>
    <w:rsid w:val="00FC23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EE5C4"/>
  <w15:chartTrackingRefBased/>
  <w15:docId w15:val="{D1454CDA-328B-4067-BB79-DC689EDC1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74AB"/>
    <w:rPr>
      <w:rFonts w:ascii="Calibri" w:eastAsia="Calibri" w:hAnsi="Calibri" w:cs="Calibri"/>
      <w:kern w:val="0"/>
      <w:lang w:val="en-US" w:eastAsia="fr-FR"/>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9274AB"/>
    <w:pPr>
      <w:jc w:val="both"/>
      <w:outlineLvl w:val="0"/>
    </w:pPr>
    <w:rPr>
      <w:b/>
      <w:bCs/>
    </w:rPr>
  </w:style>
  <w:style w:type="character" w:customStyle="1" w:styleId="Style1Char">
    <w:name w:val="Style1 Char"/>
    <w:basedOn w:val="DefaultParagraphFont"/>
    <w:link w:val="Style1"/>
    <w:rsid w:val="009274AB"/>
    <w:rPr>
      <w:rFonts w:ascii="Calibri" w:eastAsia="Calibri" w:hAnsi="Calibri" w:cs="Calibri"/>
      <w:b/>
      <w:bCs/>
      <w:kern w:val="0"/>
      <w:lang w:val="en-US" w:eastAsia="fr-FR"/>
      <w14:ligatures w14:val="none"/>
    </w:rPr>
  </w:style>
  <w:style w:type="paragraph" w:customStyle="1" w:styleId="Style4">
    <w:name w:val="Style4"/>
    <w:basedOn w:val="Normal"/>
    <w:link w:val="Style4Char"/>
    <w:qFormat/>
    <w:rsid w:val="00D60CB9"/>
    <w:pPr>
      <w:jc w:val="both"/>
      <w:outlineLvl w:val="2"/>
    </w:pPr>
    <w:rPr>
      <w:u w:val="single"/>
    </w:rPr>
  </w:style>
  <w:style w:type="character" w:customStyle="1" w:styleId="Style4Char">
    <w:name w:val="Style4 Char"/>
    <w:basedOn w:val="DefaultParagraphFont"/>
    <w:link w:val="Style4"/>
    <w:rsid w:val="00D60CB9"/>
    <w:rPr>
      <w:rFonts w:ascii="Calibri" w:eastAsia="Calibri" w:hAnsi="Calibri" w:cs="Calibri"/>
      <w:kern w:val="0"/>
      <w:u w:val="single"/>
      <w:lang w:val="en-US"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earthdata.nasa.gov/search" TargetMode="External"/><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g"/><Relationship Id="rId12" Type="http://schemas.openxmlformats.org/officeDocument/2006/relationships/image" Target="media/image6.jp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tiff"/><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5.png"/><Relationship Id="rId5" Type="http://schemas.openxmlformats.org/officeDocument/2006/relationships/image" Target="media/image1.jpeg"/><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tiff"/><Relationship Id="rId4" Type="http://schemas.openxmlformats.org/officeDocument/2006/relationships/webSettings" Target="webSettings.xml"/><Relationship Id="rId9" Type="http://schemas.openxmlformats.org/officeDocument/2006/relationships/hyperlink" Target="https://www.avl.class.noaa.gov/" TargetMode="External"/><Relationship Id="rId14" Type="http://schemas.openxmlformats.org/officeDocument/2006/relationships/image" Target="media/image8.tiff"/><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13</Pages>
  <Words>2355</Words>
  <Characters>12956</Characters>
  <Application>Microsoft Office Word</Application>
  <DocSecurity>0</DocSecurity>
  <Lines>107</Lines>
  <Paragraphs>30</Paragraphs>
  <ScaleCrop>false</ScaleCrop>
  <Company/>
  <LinksUpToDate>false</LinksUpToDate>
  <CharactersWithSpaces>15281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Pailot</dc:creator>
  <cp:keywords/>
  <dc:description/>
  <cp:lastModifiedBy>Sophie Pailot</cp:lastModifiedBy>
  <cp:revision>35</cp:revision>
  <dcterms:created xsi:type="dcterms:W3CDTF">2023-07-09T11:29:00Z</dcterms:created>
  <dcterms:modified xsi:type="dcterms:W3CDTF">2023-07-09T11:53:00Z</dcterms:modified>
</cp:coreProperties>
</file>