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73E88" w14:textId="515D8ADF" w:rsidR="00326363" w:rsidRDefault="00D20418" w:rsidP="00BB7470">
      <w:pPr>
        <w:pStyle w:val="berschrift3"/>
        <w:spacing w:line="48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Supporting</w:t>
      </w:r>
      <w:r w:rsidR="006F4CF0">
        <w:rPr>
          <w:rFonts w:ascii="Arial" w:hAnsi="Arial" w:cs="Arial"/>
          <w:sz w:val="28"/>
          <w:szCs w:val="28"/>
          <w:lang w:val="en-US"/>
        </w:rPr>
        <w:t xml:space="preserve"> Information</w:t>
      </w:r>
    </w:p>
    <w:p w14:paraId="09682757" w14:textId="77777777" w:rsidR="00504D04" w:rsidRDefault="00504D04" w:rsidP="00326363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504D04">
        <w:rPr>
          <w:rFonts w:ascii="Arial" w:hAnsi="Arial" w:cs="Arial"/>
          <w:b/>
          <w:bCs/>
          <w:sz w:val="28"/>
          <w:szCs w:val="28"/>
          <w:lang w:val="en-US"/>
        </w:rPr>
        <w:t>Complement factor D is linked to platelet activation in human and rodent sepsis.</w:t>
      </w:r>
    </w:p>
    <w:p w14:paraId="1171FCDE" w14:textId="092C73EE" w:rsidR="00326363" w:rsidRDefault="00326363" w:rsidP="00326363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167DA">
        <w:rPr>
          <w:rFonts w:ascii="Arial" w:hAnsi="Arial" w:cs="Arial"/>
          <w:color w:val="000000"/>
          <w:sz w:val="22"/>
          <w:szCs w:val="22"/>
        </w:rPr>
        <w:t>Sommerfeld O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,+</w:t>
      </w:r>
      <w:r w:rsidRPr="001167DA">
        <w:rPr>
          <w:rFonts w:ascii="Arial" w:hAnsi="Arial" w:cs="Arial"/>
          <w:color w:val="000000"/>
          <w:sz w:val="22"/>
          <w:szCs w:val="22"/>
        </w:rPr>
        <w:t>, Dahlke K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 w:rsidRPr="001167DA">
        <w:rPr>
          <w:rFonts w:ascii="Arial" w:hAnsi="Arial" w:cs="Arial"/>
          <w:color w:val="000000"/>
          <w:sz w:val="22"/>
          <w:szCs w:val="22"/>
        </w:rPr>
        <w:t>, Sossdorf M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 w:rsidRPr="001167DA">
        <w:rPr>
          <w:rFonts w:ascii="Arial" w:hAnsi="Arial" w:cs="Arial"/>
          <w:color w:val="000000"/>
          <w:sz w:val="22"/>
          <w:szCs w:val="22"/>
        </w:rPr>
        <w:t>, Claus RA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 w:rsidRPr="001167DA">
        <w:rPr>
          <w:rFonts w:ascii="Arial" w:hAnsi="Arial" w:cs="Arial"/>
          <w:color w:val="000000"/>
          <w:sz w:val="22"/>
          <w:szCs w:val="22"/>
        </w:rPr>
        <w:t>, Scherag A</w:t>
      </w:r>
      <w:r w:rsidRPr="006D472E">
        <w:rPr>
          <w:rFonts w:ascii="Arial" w:hAnsi="Arial" w:cs="Arial"/>
          <w:color w:val="000000"/>
          <w:sz w:val="22"/>
          <w:szCs w:val="22"/>
          <w:vertAlign w:val="superscript"/>
        </w:rPr>
        <w:t>2,3</w:t>
      </w:r>
      <w:r w:rsidRPr="001167DA">
        <w:rPr>
          <w:rFonts w:ascii="Arial" w:hAnsi="Arial" w:cs="Arial"/>
          <w:color w:val="000000"/>
          <w:sz w:val="22"/>
          <w:szCs w:val="22"/>
        </w:rPr>
        <w:t>,  Bauer M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 w:rsidRPr="001167DA">
        <w:rPr>
          <w:rFonts w:ascii="Arial" w:hAnsi="Arial" w:cs="Arial"/>
          <w:color w:val="000000"/>
          <w:sz w:val="22"/>
          <w:szCs w:val="22"/>
        </w:rPr>
        <w:t>, Bloos F</w:t>
      </w:r>
      <w:r w:rsidRPr="0097786C">
        <w:rPr>
          <w:rFonts w:ascii="Arial" w:hAnsi="Arial" w:cs="Arial"/>
          <w:color w:val="000000"/>
          <w:sz w:val="22"/>
          <w:szCs w:val="22"/>
          <w:vertAlign w:val="superscript"/>
        </w:rPr>
        <w:t>1,2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,+</w:t>
      </w:r>
    </w:p>
    <w:p w14:paraId="5CFE8BEA" w14:textId="77777777" w:rsidR="00326363" w:rsidRPr="0097786C" w:rsidRDefault="00326363" w:rsidP="00326363">
      <w:pPr>
        <w:pStyle w:val="StandardWeb"/>
        <w:spacing w:before="280" w:after="28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7786C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1</w:t>
      </w:r>
      <w:r w:rsidRPr="0097786C">
        <w:rPr>
          <w:rFonts w:ascii="Arial" w:hAnsi="Arial" w:cs="Arial"/>
          <w:color w:val="000000"/>
          <w:sz w:val="22"/>
          <w:szCs w:val="22"/>
          <w:lang w:val="en-US"/>
        </w:rPr>
        <w:t>Department of Anesthesiology and Intensive Care Medicine, Jena University Hospital, Jena, Germany</w:t>
      </w:r>
    </w:p>
    <w:p w14:paraId="2C4A83D9" w14:textId="77777777" w:rsidR="00326363" w:rsidRDefault="00326363" w:rsidP="00326363">
      <w:pPr>
        <w:pStyle w:val="StandardWeb"/>
        <w:spacing w:before="280" w:after="28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7786C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2</w:t>
      </w:r>
      <w:r w:rsidRPr="0097786C">
        <w:rPr>
          <w:rFonts w:ascii="Arial" w:hAnsi="Arial" w:cs="Arial"/>
          <w:color w:val="000000"/>
          <w:sz w:val="22"/>
          <w:szCs w:val="22"/>
          <w:lang w:val="en-US"/>
        </w:rPr>
        <w:t>Center for Sepsis Control and Care (CSCC), Jena University Hospital, Jena, Germany</w:t>
      </w:r>
    </w:p>
    <w:p w14:paraId="41B0EEA1" w14:textId="77777777" w:rsidR="00326363" w:rsidRPr="005A54E1" w:rsidRDefault="00326363" w:rsidP="00326363">
      <w:pPr>
        <w:pStyle w:val="StandardWeb"/>
        <w:spacing w:before="280" w:after="28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D472E">
        <w:rPr>
          <w:rFonts w:ascii="Arial" w:hAnsi="Arial" w:cs="Arial"/>
          <w:color w:val="000000"/>
          <w:sz w:val="22"/>
          <w:szCs w:val="22"/>
          <w:vertAlign w:val="superscript"/>
          <w:lang w:val="en-US"/>
        </w:rPr>
        <w:t>3</w:t>
      </w:r>
      <w:r w:rsidRPr="005A54E1">
        <w:rPr>
          <w:rFonts w:ascii="Arial" w:hAnsi="Arial" w:cs="Arial"/>
          <w:color w:val="000000"/>
          <w:sz w:val="22"/>
          <w:szCs w:val="22"/>
          <w:lang w:val="en-US"/>
        </w:rPr>
        <w:t>Institute of Medical Statistics, Computer and Data Sciences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, </w:t>
      </w:r>
      <w:r w:rsidRPr="0097786C">
        <w:rPr>
          <w:rFonts w:ascii="Arial" w:hAnsi="Arial" w:cs="Arial"/>
          <w:color w:val="000000"/>
          <w:sz w:val="22"/>
          <w:szCs w:val="22"/>
          <w:lang w:val="en-US"/>
        </w:rPr>
        <w:t>Jena University Hospital, Jena, Germany</w:t>
      </w:r>
    </w:p>
    <w:p w14:paraId="3BBF6550" w14:textId="77777777" w:rsidR="00326363" w:rsidRPr="0097786C" w:rsidRDefault="00326363" w:rsidP="00326363">
      <w:pPr>
        <w:pStyle w:val="StandardWeb"/>
        <w:spacing w:before="280" w:after="28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89E8B33" w14:textId="77777777" w:rsidR="00326363" w:rsidRPr="0097786C" w:rsidRDefault="00326363" w:rsidP="00326363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7786C">
        <w:rPr>
          <w:rFonts w:ascii="Arial" w:hAnsi="Arial" w:cs="Arial"/>
          <w:color w:val="000000"/>
          <w:sz w:val="22"/>
          <w:szCs w:val="22"/>
          <w:lang w:val="en-US"/>
        </w:rPr>
        <w:t xml:space="preserve">+Correspondence: </w:t>
      </w:r>
      <w:r w:rsidRPr="00D1718F">
        <w:rPr>
          <w:rFonts w:ascii="Arial" w:hAnsi="Arial" w:cs="Arial"/>
          <w:sz w:val="22"/>
          <w:szCs w:val="22"/>
          <w:lang w:val="en-US"/>
        </w:rPr>
        <w:t>Frank.Bloos@med.uni-jena.de</w:t>
      </w:r>
      <w:r w:rsidRPr="0097786C">
        <w:rPr>
          <w:rFonts w:ascii="Arial" w:hAnsi="Arial" w:cs="Arial"/>
          <w:color w:val="000000"/>
          <w:sz w:val="22"/>
          <w:szCs w:val="22"/>
          <w:lang w:val="en-US"/>
        </w:rPr>
        <w:t xml:space="preserve"> and </w:t>
      </w:r>
      <w:r w:rsidRPr="00D1718F">
        <w:rPr>
          <w:rFonts w:ascii="Arial" w:hAnsi="Arial" w:cs="Arial"/>
          <w:sz w:val="22"/>
          <w:szCs w:val="22"/>
          <w:lang w:val="en-US"/>
        </w:rPr>
        <w:t>Oliver.Sommerfeld@med.uni-jena.de</w:t>
      </w:r>
    </w:p>
    <w:p w14:paraId="6156828E" w14:textId="577B86F2" w:rsidR="00890B0F" w:rsidRDefault="00890B0F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38F4D20C" w14:textId="7A922855" w:rsid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42235A5" w14:textId="34BE9286" w:rsid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0E07F0E1" w14:textId="68BD6736" w:rsid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52D667F" w14:textId="4377AF18" w:rsid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61851272" w14:textId="7289A249" w:rsid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523B957" w14:textId="77777777" w:rsidR="00326363" w:rsidRPr="00326363" w:rsidRDefault="00326363" w:rsidP="00927652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0E6CEBC" w14:textId="1C82EFD1" w:rsidR="00E60156" w:rsidRPr="005F51B6" w:rsidRDefault="00EE3841" w:rsidP="00517716">
      <w:pPr>
        <w:pStyle w:val="StandardWeb"/>
        <w:spacing w:before="280" w:beforeAutospacing="0" w:after="280" w:afterAutospacing="0" w:line="480" w:lineRule="auto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>
        <w:rPr>
          <w:noProof/>
        </w:rPr>
        <w:lastRenderedPageBreak/>
        <w:drawing>
          <wp:inline distT="0" distB="0" distL="0" distR="0" wp14:anchorId="6F1D54DE" wp14:editId="068E9A58">
            <wp:extent cx="5760720" cy="425640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0DD0E" w14:textId="0FF727C6" w:rsidR="00E60156" w:rsidRPr="00E60156" w:rsidRDefault="00E60156" w:rsidP="00E60156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</w:pP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Figure S1 Thromboelastometry (ROTEM, TEM) and platelet receptor surface expression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A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,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B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 xml:space="preserve">and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D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 xml:space="preserve"> to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F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)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EXTEM, INTEM and FIBTEM test were performed.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A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and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B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Clotting time (ct) in fD</w:t>
      </w:r>
      <w:r w:rsidRPr="00E60156">
        <w:rPr>
          <w:rFonts w:ascii="Arial" w:eastAsia="Calibri" w:hAnsi="Arial" w:cs="Arial"/>
          <w:color w:val="000000"/>
          <w:kern w:val="24"/>
          <w:position w:val="6"/>
          <w:sz w:val="20"/>
          <w:szCs w:val="20"/>
          <w:vertAlign w:val="superscript"/>
          <w:lang w:val="en-US"/>
        </w:rPr>
        <w:t>-/-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mice (fD-/-) was prolonged and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D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to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F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maximum clot firmness (mcf) was reduced in both groups after sepsis onset.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C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Plasma D-dimer increased over time in both groups after CLP.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G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and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H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Plasma cytokine levels of TNF-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l-GR"/>
        </w:rPr>
        <w:t>α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and IL-10 increased three hours after CLP.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I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) Platelet surface expression of P-selectin increased in both groups after CLP. </w:t>
      </w:r>
    </w:p>
    <w:p w14:paraId="059D533B" w14:textId="77777777" w:rsidR="00E60156" w:rsidRPr="00E60156" w:rsidRDefault="00E60156" w:rsidP="00E60156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</w:pP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Statistics: *significant to fD</w:t>
      </w:r>
      <w:r w:rsidRPr="00E60156">
        <w:rPr>
          <w:rFonts w:ascii="Arial" w:eastAsia="Calibri" w:hAnsi="Arial" w:cs="Arial"/>
          <w:color w:val="000000"/>
          <w:kern w:val="24"/>
          <w:position w:val="6"/>
          <w:sz w:val="20"/>
          <w:szCs w:val="20"/>
          <w:vertAlign w:val="superscript"/>
          <w:lang w:val="en-US"/>
        </w:rPr>
        <w:t>-/-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sham control (crtl) or wild-type (wt) sham control (crtl) and §significant to 6 hours wild-type after CLP with </w:t>
      </w:r>
      <w:r w:rsidRPr="00E60156">
        <w:rPr>
          <w:rFonts w:ascii="Arial" w:eastAsia="Calibri" w:hAnsi="Arial" w:cs="Arial"/>
          <w:i/>
          <w:iCs/>
          <w:color w:val="000000"/>
          <w:kern w:val="24"/>
          <w:sz w:val="20"/>
          <w:szCs w:val="20"/>
          <w:lang w:val="en-US"/>
        </w:rPr>
        <w:t>p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&lt;0.05,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A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,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B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and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D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to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H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) </w:t>
      </w:r>
      <w:bookmarkStart w:id="0" w:name="_Hlk72921804"/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Wilcoxon-Mann-Whitney test or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C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and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I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) Kruskal-Wallis test (Dunn´s test correction). </w:t>
      </w:r>
      <w:bookmarkEnd w:id="0"/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#Statistical significance (</w:t>
      </w:r>
      <w:r w:rsidRPr="00E60156">
        <w:rPr>
          <w:rFonts w:ascii="Arial" w:eastAsia="Calibri" w:hAnsi="Arial" w:cs="Arial"/>
          <w:i/>
          <w:iCs/>
          <w:color w:val="000000"/>
          <w:kern w:val="24"/>
          <w:sz w:val="20"/>
          <w:szCs w:val="20"/>
          <w:lang w:val="en-US"/>
        </w:rPr>
        <w:t>p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&lt;0.05) between fD</w:t>
      </w:r>
      <w:r w:rsidRPr="00E60156">
        <w:rPr>
          <w:rFonts w:ascii="Arial" w:eastAsia="Calibri" w:hAnsi="Arial" w:cs="Arial"/>
          <w:color w:val="000000"/>
          <w:kern w:val="24"/>
          <w:position w:val="6"/>
          <w:sz w:val="20"/>
          <w:szCs w:val="20"/>
          <w:vertAlign w:val="superscript"/>
          <w:lang w:val="en-US"/>
        </w:rPr>
        <w:t>-/-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and wild-type (wt) by means of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E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Wilcoxon-Mann-Whitney test. 3 to 12 mice/group.</w:t>
      </w:r>
    </w:p>
    <w:p w14:paraId="2221EA92" w14:textId="72CA935C" w:rsidR="00890B0F" w:rsidRDefault="00890B0F" w:rsidP="006F4CF0">
      <w:pPr>
        <w:rPr>
          <w:lang w:val="en-US"/>
        </w:rPr>
      </w:pPr>
    </w:p>
    <w:p w14:paraId="300C9B97" w14:textId="31062955" w:rsidR="00D83627" w:rsidRPr="00326363" w:rsidRDefault="00F110AF" w:rsidP="0051771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1EB5917" wp14:editId="4663F24A">
            <wp:extent cx="5760720" cy="35509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777E" w14:textId="4549B482" w:rsidR="00E60156" w:rsidRPr="00E60156" w:rsidRDefault="00E60156" w:rsidP="00E60156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</w:pP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Figure S2 Coagulation parameters and clinical scores 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A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Pr="00E60156">
        <w:rPr>
          <w:rFonts w:ascii="Arial" w:eastAsia="Calibri" w:hAnsi="Arial"/>
          <w:color w:val="000000"/>
          <w:kern w:val="24"/>
          <w:sz w:val="20"/>
          <w:szCs w:val="20"/>
          <w:lang w:val="en-US"/>
        </w:rPr>
        <w:t>Complement factor D (CFD): Worst outcome was associated with significant h</w:t>
      </w:r>
      <w:r w:rsidR="00D93A0F">
        <w:rPr>
          <w:rFonts w:ascii="Arial" w:eastAsia="Calibri" w:hAnsi="Arial"/>
          <w:color w:val="000000"/>
          <w:kern w:val="24"/>
          <w:sz w:val="20"/>
          <w:szCs w:val="20"/>
          <w:lang w:val="en-US"/>
        </w:rPr>
        <w:t>igher complement factor D level</w:t>
      </w:r>
      <w:r w:rsidRPr="00E60156">
        <w:rPr>
          <w:rFonts w:ascii="Arial" w:eastAsia="Calibri" w:hAnsi="Arial"/>
          <w:color w:val="000000"/>
          <w:kern w:val="24"/>
          <w:sz w:val="20"/>
          <w:szCs w:val="20"/>
          <w:lang w:val="en-US"/>
        </w:rPr>
        <w:t xml:space="preserve"> in septic non-survivors compared to survivor group (SIRS and sepsis). (</w:t>
      </w:r>
      <w:r w:rsidRPr="00E60156">
        <w:rPr>
          <w:rFonts w:ascii="Arial" w:eastAsia="Calibri" w:hAnsi="Arial"/>
          <w:b/>
          <w:bCs/>
          <w:color w:val="000000"/>
          <w:kern w:val="24"/>
          <w:sz w:val="20"/>
          <w:szCs w:val="20"/>
          <w:lang w:val="en-US"/>
        </w:rPr>
        <w:t xml:space="preserve">B </w:t>
      </w:r>
      <w:r w:rsidRPr="00E60156">
        <w:rPr>
          <w:rFonts w:ascii="Arial" w:eastAsia="Calibri" w:hAnsi="Arial"/>
          <w:bCs/>
          <w:color w:val="000000"/>
          <w:kern w:val="24"/>
          <w:sz w:val="20"/>
          <w:szCs w:val="20"/>
          <w:lang w:val="en-US"/>
        </w:rPr>
        <w:t>and</w:t>
      </w:r>
      <w:r w:rsidRPr="00E60156">
        <w:rPr>
          <w:rFonts w:ascii="Arial" w:eastAsia="Calibri" w:hAnsi="Arial"/>
          <w:b/>
          <w:bCs/>
          <w:color w:val="000000"/>
          <w:kern w:val="24"/>
          <w:sz w:val="20"/>
          <w:szCs w:val="20"/>
          <w:lang w:val="en-US"/>
        </w:rPr>
        <w:t xml:space="preserve"> C</w:t>
      </w:r>
      <w:r w:rsidRPr="00E60156">
        <w:rPr>
          <w:rFonts w:ascii="Arial" w:eastAsia="Calibri" w:hAnsi="Arial"/>
          <w:color w:val="000000"/>
          <w:kern w:val="24"/>
          <w:sz w:val="20"/>
          <w:szCs w:val="20"/>
          <w:lang w:val="en-US"/>
        </w:rPr>
        <w:t xml:space="preserve">) 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Minor differences were observed for</w:t>
      </w:r>
      <w:r w:rsidR="00D93A0F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TAT complexes, whereas D-dimer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were higher in septic patient (survivor and non-survivor) compared to SIRS survivor group.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D </w:t>
      </w:r>
      <w:r w:rsidRPr="00E60156">
        <w:rPr>
          <w:rFonts w:ascii="Arial" w:eastAsia="Calibri" w:hAnsi="Arial" w:cs="Arial"/>
          <w:bCs/>
          <w:color w:val="000000"/>
          <w:kern w:val="24"/>
          <w:sz w:val="20"/>
          <w:szCs w:val="20"/>
          <w:lang w:val="en-US"/>
        </w:rPr>
        <w:t>and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E</w:t>
      </w:r>
      <w:r w:rsidR="00D93A0F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Higher SOFA score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were found in septic patient (survivor and non-survivor) compared to SIRS survivor group. DIC score showed no difference between all groups.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F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Platelet count at ICU admission, day 3 and 5 showed minor differences depending to low (≤2.4µg/ml), mid (&gt;2.4 µg/ml and &lt;5.0 µg/ml) or high (≥5.0 µg/ml) CFD plasma concentration. </w:t>
      </w:r>
    </w:p>
    <w:p w14:paraId="26B5D9FE" w14:textId="77777777" w:rsidR="00E60156" w:rsidRPr="001A1642" w:rsidRDefault="00E60156" w:rsidP="00E60156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</w:pP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Statistics: #Statistical significance (</w:t>
      </w:r>
      <w:r w:rsidRPr="00E60156">
        <w:rPr>
          <w:rFonts w:ascii="Arial" w:eastAsia="Calibri" w:hAnsi="Arial" w:cs="Arial"/>
          <w:i/>
          <w:iCs/>
          <w:color w:val="000000"/>
          <w:kern w:val="24"/>
          <w:sz w:val="20"/>
          <w:szCs w:val="20"/>
          <w:lang w:val="en-US"/>
        </w:rPr>
        <w:t>p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&lt;0.05) between non-survivor (sepsis) and survivors (sepsis and SIRS) by means of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A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Student’s t-test or (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B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 xml:space="preserve"> to </w:t>
      </w:r>
      <w:r w:rsidRPr="00E60156">
        <w:rPr>
          <w:rFonts w:ascii="Arial" w:eastAsia="Calibri" w:hAnsi="Arial" w:cs="Arial"/>
          <w:b/>
          <w:bCs/>
          <w:color w:val="000000"/>
          <w:kern w:val="24"/>
          <w:sz w:val="20"/>
          <w:szCs w:val="20"/>
          <w:lang w:val="en-US"/>
        </w:rPr>
        <w:t>E</w:t>
      </w:r>
      <w:r w:rsidRPr="00E60156">
        <w:rPr>
          <w:rFonts w:ascii="Arial" w:eastAsia="Calibri" w:hAnsi="Arial" w:cs="Arial"/>
          <w:color w:val="000000"/>
          <w:kern w:val="24"/>
          <w:sz w:val="20"/>
          <w:szCs w:val="20"/>
          <w:lang w:val="en-US"/>
        </w:rPr>
        <w:t>) Wilcoxon-Mann-Whitney. In total 79 patients.</w:t>
      </w:r>
    </w:p>
    <w:p w14:paraId="2DBF234F" w14:textId="55C7441E" w:rsid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4C3CE7F6" w14:textId="263CB2FC" w:rsid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01AB2586" w14:textId="6F45E6D5" w:rsidR="00517716" w:rsidRDefault="00517716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67B56E7D" w14:textId="2A05E4F5" w:rsidR="00517716" w:rsidRDefault="00517716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3F2D45AC" w14:textId="77777777" w:rsidR="00517716" w:rsidRDefault="00517716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tbl>
      <w:tblPr>
        <w:tblW w:w="10120" w:type="dxa"/>
        <w:tblInd w:w="-51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0"/>
        <w:gridCol w:w="1540"/>
        <w:gridCol w:w="1160"/>
        <w:gridCol w:w="1160"/>
        <w:gridCol w:w="1160"/>
        <w:gridCol w:w="1160"/>
        <w:gridCol w:w="1160"/>
        <w:gridCol w:w="1200"/>
      </w:tblGrid>
      <w:tr w:rsidR="001401F5" w:rsidRPr="001401F5" w14:paraId="2A2780ED" w14:textId="77777777" w:rsidTr="00371B16">
        <w:trPr>
          <w:trHeight w:val="291"/>
        </w:trPr>
        <w:tc>
          <w:tcPr>
            <w:tcW w:w="10120" w:type="dxa"/>
            <w:gridSpan w:val="8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C7C5DCE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401F5" w:rsidRPr="001401F5" w14:paraId="449FD2C4" w14:textId="77777777" w:rsidTr="00371B16">
        <w:trPr>
          <w:trHeight w:val="49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4889DCD0" w14:textId="77777777" w:rsidR="001401F5" w:rsidRPr="001401F5" w:rsidRDefault="001401F5" w:rsidP="001401F5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BE8F3CC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Complement factor 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62DDC9F3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TAT complexes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71995E65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D-dimer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C730D8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Platelets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BA99487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SOFA score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14:paraId="23B3D284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DIC score (modified)</w:t>
            </w:r>
          </w:p>
        </w:tc>
      </w:tr>
      <w:tr w:rsidR="001401F5" w:rsidRPr="001401F5" w14:paraId="086EF7C1" w14:textId="77777777" w:rsidTr="00371B16">
        <w:trPr>
          <w:trHeight w:val="67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265879D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Complement factor D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C1066C7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43CAD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FC97F2F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.101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210930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-.083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6A4B7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-.096</w:t>
            </w:r>
          </w:p>
        </w:tc>
        <w:tc>
          <w:tcPr>
            <w:tcW w:w="1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DE8DB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.328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F086C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-.057</w:t>
            </w:r>
          </w:p>
        </w:tc>
      </w:tr>
      <w:tr w:rsidR="001401F5" w:rsidRPr="001401F5" w14:paraId="5D1D019F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2365D5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D065120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 xml:space="preserve">p 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633407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FF70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3451646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C74348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10FE24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967C5D3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.617</w:t>
            </w:r>
          </w:p>
        </w:tc>
      </w:tr>
      <w:tr w:rsidR="001401F5" w:rsidRPr="001401F5" w14:paraId="42B1E948" w14:textId="77777777" w:rsidTr="00371B16">
        <w:trPr>
          <w:trHeight w:val="2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CD42606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1C39849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B5F5C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A26AD2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3E8D57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652855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6D1E9D2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E03CBE6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4DE2F450" w14:textId="77777777" w:rsidTr="00371B16">
        <w:trPr>
          <w:trHeight w:val="66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E4F47DF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TAT complexes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2851241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19EBB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752D8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960F85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82459D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.321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97F322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57519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-.071</w:t>
            </w:r>
          </w:p>
        </w:tc>
      </w:tr>
      <w:tr w:rsidR="001401F5" w:rsidRPr="001401F5" w14:paraId="5F7AEB36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C379B5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420C3A8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 xml:space="preserve"> 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FEF8F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.376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BA316DE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B12062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.658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34326F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57F9633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2267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.536</w:t>
            </w:r>
          </w:p>
        </w:tc>
      </w:tr>
      <w:tr w:rsidR="001401F5" w:rsidRPr="001401F5" w14:paraId="1E963952" w14:textId="77777777" w:rsidTr="00371B16">
        <w:trPr>
          <w:trHeight w:val="2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99E6F1B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191549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352470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67B58D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50B272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E9420F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A97F2D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4C278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05AD00E0" w14:textId="77777777" w:rsidTr="00371B16">
        <w:trPr>
          <w:trHeight w:val="66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421C440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D-dimer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E728D57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A4FE06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3B2079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.051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DA1CC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EA79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4BFB5D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AF506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.433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</w:tr>
      <w:tr w:rsidR="001401F5" w:rsidRPr="001401F5" w14:paraId="1C912D9A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9074958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795A91D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 xml:space="preserve"> 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3855F7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EACB00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.658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1E9B4D0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CA7949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.216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BCAA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2BB0A9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.000</w:t>
            </w:r>
          </w:p>
        </w:tc>
      </w:tr>
      <w:tr w:rsidR="001401F5" w:rsidRPr="001401F5" w14:paraId="1BEB60FC" w14:textId="77777777" w:rsidTr="00371B16">
        <w:trPr>
          <w:trHeight w:val="2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8F2705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76D89586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DED240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8CCFA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062349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84928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4F5BA7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1FFC313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1DB9620C" w14:textId="77777777" w:rsidTr="00371B16">
        <w:trPr>
          <w:trHeight w:val="66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FF4560D" w14:textId="77777777" w:rsidR="001401F5" w:rsidRPr="001401F5" w:rsidRDefault="001401F5" w:rsidP="001401F5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Platelets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B95F488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2D2EE0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-.096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1018C16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.321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67D4C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15B87C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74B15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-.234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AC39F0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-.232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</w:t>
            </w:r>
          </w:p>
        </w:tc>
      </w:tr>
      <w:tr w:rsidR="001401F5" w:rsidRPr="001401F5" w14:paraId="5CF8604D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BF31783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67D9DC6C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 xml:space="preserve"> 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BEA015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B43165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7BDD5D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.216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C23E39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EDA00B9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C5AA85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.040</w:t>
            </w:r>
          </w:p>
        </w:tc>
      </w:tr>
      <w:tr w:rsidR="001401F5" w:rsidRPr="001401F5" w14:paraId="5AC10CB4" w14:textId="77777777" w:rsidTr="00371B16">
        <w:trPr>
          <w:trHeight w:val="2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F93563F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260746C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5F1C4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CD208A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665049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822C7A0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9512D6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A48827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03A6107D" w14:textId="77777777" w:rsidTr="00371B16">
        <w:trPr>
          <w:trHeight w:val="66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B11458F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SOFA score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20A65592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82D749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.328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2DF9C2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.082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774ED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.195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717E4D3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-.234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AB222E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F1F73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.330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</w:tr>
      <w:tr w:rsidR="001401F5" w:rsidRPr="001401F5" w14:paraId="2167507B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4D34987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08B889C7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 xml:space="preserve"> 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8A409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4DC4AD4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22F716B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11EFDDF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CFE3259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EDE4E1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.003</w:t>
            </w:r>
          </w:p>
        </w:tc>
      </w:tr>
      <w:tr w:rsidR="001401F5" w:rsidRPr="001401F5" w14:paraId="7C4310E4" w14:textId="77777777" w:rsidTr="00371B16">
        <w:trPr>
          <w:trHeight w:val="28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3873D07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63CEDD0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2A7C2E3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05ABC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99CBDA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D25666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ED614A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5E2E39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2A24515D" w14:textId="77777777" w:rsidTr="00371B16">
        <w:trPr>
          <w:trHeight w:val="669"/>
        </w:trPr>
        <w:tc>
          <w:tcPr>
            <w:tcW w:w="1580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3EBFBA2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DIC score</w:t>
            </w:r>
          </w:p>
          <w:p w14:paraId="7F21329D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(modified)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379FBD27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Pearson correlation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284E6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-.057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3554320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-.071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8FCFDD1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.433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CA1F092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-.232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97135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.330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position w:val="6"/>
                <w:sz w:val="20"/>
                <w:szCs w:val="20"/>
                <w:vertAlign w:val="superscript"/>
                <w:lang w:val="en-US" w:eastAsia="de-DE"/>
              </w:rPr>
              <w:t>**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DCDC5A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1</w:t>
            </w:r>
          </w:p>
        </w:tc>
      </w:tr>
      <w:tr w:rsidR="001401F5" w:rsidRPr="001401F5" w14:paraId="420F4934" w14:textId="77777777" w:rsidTr="00371B16">
        <w:trPr>
          <w:trHeight w:val="44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4E523161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23D32DA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val="en-US" w:eastAsia="de-DE"/>
              </w:rPr>
              <w:t>p</w:t>
            </w: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 xml:space="preserve"> value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0D49C27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.617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7775E88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.536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72637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45FBBA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7AFD30F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.003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40BFEB" w14:textId="77777777" w:rsidR="001401F5" w:rsidRPr="001401F5" w:rsidRDefault="001401F5" w:rsidP="001401F5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 </w:t>
            </w:r>
          </w:p>
        </w:tc>
      </w:tr>
      <w:tr w:rsidR="001401F5" w:rsidRPr="001401F5" w14:paraId="62A7AA3B" w14:textId="77777777" w:rsidTr="00371B16">
        <w:trPr>
          <w:trHeight w:val="29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F781785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1D2B3C09" w14:textId="77777777" w:rsidR="001401F5" w:rsidRPr="001401F5" w:rsidRDefault="001401F5" w:rsidP="001401F5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EAADC45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BD102FC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C6C2EB3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D4868DD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EBA5F9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44B2A6E" w14:textId="77777777" w:rsidR="001401F5" w:rsidRPr="001401F5" w:rsidRDefault="001401F5" w:rsidP="001401F5">
            <w:pPr>
              <w:spacing w:after="0" w:line="240" w:lineRule="auto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  <w:r w:rsidRPr="001401F5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en-US" w:eastAsia="de-DE"/>
              </w:rPr>
              <w:t>79</w:t>
            </w:r>
          </w:p>
        </w:tc>
      </w:tr>
      <w:tr w:rsidR="001401F5" w:rsidRPr="001401F5" w14:paraId="55E06877" w14:textId="77777777" w:rsidTr="00371B16">
        <w:trPr>
          <w:trHeight w:val="279"/>
        </w:trPr>
        <w:tc>
          <w:tcPr>
            <w:tcW w:w="158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553A8554" w14:textId="77777777" w:rsidR="001401F5" w:rsidRPr="001401F5" w:rsidRDefault="001401F5" w:rsidP="001401F5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de-D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14:paraId="4119D6EF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7576C7D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E9ACD6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9854C7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8F91142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180F4F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41006C4" w14:textId="77777777" w:rsidR="001401F5" w:rsidRPr="001401F5" w:rsidRDefault="001401F5" w:rsidP="001401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7ABBE85A" w14:textId="52A399FF" w:rsid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1A7DA6D1" w14:textId="0C2C140F" w:rsidR="001401F5" w:rsidRPr="001401F5" w:rsidRDefault="001401F5" w:rsidP="00371B16">
      <w:pPr>
        <w:pStyle w:val="StandardWeb"/>
        <w:spacing w:line="36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  <w:r w:rsidRPr="001401F5">
        <w:rPr>
          <w:rFonts w:ascii="Arial" w:eastAsia="Calibri" w:hAnsi="Arial" w:cs="Arial"/>
          <w:b/>
          <w:bCs/>
          <w:color w:val="000000"/>
          <w:kern w:val="24"/>
          <w:sz w:val="22"/>
          <w:szCs w:val="22"/>
          <w:lang w:val="en-US"/>
        </w:rPr>
        <w:t xml:space="preserve">Table S1 </w:t>
      </w:r>
      <w:r w:rsidRPr="001401F5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>Results of Pearson correlation analyses of several candidates such as Complement factor D</w:t>
      </w:r>
      <w:r w:rsidR="00371B16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 xml:space="preserve"> (CFD)</w:t>
      </w:r>
      <w:r w:rsidRPr="001401F5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 xml:space="preserve"> level, TAT complexes, D-dimer, platelet count, SOFA score and modified DIC score are plotted in the table. Statistics: **(</w:t>
      </w:r>
      <w:r w:rsidRPr="001401F5">
        <w:rPr>
          <w:rFonts w:ascii="Arial" w:eastAsia="Calibri" w:hAnsi="Arial" w:cs="Arial"/>
          <w:i/>
          <w:iCs/>
          <w:color w:val="000000"/>
          <w:kern w:val="24"/>
          <w:sz w:val="22"/>
          <w:szCs w:val="22"/>
          <w:lang w:val="en-US"/>
        </w:rPr>
        <w:t>p</w:t>
      </w:r>
      <w:r w:rsidRPr="001401F5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 xml:space="preserve"> value ≤0,01) and *(to </w:t>
      </w:r>
      <w:r w:rsidRPr="001401F5">
        <w:rPr>
          <w:rFonts w:ascii="Arial" w:eastAsia="Calibri" w:hAnsi="Arial" w:cs="Arial"/>
          <w:i/>
          <w:iCs/>
          <w:color w:val="000000"/>
          <w:kern w:val="24"/>
          <w:sz w:val="22"/>
          <w:szCs w:val="22"/>
          <w:lang w:val="en-US"/>
        </w:rPr>
        <w:t>p</w:t>
      </w:r>
      <w:r w:rsidRPr="001401F5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 xml:space="preserve"> value ≤0.05) statistical differences for several variables by means of bivariate Pearson correlation coefficients.</w:t>
      </w:r>
    </w:p>
    <w:p w14:paraId="69579EA8" w14:textId="5715F56B" w:rsid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0074E819" w14:textId="74100975" w:rsid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2647C46B" w14:textId="77777777" w:rsidR="00B32571" w:rsidRDefault="00B32571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p w14:paraId="79F00D04" w14:textId="6C2FC1DE" w:rsidR="001401F5" w:rsidRDefault="00517716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  <w:r w:rsidRPr="00517716">
        <w:rPr>
          <w:rFonts w:ascii="Arial" w:eastAsia="Calibri" w:hAnsi="Arial" w:cs="Arial"/>
          <w:noProof/>
          <w:color w:val="000000"/>
          <w:kern w:val="24"/>
          <w:sz w:val="22"/>
          <w:szCs w:val="22"/>
        </w:rPr>
        <w:lastRenderedPageBreak/>
        <w:drawing>
          <wp:inline distT="0" distB="0" distL="0" distR="0" wp14:anchorId="4A2F51CB" wp14:editId="54FEAB94">
            <wp:extent cx="5760720" cy="4623554"/>
            <wp:effectExtent l="0" t="0" r="0" b="0"/>
            <wp:docPr id="20" name="Grafik 20" descr="E:\Sommerfeld_Oliver_Stand_23042014_CLP_Gerinnung\CLP und Gerinnung\coagulatory disorder in fD knock out mice\Elisa human sepsis probe\_final for ICMx\rev_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Sommerfeld_Oliver_Stand_23042014_CLP_Gerinnung\CLP und Gerinnung\coagulatory disorder in fD knock out mice\Elisa human sepsis probe\_final for ICMx\rev_FigS3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8458E" w14:textId="77777777" w:rsidR="001401F5" w:rsidRPr="001401F5" w:rsidRDefault="001401F5" w:rsidP="00371B16">
      <w:pPr>
        <w:pStyle w:val="StandardWeb"/>
        <w:spacing w:line="360" w:lineRule="auto"/>
        <w:jc w:val="both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  <w:r w:rsidRPr="001401F5">
        <w:rPr>
          <w:rFonts w:ascii="Arial" w:eastAsia="Calibri" w:hAnsi="Arial" w:cs="Arial"/>
          <w:b/>
          <w:bCs/>
          <w:color w:val="000000"/>
          <w:kern w:val="24"/>
          <w:sz w:val="22"/>
          <w:szCs w:val="22"/>
          <w:lang w:val="en-US"/>
        </w:rPr>
        <w:t xml:space="preserve">Figure S3 Correlation analyses </w:t>
      </w:r>
      <w:r w:rsidRPr="001401F5"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  <w:t>Complement factor D and platelet count showed no correlation. In contrast, complement factor D showed positive correlation to SOFA score. Statistics: All significances are plotted in table S1. Bivariate Pearson correlation coefficients and percentiles (1: 25%, 2: 50% and 3: 75%) are individually marked on the graphs.</w:t>
      </w:r>
    </w:p>
    <w:p w14:paraId="3B29158A" w14:textId="77777777" w:rsidR="001401F5" w:rsidRPr="001401F5" w:rsidRDefault="001401F5" w:rsidP="001401F5">
      <w:pPr>
        <w:pStyle w:val="StandardWeb"/>
        <w:spacing w:before="0" w:beforeAutospacing="0" w:after="200" w:afterAutospacing="0" w:line="48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sz w:val="22"/>
          <w:szCs w:val="22"/>
          <w:lang w:val="en-US"/>
        </w:rPr>
      </w:pPr>
    </w:p>
    <w:sectPr w:rsidR="001401F5" w:rsidRPr="001401F5" w:rsidSect="00BB0900">
      <w:footerReference w:type="default" r:id="rId10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F2CA" w14:textId="77777777" w:rsidR="006F4CF0" w:rsidRDefault="006F4CF0" w:rsidP="006F4CF0">
      <w:pPr>
        <w:spacing w:after="0" w:line="240" w:lineRule="auto"/>
      </w:pPr>
      <w:r>
        <w:separator/>
      </w:r>
    </w:p>
  </w:endnote>
  <w:endnote w:type="continuationSeparator" w:id="0">
    <w:p w14:paraId="3B6A0F76" w14:textId="77777777" w:rsidR="006F4CF0" w:rsidRDefault="006F4CF0" w:rsidP="006F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9196589"/>
      <w:docPartObj>
        <w:docPartGallery w:val="Page Numbers (Bottom of Page)"/>
        <w:docPartUnique/>
      </w:docPartObj>
    </w:sdtPr>
    <w:sdtEndPr/>
    <w:sdtContent>
      <w:p w14:paraId="7B4FD970" w14:textId="4CA48320" w:rsidR="006A562C" w:rsidRDefault="006A562C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A0F">
          <w:rPr>
            <w:noProof/>
          </w:rPr>
          <w:t>5</w:t>
        </w:r>
        <w:r>
          <w:fldChar w:fldCharType="end"/>
        </w:r>
      </w:p>
    </w:sdtContent>
  </w:sdt>
  <w:p w14:paraId="748559FD" w14:textId="77777777" w:rsidR="006A562C" w:rsidRDefault="006A562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A0B2E" w14:textId="77777777" w:rsidR="006F4CF0" w:rsidRDefault="006F4CF0" w:rsidP="006F4CF0">
      <w:pPr>
        <w:spacing w:after="0" w:line="240" w:lineRule="auto"/>
      </w:pPr>
      <w:r>
        <w:separator/>
      </w:r>
    </w:p>
  </w:footnote>
  <w:footnote w:type="continuationSeparator" w:id="0">
    <w:p w14:paraId="658D538C" w14:textId="77777777" w:rsidR="006F4CF0" w:rsidRDefault="006F4CF0" w:rsidP="006F4C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F0"/>
    <w:rsid w:val="000A5EE3"/>
    <w:rsid w:val="001401F5"/>
    <w:rsid w:val="001A5078"/>
    <w:rsid w:val="002211FB"/>
    <w:rsid w:val="00227D16"/>
    <w:rsid w:val="00273356"/>
    <w:rsid w:val="002D5C07"/>
    <w:rsid w:val="00326363"/>
    <w:rsid w:val="00371B16"/>
    <w:rsid w:val="003F77B3"/>
    <w:rsid w:val="00412BD2"/>
    <w:rsid w:val="004A1592"/>
    <w:rsid w:val="00504D04"/>
    <w:rsid w:val="00517716"/>
    <w:rsid w:val="00522C38"/>
    <w:rsid w:val="005614AB"/>
    <w:rsid w:val="005744A1"/>
    <w:rsid w:val="005825D1"/>
    <w:rsid w:val="005F51B6"/>
    <w:rsid w:val="0065254F"/>
    <w:rsid w:val="006A562C"/>
    <w:rsid w:val="006B0A3B"/>
    <w:rsid w:val="006F4CF0"/>
    <w:rsid w:val="007045EE"/>
    <w:rsid w:val="00754FF0"/>
    <w:rsid w:val="007A2E1F"/>
    <w:rsid w:val="008555DD"/>
    <w:rsid w:val="00890B0F"/>
    <w:rsid w:val="009225E6"/>
    <w:rsid w:val="00927652"/>
    <w:rsid w:val="00940869"/>
    <w:rsid w:val="00977EA3"/>
    <w:rsid w:val="009D7627"/>
    <w:rsid w:val="00B1048D"/>
    <w:rsid w:val="00B32571"/>
    <w:rsid w:val="00BB0900"/>
    <w:rsid w:val="00BB7470"/>
    <w:rsid w:val="00BB7BD8"/>
    <w:rsid w:val="00C177E9"/>
    <w:rsid w:val="00C86E54"/>
    <w:rsid w:val="00D20418"/>
    <w:rsid w:val="00D439CE"/>
    <w:rsid w:val="00D83627"/>
    <w:rsid w:val="00D93A0F"/>
    <w:rsid w:val="00E077CB"/>
    <w:rsid w:val="00E60156"/>
    <w:rsid w:val="00EE3841"/>
    <w:rsid w:val="00F110AF"/>
    <w:rsid w:val="00F25EE4"/>
    <w:rsid w:val="00FA5407"/>
    <w:rsid w:val="00FB1680"/>
    <w:rsid w:val="00FB2EC0"/>
    <w:rsid w:val="00FE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62CA"/>
  <w15:chartTrackingRefBased/>
  <w15:docId w15:val="{C06E1673-4311-4211-938E-A1BF19BF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6F4C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F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F4CF0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F4CF0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unhideWhenUsed/>
    <w:rsid w:val="006F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6F4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F4CF0"/>
  </w:style>
  <w:style w:type="paragraph" w:styleId="Fuzeile">
    <w:name w:val="footer"/>
    <w:basedOn w:val="Standard"/>
    <w:link w:val="FuzeileZchn"/>
    <w:uiPriority w:val="99"/>
    <w:unhideWhenUsed/>
    <w:rsid w:val="006F4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F4CF0"/>
  </w:style>
  <w:style w:type="character" w:styleId="Kommentarzeichen">
    <w:name w:val="annotation reference"/>
    <w:basedOn w:val="Absatz-Standardschriftart"/>
    <w:uiPriority w:val="99"/>
    <w:semiHidden/>
    <w:unhideWhenUsed/>
    <w:rsid w:val="00227D1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27D1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27D1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27D1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27D16"/>
    <w:rPr>
      <w:b/>
      <w:bCs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2211FB"/>
  </w:style>
  <w:style w:type="paragraph" w:styleId="Beschriftung">
    <w:name w:val="caption"/>
    <w:basedOn w:val="Standard"/>
    <w:next w:val="Standard"/>
    <w:uiPriority w:val="35"/>
    <w:unhideWhenUsed/>
    <w:qFormat/>
    <w:rsid w:val="002211F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05FB8-5A28-449A-8FD7-F78D6B81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Sommerfeld</dc:creator>
  <cp:keywords/>
  <dc:description/>
  <cp:lastModifiedBy>Oliver Sommerfeld</cp:lastModifiedBy>
  <cp:revision>21</cp:revision>
  <dcterms:created xsi:type="dcterms:W3CDTF">2021-06-25T10:03:00Z</dcterms:created>
  <dcterms:modified xsi:type="dcterms:W3CDTF">2021-07-27T20:54:00Z</dcterms:modified>
</cp:coreProperties>
</file>