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C8988" w14:textId="57493B76" w:rsidR="008D73F4" w:rsidRPr="00327FB9" w:rsidRDefault="008D73F4" w:rsidP="008D73F4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  <w:lang w:val="en-US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Supplemental methods</w:t>
      </w:r>
      <w:r w:rsidRPr="00327FB9" w:rsidDel="00944120"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  <w:lang w:val="en-US"/>
        </w:rPr>
        <w:t xml:space="preserve"> </w:t>
      </w:r>
    </w:p>
    <w:p w14:paraId="2F7AF2EA" w14:textId="77777777" w:rsidR="003B2F84" w:rsidRPr="00327FB9" w:rsidRDefault="003B2F84" w:rsidP="00334306">
      <w:pPr>
        <w:rPr>
          <w:lang w:val="en-US"/>
        </w:rPr>
      </w:pPr>
    </w:p>
    <w:p w14:paraId="240D9586" w14:textId="77777777" w:rsidR="003B2F84" w:rsidRPr="00327FB9" w:rsidRDefault="003B2F84" w:rsidP="003B2F84">
      <w:pPr>
        <w:spacing w:line="480" w:lineRule="auto"/>
        <w:jc w:val="both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RNA extraction </w:t>
      </w:r>
    </w:p>
    <w:p w14:paraId="382DFA8A" w14:textId="77777777" w:rsidR="003B2F84" w:rsidRPr="00327FB9" w:rsidRDefault="003B2F84" w:rsidP="003B2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>Total RNA was extracted from PAXgene</w:t>
      </w:r>
      <w:r w:rsidRPr="00327FB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Blood RNA tubes using the PAXgene</w:t>
      </w:r>
      <w:r w:rsidRPr="00327FB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Blood miRNA Kit (Qiagen), according to the manufacturers’ protocol, followed by spectrophotometric quantification. </w:t>
      </w:r>
    </w:p>
    <w:p w14:paraId="56F15733" w14:textId="77777777" w:rsidR="003B2F84" w:rsidRPr="00327FB9" w:rsidRDefault="003B2F84" w:rsidP="003B2F84">
      <w:pPr>
        <w:spacing w:line="480" w:lineRule="auto"/>
        <w:jc w:val="both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RNA sequencing (RNA-seq)</w:t>
      </w:r>
    </w:p>
    <w:p w14:paraId="03AB1BEB" w14:textId="32C56FA5" w:rsidR="003B2F84" w:rsidRPr="00327FB9" w:rsidRDefault="003B2F84" w:rsidP="003B2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>A strand-specific RNA-Seq library was prepared using the Ovation Human Blood RNA-Seq Library Systems (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NuGEN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Technologies, San Carlos, USA) from 46 human whole blood samples from TTM-trial. The sequencing was performed using the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HiSeq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platform (Illumina, San Diego, CA) with 2 x 50 bp. After trimming the adapters, quality control of the RNA-seq data was performed using the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FastQC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tool (https://www.bioinformatics.babraham.ac.uk/projects/fastqc/). The reads were aligned to the human reference genome (GRCh38) using STAR with default set-up </w:t>
      </w:r>
      <w:r w:rsidRPr="00327FB9">
        <w:rPr>
          <w:rFonts w:ascii="Times New Roman" w:hAnsi="Times New Roman" w:cs="Times New Roman"/>
          <w:noProof/>
          <w:sz w:val="24"/>
          <w:szCs w:val="24"/>
          <w:lang w:val="en-US"/>
        </w:rPr>
        <w:t>(34)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.DCC </w:t>
      </w:r>
      <w:r w:rsidR="00496B40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was used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with default set-up for circRNA identification </w:t>
      </w:r>
      <w:r w:rsidRPr="00327FB9">
        <w:rPr>
          <w:rFonts w:ascii="Times New Roman" w:hAnsi="Times New Roman" w:cs="Times New Roman"/>
          <w:noProof/>
          <w:sz w:val="24"/>
          <w:szCs w:val="24"/>
          <w:lang w:val="en-US"/>
        </w:rPr>
        <w:t>(35)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and DESeq2 </w:t>
      </w:r>
      <w:r w:rsidRPr="00327FB9">
        <w:rPr>
          <w:rFonts w:ascii="Times New Roman" w:hAnsi="Times New Roman" w:cs="Times New Roman"/>
          <w:noProof/>
          <w:sz w:val="24"/>
          <w:szCs w:val="24"/>
          <w:lang w:val="en-US"/>
        </w:rPr>
        <w:t>(36)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to identify differentially expressed circRNAs. </w:t>
      </w:r>
      <w:r w:rsidR="00496B40" w:rsidRPr="00327FB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he circRNAs detected with at least 2 reads in at least half samples of CPC1 or CPC5 group </w:t>
      </w:r>
      <w:r w:rsidR="00496B40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were kept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in differential expression analysis. The circRNAs with p</w:t>
      </w:r>
      <w:r w:rsidR="00496B40" w:rsidRPr="00327FB9">
        <w:rPr>
          <w:rFonts w:ascii="Times New Roman" w:hAnsi="Times New Roman" w:cs="Times New Roman"/>
          <w:sz w:val="24"/>
          <w:szCs w:val="24"/>
          <w:lang w:val="en-US"/>
        </w:rPr>
        <w:t>-value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&lt; 0.05 and log2 fold change &gt; 0.5 or &lt; -0.5 were kept for candidate selection and validation by quantitative PCR (qPCR).</w:t>
      </w:r>
    </w:p>
    <w:p w14:paraId="565AB86C" w14:textId="73B32C10" w:rsidR="003B2F84" w:rsidRPr="00327FB9" w:rsidRDefault="00496B40" w:rsidP="003B2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volcano plot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was generated 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proofErr w:type="spellStart"/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>ggplot</w:t>
      </w:r>
      <w:proofErr w:type="spellEnd"/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2F84" w:rsidRPr="00327FB9">
        <w:rPr>
          <w:rFonts w:ascii="Times New Roman" w:hAnsi="Times New Roman" w:cs="Times New Roman"/>
          <w:noProof/>
          <w:sz w:val="24"/>
          <w:szCs w:val="24"/>
          <w:lang w:val="en-US"/>
        </w:rPr>
        <w:t>(37)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to show the –log 10 p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values versus log2 fold change of detected circRNAs.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UMAP (Uniform Manifold Approximation and Projection) plot </w:t>
      </w:r>
      <w:r w:rsidR="003B2F84" w:rsidRPr="00327FB9">
        <w:rPr>
          <w:rFonts w:ascii="Times New Roman" w:hAnsi="Times New Roman" w:cs="Times New Roman"/>
          <w:noProof/>
          <w:sz w:val="24"/>
          <w:szCs w:val="24"/>
          <w:lang w:val="en-US"/>
        </w:rPr>
        <w:t>(38)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was used 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to show the separation of CPC1 and CPC5 groups with the normalized counts of differentially expressed circRNAs.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he heatmap of differentially expressed circRNAs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generated </w:t>
      </w:r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proofErr w:type="spellStart"/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>pheatmap</w:t>
      </w:r>
      <w:proofErr w:type="spellEnd"/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R package (</w:t>
      </w:r>
      <w:hyperlink r:id="rId5" w:history="1">
        <w:r w:rsidR="003B2F84" w:rsidRPr="00327FB9">
          <w:rPr>
            <w:rStyle w:val="Hyperlink"/>
            <w:rFonts w:ascii="Times New Roman" w:hAnsi="Times New Roman" w:cs="Times New Roman"/>
            <w:lang w:val="en-US"/>
          </w:rPr>
          <w:t>https://CRAN.R-project.org/package=pheatmap</w:t>
        </w:r>
      </w:hyperlink>
      <w:r w:rsidR="003B2F84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) with Euclidean distance. </w:t>
      </w:r>
    </w:p>
    <w:p w14:paraId="7161EDF5" w14:textId="77777777" w:rsidR="003B2F84" w:rsidRPr="00327FB9" w:rsidRDefault="003B2F84" w:rsidP="003B2F84">
      <w:pPr>
        <w:spacing w:line="480" w:lineRule="auto"/>
        <w:jc w:val="both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Reverse transcription</w:t>
      </w:r>
    </w:p>
    <w:p w14:paraId="54F2D154" w14:textId="77777777" w:rsidR="003B2F84" w:rsidRPr="00327FB9" w:rsidRDefault="003B2F84" w:rsidP="003B2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Reverse transcription (RT) was performed on 300 ng of RNA per sample with the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SuperScript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>™ II Reverse Transcriptase kit following the manufacturer’s protocol (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ThermoFisher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scientific cat n. 18064071) with the addition of random primers (Invitrogen, P/N 58875) and dNTPs (Invitrogen, cat n.18427088). Controls without reverse transcriptase allowed verifying the absence of genomic DNA amplification in each RT series. The resulting cDNA was diluted 10-fold before measuring the expression levels of circNFAT5 by qPCR.</w:t>
      </w:r>
    </w:p>
    <w:p w14:paraId="02557124" w14:textId="77777777" w:rsidR="003B2F84" w:rsidRPr="00327FB9" w:rsidRDefault="003B2F84" w:rsidP="003B2F84">
      <w:pPr>
        <w:spacing w:line="480" w:lineRule="auto"/>
        <w:jc w:val="both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Quantitative PCR</w:t>
      </w:r>
    </w:p>
    <w:p w14:paraId="22E21B97" w14:textId="0146783C" w:rsidR="003B2F84" w:rsidRPr="00327FB9" w:rsidRDefault="003B2F84" w:rsidP="003B2F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Pairs of divergent PCR primers were designed using Beacon Designer software </w:t>
      </w:r>
      <w:r w:rsidR="00496B40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version 8.0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(Premier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Biosoft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) for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circRNAs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engaged in qPCR experiments. Divergent primers allow a specific amplification of circular and not linear RNAs. Primers for circNFAT5 were as follows: circNFAT5-H-S1: AGATTGATTTGCTTGTTTC and circNFAT5-H-AS1: TGAGAAAGAAGTGTTGTC. The optimal annealing temperature selected for circNFAT5 was 58 °C with a PCR efficiency of 93.9%. PCR product sequencing and melt curve analysis confirmed the specificity of the amplification. Each PCR plate contained an internal standard calibrator and a cDNA pool originated from five PAXgene</w:t>
      </w:r>
      <w:r w:rsidRPr="00327FB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Blood RNA tubes of CA patients. The internal standard calibrator allowed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interplate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variability to be corrected. Furthermore, each plate contained appropriate negative controls in order to check for potential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mastermix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or sample contamination. Quantitative PCRs were performed using CFX96 thermocycler (Bio-Rad). SF3a1 was used as housekeeping gene for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normalisation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>. The expression values were determined using the relative quantification method (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ΔΔCt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) with CFX Maestro 1.1 software (Bio-Rad), followed by log2 transformation and scaling. </w:t>
      </w:r>
    </w:p>
    <w:p w14:paraId="7484C1D9" w14:textId="77777777" w:rsidR="003B2F84" w:rsidRPr="00327FB9" w:rsidRDefault="003B2F84" w:rsidP="00334306"/>
    <w:p w14:paraId="78D4EA83" w14:textId="0F2E0BBB" w:rsidR="008D73F4" w:rsidRPr="00327FB9" w:rsidRDefault="008D73F4" w:rsidP="008D73F4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proofErr w:type="spellStart"/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RNaseR</w:t>
      </w:r>
      <w:proofErr w:type="spellEnd"/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 treatment</w:t>
      </w:r>
    </w:p>
    <w:p w14:paraId="1B35A811" w14:textId="71D900E3" w:rsidR="008D73F4" w:rsidRPr="00327FB9" w:rsidRDefault="008D73F4" w:rsidP="008D73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FB9">
        <w:rPr>
          <w:rFonts w:ascii="Times New Roman" w:hAnsi="Times New Roman" w:cs="Times New Roman"/>
          <w:sz w:val="24"/>
          <w:szCs w:val="24"/>
        </w:rPr>
        <w:t xml:space="preserve">The circularity of </w:t>
      </w:r>
      <w:r w:rsidR="001A2F59" w:rsidRPr="00327FB9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1A2F59" w:rsidRPr="00327FB9">
        <w:rPr>
          <w:rFonts w:ascii="Times New Roman" w:hAnsi="Times New Roman" w:cs="Times New Roman"/>
          <w:sz w:val="24"/>
          <w:szCs w:val="24"/>
        </w:rPr>
        <w:t>circRNAs</w:t>
      </w:r>
      <w:proofErr w:type="spellEnd"/>
      <w:r w:rsidR="001A2F59" w:rsidRPr="00327FB9">
        <w:rPr>
          <w:rFonts w:ascii="Times New Roman" w:hAnsi="Times New Roman" w:cs="Times New Roman"/>
          <w:sz w:val="24"/>
          <w:szCs w:val="24"/>
        </w:rPr>
        <w:t xml:space="preserve"> </w:t>
      </w:r>
      <w:r w:rsidRPr="00327FB9">
        <w:rPr>
          <w:rFonts w:ascii="Times New Roman" w:hAnsi="Times New Roman" w:cs="Times New Roman"/>
          <w:sz w:val="24"/>
          <w:szCs w:val="24"/>
        </w:rPr>
        <w:t xml:space="preserve">was confirmed in </w:t>
      </w:r>
      <w:proofErr w:type="spellStart"/>
      <w:r w:rsidRPr="00327FB9">
        <w:rPr>
          <w:rFonts w:ascii="Times New Roman" w:hAnsi="Times New Roman" w:cs="Times New Roman"/>
          <w:sz w:val="24"/>
          <w:szCs w:val="24"/>
        </w:rPr>
        <w:t>PAXgene</w:t>
      </w:r>
      <w:proofErr w:type="spellEnd"/>
      <w:r w:rsidRPr="00327FB9">
        <w:rPr>
          <w:rFonts w:ascii="Times New Roman" w:hAnsi="Times New Roman" w:cs="Times New Roman"/>
          <w:sz w:val="24"/>
          <w:szCs w:val="24"/>
        </w:rPr>
        <w:t xml:space="preserve"> blood samples of CA patients. Eight samples were selected for the RNase</w:t>
      </w:r>
      <w:r w:rsidR="001A2F59" w:rsidRPr="00327FB9">
        <w:rPr>
          <w:rFonts w:ascii="Times New Roman" w:hAnsi="Times New Roman" w:cs="Times New Roman"/>
          <w:sz w:val="24"/>
          <w:szCs w:val="24"/>
        </w:rPr>
        <w:t xml:space="preserve"> </w:t>
      </w:r>
      <w:r w:rsidRPr="00327FB9">
        <w:rPr>
          <w:rFonts w:ascii="Times New Roman" w:hAnsi="Times New Roman" w:cs="Times New Roman"/>
          <w:sz w:val="24"/>
          <w:szCs w:val="24"/>
        </w:rPr>
        <w:t xml:space="preserve">R treatment: four samples from patients with a CPC1 and four from patients with a CPC5. 500 ng of total RNA were used for the treatment with </w:t>
      </w:r>
      <w:proofErr w:type="spellStart"/>
      <w:r w:rsidRPr="00327FB9">
        <w:rPr>
          <w:rFonts w:ascii="Times New Roman" w:hAnsi="Times New Roman" w:cs="Times New Roman"/>
          <w:sz w:val="24"/>
          <w:szCs w:val="24"/>
        </w:rPr>
        <w:t>RNaseR</w:t>
      </w:r>
      <w:proofErr w:type="spellEnd"/>
      <w:r w:rsidRPr="00327FB9">
        <w:rPr>
          <w:rFonts w:ascii="Times New Roman" w:hAnsi="Times New Roman" w:cs="Times New Roman"/>
          <w:sz w:val="24"/>
          <w:szCs w:val="24"/>
        </w:rPr>
        <w:t xml:space="preserve"> enzyme (Epicentre; cat n. RNR07250) and another 500 ng was used for the mock.</w:t>
      </w:r>
      <w:r w:rsidRPr="00327FB9" w:rsidDel="00200CA2">
        <w:rPr>
          <w:rFonts w:ascii="Times New Roman" w:hAnsi="Times New Roman" w:cs="Times New Roman"/>
          <w:sz w:val="24"/>
          <w:szCs w:val="24"/>
        </w:rPr>
        <w:t xml:space="preserve"> </w:t>
      </w:r>
      <w:r w:rsidRPr="00327FB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27FB9">
        <w:rPr>
          <w:rFonts w:ascii="Times New Roman" w:hAnsi="Times New Roman" w:cs="Times New Roman"/>
          <w:sz w:val="24"/>
          <w:szCs w:val="24"/>
        </w:rPr>
        <w:t>RNaseR</w:t>
      </w:r>
      <w:proofErr w:type="spellEnd"/>
      <w:r w:rsidRPr="00327FB9">
        <w:rPr>
          <w:rFonts w:ascii="Times New Roman" w:hAnsi="Times New Roman" w:cs="Times New Roman"/>
          <w:sz w:val="24"/>
          <w:szCs w:val="24"/>
        </w:rPr>
        <w:t xml:space="preserve"> treatment was performed following the manufacturer’s protocol. Thus, RT and qPCRs were performed following the same previously described protocol. SF3a1 is a linear transcript and therefore considered as a negative control of the experiment while, MICRA, a known circular RNA, was used as a positive control to confirm </w:t>
      </w:r>
      <w:proofErr w:type="spellStart"/>
      <w:r w:rsidRPr="00327FB9">
        <w:rPr>
          <w:rFonts w:ascii="Times New Roman" w:hAnsi="Times New Roman" w:cs="Times New Roman"/>
          <w:sz w:val="24"/>
          <w:szCs w:val="24"/>
        </w:rPr>
        <w:t>circ</w:t>
      </w:r>
      <w:r w:rsidR="00F5424F" w:rsidRPr="00327FB9">
        <w:rPr>
          <w:rFonts w:ascii="Times New Roman" w:hAnsi="Times New Roman" w:cs="Times New Roman"/>
          <w:sz w:val="24"/>
          <w:szCs w:val="24"/>
        </w:rPr>
        <w:t>RNAs</w:t>
      </w:r>
      <w:proofErr w:type="spellEnd"/>
      <w:r w:rsidRPr="00327FB9">
        <w:rPr>
          <w:rFonts w:ascii="Times New Roman" w:hAnsi="Times New Roman" w:cs="Times New Roman"/>
          <w:sz w:val="24"/>
          <w:szCs w:val="24"/>
        </w:rPr>
        <w:t xml:space="preserve"> circularity</w:t>
      </w:r>
      <w:r w:rsidR="00F5424F" w:rsidRPr="00327FB9">
        <w:rPr>
          <w:rFonts w:ascii="Times New Roman" w:hAnsi="Times New Roman" w:cs="Times New Roman"/>
          <w:sz w:val="24"/>
          <w:szCs w:val="24"/>
        </w:rPr>
        <w:t xml:space="preserve">. </w:t>
      </w:r>
      <w:r w:rsidR="001A2F59" w:rsidRPr="00327FB9">
        <w:rPr>
          <w:rFonts w:ascii="Times New Roman" w:hAnsi="Times New Roman" w:cs="Times New Roman"/>
          <w:sz w:val="24"/>
          <w:szCs w:val="24"/>
        </w:rPr>
        <w:t>RNase R resistance was quantified as the average of the 8 samples reported as a percentage of (2^-</w:t>
      </w:r>
      <w:proofErr w:type="spellStart"/>
      <w:r w:rsidR="001A2F59" w:rsidRPr="00327FB9">
        <w:rPr>
          <w:rFonts w:ascii="Times New Roman" w:hAnsi="Times New Roman" w:cs="Times New Roman"/>
          <w:sz w:val="24"/>
          <w:szCs w:val="24"/>
        </w:rPr>
        <w:t>Cq</w:t>
      </w:r>
      <w:proofErr w:type="spellEnd"/>
      <w:r w:rsidR="001A2F59" w:rsidRPr="00327FB9">
        <w:rPr>
          <w:rFonts w:ascii="Times New Roman" w:hAnsi="Times New Roman" w:cs="Times New Roman"/>
          <w:sz w:val="24"/>
          <w:szCs w:val="24"/>
        </w:rPr>
        <w:t xml:space="preserve"> _</w:t>
      </w:r>
      <w:proofErr w:type="spellStart"/>
      <w:r w:rsidR="001A2F59" w:rsidRPr="00327FB9">
        <w:rPr>
          <w:rFonts w:ascii="Times New Roman" w:hAnsi="Times New Roman" w:cs="Times New Roman"/>
          <w:sz w:val="24"/>
          <w:szCs w:val="24"/>
        </w:rPr>
        <w:t>RNaseR</w:t>
      </w:r>
      <w:proofErr w:type="spellEnd"/>
      <w:r w:rsidR="001A2F59" w:rsidRPr="00327FB9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1A2F59" w:rsidRPr="00327FB9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="001A2F59" w:rsidRPr="00327FB9">
        <w:rPr>
          <w:rFonts w:ascii="Times New Roman" w:hAnsi="Times New Roman" w:cs="Times New Roman"/>
          <w:sz w:val="24"/>
          <w:szCs w:val="24"/>
        </w:rPr>
        <w:t>2^-</w:t>
      </w:r>
      <w:proofErr w:type="spellStart"/>
      <w:r w:rsidR="001A2F59" w:rsidRPr="00327FB9">
        <w:rPr>
          <w:rFonts w:ascii="Times New Roman" w:hAnsi="Times New Roman" w:cs="Times New Roman"/>
          <w:sz w:val="24"/>
          <w:szCs w:val="24"/>
        </w:rPr>
        <w:t>Cq_mock</w:t>
      </w:r>
      <w:proofErr w:type="spellEnd"/>
      <w:r w:rsidR="001A2F59" w:rsidRPr="00327FB9">
        <w:rPr>
          <w:rFonts w:ascii="Times New Roman" w:hAnsi="Times New Roman" w:cs="Times New Roman"/>
          <w:sz w:val="24"/>
          <w:szCs w:val="24"/>
        </w:rPr>
        <w:t xml:space="preserve">) for each candidate </w:t>
      </w:r>
      <w:proofErr w:type="spellStart"/>
      <w:r w:rsidR="001A2F59" w:rsidRPr="00327FB9">
        <w:rPr>
          <w:rFonts w:ascii="Times New Roman" w:hAnsi="Times New Roman" w:cs="Times New Roman"/>
          <w:sz w:val="24"/>
          <w:szCs w:val="24"/>
        </w:rPr>
        <w:t>circRNA</w:t>
      </w:r>
      <w:proofErr w:type="spellEnd"/>
      <w:r w:rsidR="001A2F59" w:rsidRPr="00327FB9">
        <w:rPr>
          <w:rFonts w:ascii="Times New Roman" w:hAnsi="Times New Roman" w:cs="Times New Roman"/>
          <w:sz w:val="24"/>
          <w:szCs w:val="24"/>
        </w:rPr>
        <w:t>.</w:t>
      </w:r>
    </w:p>
    <w:p w14:paraId="747D641F" w14:textId="77777777" w:rsidR="008D73F4" w:rsidRPr="00327FB9" w:rsidRDefault="008D73F4" w:rsidP="008D73F4">
      <w:pPr>
        <w:rPr>
          <w:rFonts w:ascii="Times New Roman" w:hAnsi="Times New Roman" w:cs="Times New Roman"/>
        </w:rPr>
      </w:pPr>
    </w:p>
    <w:p w14:paraId="0976F233" w14:textId="77777777" w:rsidR="008D73F4" w:rsidRPr="00327FB9" w:rsidRDefault="008D73F4" w:rsidP="008D73F4">
      <w:pPr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  <w:lang w:val="en-US"/>
        </w:rPr>
      </w:pPr>
      <w:r w:rsidRPr="00327FB9">
        <w:rPr>
          <w:rFonts w:ascii="Times New Roman" w:hAnsi="Times New Roman" w:cs="Times New Roman"/>
          <w:lang w:val="en-US"/>
        </w:rPr>
        <w:br w:type="page"/>
      </w:r>
    </w:p>
    <w:p w14:paraId="33364899" w14:textId="77777777" w:rsidR="008D73F4" w:rsidRPr="00327FB9" w:rsidRDefault="008D73F4" w:rsidP="008D73F4">
      <w:pPr>
        <w:keepNext/>
        <w:keepLines/>
        <w:spacing w:before="40" w:after="0" w:line="480" w:lineRule="auto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  <w:lang w:val="en-US"/>
        </w:rPr>
      </w:pPr>
      <w:r w:rsidRPr="00327FB9"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  <w:lang w:val="en-US"/>
        </w:rPr>
        <w:t>Supplemental results</w:t>
      </w:r>
    </w:p>
    <w:p w14:paraId="448BE6A8" w14:textId="77777777" w:rsidR="008D73F4" w:rsidRPr="00327FB9" w:rsidRDefault="008D73F4" w:rsidP="008D73F4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  <w:t>Supplemental tables</w:t>
      </w:r>
    </w:p>
    <w:p w14:paraId="5CB77009" w14:textId="0ED4E949" w:rsidR="008039A0" w:rsidRPr="00327FB9" w:rsidRDefault="008039A0">
      <w:pPr>
        <w:pStyle w:val="Heading3"/>
      </w:pPr>
      <w:r w:rsidRPr="00327FB9">
        <w:t xml:space="preserve">Supplemental Table </w:t>
      </w:r>
      <w:r w:rsidR="00A235D4" w:rsidRPr="00327FB9">
        <w:t>1</w:t>
      </w:r>
      <w:r w:rsidRPr="00327FB9">
        <w:t xml:space="preserve">. Demographic and clinical characteristics of TTM cohort using </w:t>
      </w:r>
      <w:proofErr w:type="spellStart"/>
      <w:r w:rsidRPr="00327FB9">
        <w:t>mRS</w:t>
      </w:r>
      <w:proofErr w:type="spellEnd"/>
      <w:r w:rsidRPr="00327FB9">
        <w:t xml:space="preserve"> score.</w:t>
      </w:r>
    </w:p>
    <w:p w14:paraId="107EF69D" w14:textId="77777777" w:rsidR="0008691C" w:rsidRPr="00327FB9" w:rsidRDefault="0008691C" w:rsidP="00F73B9D"/>
    <w:tbl>
      <w:tblPr>
        <w:tblW w:w="5000" w:type="pct"/>
        <w:tblLook w:val="04A0" w:firstRow="1" w:lastRow="0" w:firstColumn="1" w:lastColumn="0" w:noHBand="0" w:noVBand="1"/>
      </w:tblPr>
      <w:tblGrid>
        <w:gridCol w:w="3315"/>
        <w:gridCol w:w="2185"/>
        <w:gridCol w:w="1767"/>
        <w:gridCol w:w="1785"/>
      </w:tblGrid>
      <w:tr w:rsidR="0008691C" w:rsidRPr="00327FB9" w14:paraId="3F7BA163" w14:textId="77777777" w:rsidTr="00F73B9D">
        <w:trPr>
          <w:trHeight w:val="320"/>
        </w:trPr>
        <w:tc>
          <w:tcPr>
            <w:tcW w:w="1831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3541F36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Characteristics</w:t>
            </w:r>
          </w:p>
        </w:tc>
        <w:tc>
          <w:tcPr>
            <w:tcW w:w="2183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D3E04B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Outcome patients</w:t>
            </w:r>
          </w:p>
        </w:tc>
        <w:tc>
          <w:tcPr>
            <w:tcW w:w="98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F48308E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p-value</w:t>
            </w:r>
          </w:p>
        </w:tc>
      </w:tr>
      <w:tr w:rsidR="0008691C" w:rsidRPr="00327FB9" w14:paraId="23B94DFD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4EB18BA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A204F2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mRS</w:t>
            </w:r>
            <w:proofErr w:type="spellEnd"/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0-3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489F5E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mRS</w:t>
            </w:r>
            <w:proofErr w:type="spellEnd"/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4-6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BAC154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12CD75DB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6F1ACC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07E9EF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n=289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4A564EA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n=253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81D302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6A69BF8D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F2F07D4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Age, years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A4C55D6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60 (20-90)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D85DC77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68 (35-94)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367A675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&lt;0.001</w:t>
            </w:r>
          </w:p>
        </w:tc>
      </w:tr>
      <w:tr w:rsidR="0008691C" w:rsidRPr="00327FB9" w14:paraId="056A6727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5E67789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Sex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584B184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E9ADA69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auto"/>
            <w:vAlign w:val="bottom"/>
            <w:hideMark/>
          </w:tcPr>
          <w:p w14:paraId="45B9D69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0.464</w:t>
            </w:r>
          </w:p>
        </w:tc>
      </w:tr>
      <w:tr w:rsidR="0008691C" w:rsidRPr="00327FB9" w14:paraId="74FB33DC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E040627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Male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B6CEED7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240 (83%)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D13A4CA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203 (80.2%)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5A5CEC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13647C22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4017156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Female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665D82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 (17%)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C22C0FD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50 (19.8%)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C527BCE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271655A0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0FAE637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Co-morbidities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45E98DC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C1AF156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0A939A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2D55C9D7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EDFA262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Hypertension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465597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105 (36.3%)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F2668EC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120 (47.4%)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F940A23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0.032</w:t>
            </w:r>
          </w:p>
        </w:tc>
      </w:tr>
      <w:tr w:rsidR="0008691C" w:rsidRPr="00327FB9" w14:paraId="56BB4361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F2D10E0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Diabetes mellitus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EED3E1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 (10.4%)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E72B9BD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45 (17.8%)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24C5DE7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0.044</w:t>
            </w:r>
          </w:p>
        </w:tc>
      </w:tr>
      <w:tr w:rsidR="0008691C" w:rsidRPr="00327FB9" w14:paraId="581C8655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914BF9F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Heart failure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C08195E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 (2.4%)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DC2067D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 (7.9%)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77FACFF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0.008</w:t>
            </w:r>
          </w:p>
        </w:tc>
      </w:tr>
      <w:tr w:rsidR="0008691C" w:rsidRPr="00327FB9" w14:paraId="2B23EB5D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95A409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COPD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66CFFA0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 (6.6%)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E97995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 (11.9%)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8E3183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0.047</w:t>
            </w:r>
          </w:p>
        </w:tc>
      </w:tr>
      <w:tr w:rsidR="0008691C" w:rsidRPr="00327FB9" w14:paraId="1FD7B4AF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C092747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First monitored rhythm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6349620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A702077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A9A6313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&lt;0.001</w:t>
            </w:r>
          </w:p>
        </w:tc>
      </w:tr>
      <w:tr w:rsidR="0008691C" w:rsidRPr="00327FB9" w14:paraId="2021CA3F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13B5CD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VF or non-</w:t>
            </w:r>
            <w:proofErr w:type="spellStart"/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perfusing</w:t>
            </w:r>
            <w:proofErr w:type="spellEnd"/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VT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D647D17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262 (90.7%)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31FB9E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168 (66.4%)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32C28B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185006AA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B58925A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Asystole or PEA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FF35AC4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 (5.9%)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5EDE366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77 (30.4%)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239A3DC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323DF427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11C7622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ROSC after bystander defibrillation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4BECD00A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 (2.4%)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6F5F9B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 (0.4%)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57A5C9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1CF51F85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DCC4EF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unknown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1FE288D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 (1%)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E66ACB9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 (2.8%)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3FD06A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691C" w:rsidRPr="00327FB9" w14:paraId="375DA76B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2C6E58C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Witnessed arrest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360D020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265 (91.7%)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41D322B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220 (87%)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F1A849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</w:tr>
      <w:tr w:rsidR="0008691C" w:rsidRPr="00327FB9" w14:paraId="4188DFD7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EEC7270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Bystander CPR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FEEFFDC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234 (81%)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EDA9E92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163 (64.4%)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402266C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&lt;0.001</w:t>
            </w:r>
          </w:p>
        </w:tc>
      </w:tr>
      <w:tr w:rsidR="0008691C" w:rsidRPr="00327FB9" w14:paraId="1FA399A6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B001672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Time from CA to ROSC, min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0D69D70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 (0 - 160)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069EEB2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 (0 - 170)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AF6F86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&lt;0.001</w:t>
            </w:r>
          </w:p>
        </w:tc>
      </w:tr>
      <w:tr w:rsidR="0008691C" w:rsidRPr="00327FB9" w14:paraId="5B4B0FB7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24A4B3F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Initial serum lactate (</w:t>
            </w:r>
            <w:proofErr w:type="spellStart"/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mmol</w:t>
            </w:r>
            <w:proofErr w:type="spellEnd"/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/l)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573596D6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 (1 - 20)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DE87F9C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 (1 - 21)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B7464C8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&lt;0.001</w:t>
            </w:r>
          </w:p>
        </w:tc>
      </w:tr>
      <w:tr w:rsidR="0008691C" w:rsidRPr="00327FB9" w14:paraId="02166906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69A6CF1F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NSE 48h after ROSC (ng/ml)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F64CAD4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 (2.5 - 119.1)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18C5F67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64.8 (3.1 - 782)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D8C1534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&lt;0.001</w:t>
            </w:r>
          </w:p>
        </w:tc>
      </w:tr>
      <w:tr w:rsidR="0008691C" w:rsidRPr="00327FB9" w14:paraId="07219B4F" w14:textId="77777777" w:rsidTr="00F73B9D">
        <w:trPr>
          <w:trHeight w:val="320"/>
        </w:trPr>
        <w:tc>
          <w:tcPr>
            <w:tcW w:w="183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30C7CBD8" w14:textId="77777777" w:rsidR="0008691C" w:rsidRPr="00327FB9" w:rsidRDefault="0008691C" w:rsidP="00086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Shock on admission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BE3EDF1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 (8.7%)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722C2A89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36 (14.2%)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  <w:hideMark/>
          </w:tcPr>
          <w:p w14:paraId="2368D0DE" w14:textId="77777777" w:rsidR="0008691C" w:rsidRPr="00327FB9" w:rsidRDefault="0008691C" w:rsidP="00086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0.056</w:t>
            </w:r>
          </w:p>
        </w:tc>
      </w:tr>
    </w:tbl>
    <w:p w14:paraId="67315586" w14:textId="77777777" w:rsidR="008039A0" w:rsidRPr="00327FB9" w:rsidRDefault="008039A0" w:rsidP="00F73B9D">
      <w:pPr>
        <w:spacing w:after="0" w:line="240" w:lineRule="auto"/>
        <w:textAlignment w:val="bottom"/>
      </w:pPr>
    </w:p>
    <w:p w14:paraId="00A3F876" w14:textId="228140EC" w:rsidR="008039A0" w:rsidRPr="00327FB9" w:rsidRDefault="00FE0E0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FB9">
        <w:rPr>
          <w:rFonts w:ascii="Times New Roman" w:hAnsi="Times New Roman" w:cs="Times New Roman"/>
          <w:sz w:val="24"/>
          <w:szCs w:val="24"/>
        </w:rPr>
        <w:t xml:space="preserve">Demographic and clinical characteristics of 542 patients of the TTM-trial according to neurological outcome established with </w:t>
      </w:r>
      <w:proofErr w:type="spellStart"/>
      <w:proofErr w:type="gramStart"/>
      <w:r w:rsidRPr="00327FB9">
        <w:rPr>
          <w:rFonts w:ascii="Times New Roman" w:hAnsi="Times New Roman" w:cs="Times New Roman"/>
          <w:sz w:val="24"/>
          <w:szCs w:val="24"/>
        </w:rPr>
        <w:t>mRS</w:t>
      </w:r>
      <w:proofErr w:type="spellEnd"/>
      <w:r w:rsidRPr="00327FB9">
        <w:rPr>
          <w:rFonts w:ascii="Times New Roman" w:hAnsi="Times New Roman" w:cs="Times New Roman"/>
          <w:sz w:val="24"/>
          <w:szCs w:val="24"/>
        </w:rPr>
        <w:t xml:space="preserve"> score</w:t>
      </w:r>
      <w:proofErr w:type="gramEnd"/>
      <w:r w:rsidRPr="00327FB9">
        <w:rPr>
          <w:rFonts w:ascii="Times New Roman" w:hAnsi="Times New Roman" w:cs="Times New Roman"/>
          <w:sz w:val="24"/>
          <w:szCs w:val="24"/>
        </w:rPr>
        <w:t xml:space="preserve">. Same analyses as described in </w:t>
      </w:r>
      <w:r w:rsidR="00F73B9D" w:rsidRPr="00327FB9">
        <w:rPr>
          <w:rFonts w:ascii="Times New Roman" w:hAnsi="Times New Roman" w:cs="Times New Roman"/>
          <w:sz w:val="24"/>
          <w:szCs w:val="24"/>
        </w:rPr>
        <w:t>T</w:t>
      </w:r>
      <w:r w:rsidRPr="00327FB9">
        <w:rPr>
          <w:rFonts w:ascii="Times New Roman" w:hAnsi="Times New Roman" w:cs="Times New Roman"/>
          <w:sz w:val="24"/>
          <w:szCs w:val="24"/>
        </w:rPr>
        <w:t xml:space="preserve">able </w:t>
      </w:r>
      <w:r w:rsidR="00A235D4" w:rsidRPr="00327FB9">
        <w:rPr>
          <w:rFonts w:ascii="Times New Roman" w:hAnsi="Times New Roman" w:cs="Times New Roman"/>
          <w:sz w:val="24"/>
          <w:szCs w:val="24"/>
        </w:rPr>
        <w:t>3</w:t>
      </w:r>
      <w:r w:rsidRPr="00327FB9">
        <w:rPr>
          <w:rFonts w:ascii="Times New Roman" w:hAnsi="Times New Roman" w:cs="Times New Roman"/>
          <w:sz w:val="24"/>
          <w:szCs w:val="24"/>
        </w:rPr>
        <w:t>.</w:t>
      </w:r>
    </w:p>
    <w:p w14:paraId="179BAC15" w14:textId="77777777" w:rsidR="00287EE2" w:rsidRPr="00327FB9" w:rsidRDefault="00287EE2">
      <w:pPr>
        <w:rPr>
          <w:lang w:val="en-US"/>
        </w:rPr>
      </w:pPr>
      <w:r w:rsidRPr="00327FB9">
        <w:rPr>
          <w:lang w:val="en-US"/>
        </w:rPr>
        <w:br w:type="page"/>
      </w:r>
    </w:p>
    <w:p w14:paraId="29DB7CAA" w14:textId="294FCF02" w:rsidR="00A35251" w:rsidRPr="00327FB9" w:rsidRDefault="00A35251" w:rsidP="00A35251">
      <w:pPr>
        <w:pStyle w:val="Heading3"/>
        <w:rPr>
          <w:rFonts w:ascii="Times New Roman" w:hAnsi="Times New Roman" w:cs="Times New Roman"/>
        </w:rPr>
      </w:pPr>
      <w:r w:rsidRPr="00327FB9">
        <w:rPr>
          <w:rFonts w:ascii="Times New Roman" w:hAnsi="Times New Roman" w:cs="Times New Roman"/>
        </w:rPr>
        <w:t>Supplemental Table 2. Univariate and multivariable logistic regression analyses</w:t>
      </w:r>
      <w:r w:rsidR="00FB02C3" w:rsidRPr="00327FB9">
        <w:rPr>
          <w:rFonts w:ascii="Times New Roman" w:hAnsi="Times New Roman" w:cs="Times New Roman"/>
        </w:rPr>
        <w:t xml:space="preserve"> to </w:t>
      </w:r>
      <w:r w:rsidR="002F2AC5" w:rsidRPr="00327FB9">
        <w:rPr>
          <w:rFonts w:ascii="Times New Roman" w:hAnsi="Times New Roman" w:cs="Times New Roman"/>
        </w:rPr>
        <w:t>predict</w:t>
      </w:r>
      <w:r w:rsidR="00FB02C3" w:rsidRPr="00327FB9">
        <w:rPr>
          <w:rFonts w:ascii="Times New Roman" w:hAnsi="Times New Roman" w:cs="Times New Roman"/>
        </w:rPr>
        <w:t xml:space="preserve"> 6-month neurological outcome</w:t>
      </w:r>
    </w:p>
    <w:p w14:paraId="10BEB602" w14:textId="1B5EBE65" w:rsidR="002F2AC5" w:rsidRPr="00327FB9" w:rsidRDefault="002F2AC5" w:rsidP="002F2AC5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94"/>
        <w:gridCol w:w="943"/>
        <w:gridCol w:w="1676"/>
        <w:gridCol w:w="1676"/>
        <w:gridCol w:w="1473"/>
      </w:tblGrid>
      <w:tr w:rsidR="00F73B9D" w:rsidRPr="00327FB9" w14:paraId="3C4AFE6A" w14:textId="77777777" w:rsidTr="00327FB9">
        <w:trPr>
          <w:trHeight w:val="290"/>
          <w:jc w:val="center"/>
        </w:trPr>
        <w:tc>
          <w:tcPr>
            <w:tcW w:w="181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807096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183" w:type="pct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D39707C" w14:textId="53A45914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Univariate logistic regression</w:t>
            </w:r>
          </w:p>
          <w:p w14:paraId="256C06BB" w14:textId="5C15D92D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F73B9D" w:rsidRPr="00327FB9" w14:paraId="58DECACF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40EF11E" w14:textId="77777777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44BFBF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OR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7CF6E7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Lower 95% CI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18C0C6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Upper 95% CI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A8695B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p-value</w:t>
            </w:r>
          </w:p>
        </w:tc>
      </w:tr>
      <w:tr w:rsidR="00F73B9D" w:rsidRPr="00327FB9" w14:paraId="5A8838D6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6173FB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Age</w:t>
            </w:r>
          </w:p>
        </w:tc>
        <w:tc>
          <w:tcPr>
            <w:tcW w:w="520" w:type="pct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4F330A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2.00</w:t>
            </w:r>
          </w:p>
        </w:tc>
        <w:tc>
          <w:tcPr>
            <w:tcW w:w="925" w:type="pct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09D8DB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1.65</w:t>
            </w:r>
          </w:p>
        </w:tc>
        <w:tc>
          <w:tcPr>
            <w:tcW w:w="925" w:type="pct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751AD3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2.46</w:t>
            </w:r>
          </w:p>
        </w:tc>
        <w:tc>
          <w:tcPr>
            <w:tcW w:w="813" w:type="pct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6F2918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8.3E-12</w:t>
            </w:r>
          </w:p>
        </w:tc>
      </w:tr>
      <w:tr w:rsidR="00F73B9D" w:rsidRPr="00327FB9" w14:paraId="1C5705E3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36F94FA5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Sex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57147FB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E3364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8A56627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CE0C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3.5E-01</w:t>
            </w:r>
          </w:p>
        </w:tc>
      </w:tr>
      <w:tr w:rsidR="00F73B9D" w:rsidRPr="00327FB9" w14:paraId="203EBAF8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898AAA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VT-VF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499744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E0D8295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75764F8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96BF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3.4E-11</w:t>
            </w:r>
          </w:p>
        </w:tc>
      </w:tr>
      <w:tr w:rsidR="00F73B9D" w:rsidRPr="00327FB9" w14:paraId="7A707F7A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21977B56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Bystander CPR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B635168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C36E157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06FA94A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E37D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1.7E-04</w:t>
            </w:r>
          </w:p>
        </w:tc>
      </w:tr>
      <w:tr w:rsidR="00F73B9D" w:rsidRPr="00327FB9" w14:paraId="2319E28A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8D765D4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Shock on admission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A6A4F4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1.99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B6F5744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9739FB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3.49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2614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1.0E-02</w:t>
            </w:r>
          </w:p>
        </w:tc>
      </w:tr>
      <w:tr w:rsidR="00F73B9D" w:rsidRPr="00327FB9" w14:paraId="4978249D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3149F8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Targeted Temperature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937C366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B4FE7FD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38396C6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BF6CE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6.2E-01</w:t>
            </w:r>
          </w:p>
        </w:tc>
      </w:tr>
      <w:tr w:rsidR="00F73B9D" w:rsidRPr="00327FB9" w14:paraId="7BEE6BDE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1216478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Time to ROSC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918035F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9461AB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17AE79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2.12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29BC4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1.3E-07</w:t>
            </w:r>
          </w:p>
        </w:tc>
      </w:tr>
      <w:tr w:rsidR="00F73B9D" w:rsidRPr="00327FB9" w14:paraId="396A04C4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4AD104D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Lactate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E570CB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C8F07BD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628E04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034E5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2.6E-04</w:t>
            </w:r>
          </w:p>
        </w:tc>
      </w:tr>
      <w:tr w:rsidR="00F73B9D" w:rsidRPr="00327FB9" w14:paraId="44722ADE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345A94C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NSE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27C972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7.50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0BEDAFA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5.40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4E38AAD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10.78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BF13A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2.4E-30</w:t>
            </w:r>
          </w:p>
        </w:tc>
      </w:tr>
      <w:tr w:rsidR="00F73B9D" w:rsidRPr="00327FB9" w14:paraId="508C357B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E35698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circNFAT5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E7DFE28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28BFE9A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FB32B05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626D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4.3E-04</w:t>
            </w:r>
          </w:p>
        </w:tc>
      </w:tr>
      <w:tr w:rsidR="00F73B9D" w:rsidRPr="00327FB9" w14:paraId="66DBE77D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DEC9ECE" w14:textId="77777777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995069F" w14:textId="77777777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52BEE09" w14:textId="77777777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27B082B" w14:textId="77777777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  <w:p w14:paraId="515794CD" w14:textId="38C0AB5E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7F46BE5" w14:textId="77777777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F73B9D" w:rsidRPr="00327FB9" w14:paraId="747B4047" w14:textId="77777777" w:rsidTr="00327FB9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8233" w14:textId="77777777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183" w:type="pct"/>
            <w:gridSpan w:val="4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871EAC0" w14:textId="62FA28B5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Multivariable logistic regression</w:t>
            </w:r>
          </w:p>
          <w:p w14:paraId="1B2BA590" w14:textId="2F9D166C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F73B9D" w:rsidRPr="00327FB9" w14:paraId="44515207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DE21F" w14:textId="77777777" w:rsidR="00F73B9D" w:rsidRPr="00327FB9" w:rsidRDefault="00F73B9D" w:rsidP="00933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B8A2B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OR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463B9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Lower 95% CI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67E64B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Upper 95% CI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AA32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p-value</w:t>
            </w:r>
          </w:p>
        </w:tc>
      </w:tr>
      <w:tr w:rsidR="00F73B9D" w:rsidRPr="00327FB9" w14:paraId="4972929E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7EC4A7FD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Age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96D7FC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8CB1037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1.84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139E68D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3.25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572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1.2E-09</w:t>
            </w:r>
          </w:p>
        </w:tc>
      </w:tr>
      <w:tr w:rsidR="00F73B9D" w:rsidRPr="00327FB9" w14:paraId="638706C1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4B6F8AC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Sex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12AFE0F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961472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3F3D53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CF2F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6.3E-01</w:t>
            </w:r>
          </w:p>
        </w:tc>
      </w:tr>
      <w:tr w:rsidR="00F73B9D" w:rsidRPr="00327FB9" w14:paraId="60BB049E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1AFB4B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VT-VF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C275CA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D19C4BE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0.15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09D535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F6F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6.1E-04</w:t>
            </w:r>
          </w:p>
        </w:tc>
      </w:tr>
      <w:tr w:rsidR="00F73B9D" w:rsidRPr="00327FB9" w14:paraId="558374F0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01ACFA6B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Bystander CPR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40F864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29E4BF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DD5709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2DBD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9.1E-03</w:t>
            </w:r>
          </w:p>
        </w:tc>
      </w:tr>
      <w:tr w:rsidR="00F73B9D" w:rsidRPr="00327FB9" w14:paraId="6B02795F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F2A0DC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Shock on admission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B5E748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1A99A4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290DFBA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1.84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AA2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7.2E-01</w:t>
            </w:r>
          </w:p>
        </w:tc>
      </w:tr>
      <w:tr w:rsidR="00F73B9D" w:rsidRPr="00327FB9" w14:paraId="16F30F27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8F712FE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Targeted Temperature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9A0804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D64F942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5BB22EE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E90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3.5E-01</w:t>
            </w:r>
          </w:p>
        </w:tc>
      </w:tr>
      <w:tr w:rsidR="00F73B9D" w:rsidRPr="00327FB9" w14:paraId="2860C4BA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59916B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Time to ROSC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D08881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B5A1454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9CAADE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A3DB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9.2E-01</w:t>
            </w:r>
          </w:p>
        </w:tc>
      </w:tr>
      <w:tr w:rsidR="00F73B9D" w:rsidRPr="00327FB9" w14:paraId="5820C70A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2367E7F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Lactate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439D04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8F7474D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17707D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F67C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9.5E-01</w:t>
            </w:r>
          </w:p>
        </w:tc>
      </w:tr>
      <w:tr w:rsidR="00F73B9D" w:rsidRPr="00327FB9" w14:paraId="34AEA876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7C80BC3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NSE</w:t>
            </w:r>
          </w:p>
        </w:tc>
        <w:tc>
          <w:tcPr>
            <w:tcW w:w="52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1C1BEA1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9.17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0BB244B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6.08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66C2A3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14.48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3E37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1.1E-23</w:t>
            </w:r>
          </w:p>
        </w:tc>
      </w:tr>
      <w:tr w:rsidR="00F73B9D" w:rsidRPr="00327FB9" w14:paraId="4CB7A7B0" w14:textId="77777777" w:rsidTr="00933F7E">
        <w:trPr>
          <w:trHeight w:val="290"/>
          <w:jc w:val="center"/>
        </w:trPr>
        <w:tc>
          <w:tcPr>
            <w:tcW w:w="1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B818099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circNFAT5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22F3D3C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94CDD80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4DA1B8A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1.83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6523" w14:textId="77777777" w:rsidR="00F73B9D" w:rsidRPr="00327FB9" w:rsidRDefault="00F73B9D" w:rsidP="0093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2.0E-02</w:t>
            </w:r>
          </w:p>
        </w:tc>
      </w:tr>
    </w:tbl>
    <w:p w14:paraId="1CBADB6C" w14:textId="77777777" w:rsidR="00F73B9D" w:rsidRPr="00327FB9" w:rsidRDefault="00F73B9D" w:rsidP="002F2AC5"/>
    <w:p w14:paraId="4EC1E19D" w14:textId="0CD4D5D8" w:rsidR="00A35251" w:rsidRPr="00327FB9" w:rsidRDefault="008549B9" w:rsidP="00327FB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FB9">
        <w:rPr>
          <w:rFonts w:ascii="Times New Roman" w:hAnsi="Times New Roman" w:cs="Times New Roman"/>
          <w:sz w:val="24"/>
          <w:szCs w:val="24"/>
        </w:rPr>
        <w:t xml:space="preserve">Univariate and multivariable logistic regression analyses reporting the </w:t>
      </w:r>
      <w:r w:rsidR="006D64E0" w:rsidRPr="00327FB9">
        <w:rPr>
          <w:rFonts w:ascii="Times New Roman" w:hAnsi="Times New Roman" w:cs="Times New Roman"/>
          <w:sz w:val="24"/>
          <w:szCs w:val="24"/>
        </w:rPr>
        <w:t>odd ratio</w:t>
      </w:r>
      <w:r w:rsidR="00787062" w:rsidRPr="00327FB9">
        <w:rPr>
          <w:rFonts w:ascii="Times New Roman" w:hAnsi="Times New Roman" w:cs="Times New Roman"/>
          <w:sz w:val="24"/>
          <w:szCs w:val="24"/>
        </w:rPr>
        <w:t xml:space="preserve"> (OR)</w:t>
      </w:r>
      <w:r w:rsidR="006D64E0" w:rsidRPr="00327FB9">
        <w:rPr>
          <w:rFonts w:ascii="Times New Roman" w:hAnsi="Times New Roman" w:cs="Times New Roman"/>
          <w:sz w:val="24"/>
          <w:szCs w:val="24"/>
        </w:rPr>
        <w:t xml:space="preserve"> </w:t>
      </w:r>
      <w:r w:rsidRPr="00327FB9">
        <w:rPr>
          <w:rFonts w:ascii="Times New Roman" w:hAnsi="Times New Roman" w:cs="Times New Roman"/>
          <w:sz w:val="24"/>
          <w:szCs w:val="24"/>
        </w:rPr>
        <w:t>coefficient</w:t>
      </w:r>
      <w:r w:rsidR="006D64E0" w:rsidRPr="00327FB9">
        <w:rPr>
          <w:rFonts w:ascii="Times New Roman" w:hAnsi="Times New Roman" w:cs="Times New Roman"/>
          <w:sz w:val="24"/>
          <w:szCs w:val="24"/>
        </w:rPr>
        <w:t>s, 95% confidence intervals</w:t>
      </w:r>
      <w:r w:rsidR="00787062" w:rsidRPr="00327FB9">
        <w:rPr>
          <w:rFonts w:ascii="Times New Roman" w:hAnsi="Times New Roman" w:cs="Times New Roman"/>
          <w:sz w:val="24"/>
          <w:szCs w:val="24"/>
        </w:rPr>
        <w:t xml:space="preserve"> (Lower 95% CI and </w:t>
      </w:r>
      <w:r w:rsidR="008E563A" w:rsidRPr="00327FB9">
        <w:rPr>
          <w:rFonts w:ascii="Times New Roman" w:hAnsi="Times New Roman" w:cs="Times New Roman"/>
          <w:sz w:val="24"/>
          <w:szCs w:val="24"/>
        </w:rPr>
        <w:t>Upper 95% CI)</w:t>
      </w:r>
      <w:r w:rsidR="006D64E0" w:rsidRPr="00327FB9">
        <w:rPr>
          <w:rFonts w:ascii="Times New Roman" w:hAnsi="Times New Roman" w:cs="Times New Roman"/>
          <w:sz w:val="24"/>
          <w:szCs w:val="24"/>
        </w:rPr>
        <w:t xml:space="preserve"> and p-values for the </w:t>
      </w:r>
      <w:r w:rsidR="00353013" w:rsidRPr="00327FB9">
        <w:rPr>
          <w:rFonts w:ascii="Times New Roman" w:hAnsi="Times New Roman" w:cs="Times New Roman"/>
          <w:sz w:val="24"/>
          <w:szCs w:val="24"/>
        </w:rPr>
        <w:t xml:space="preserve">different parameters </w:t>
      </w:r>
      <w:r w:rsidR="009A7774" w:rsidRPr="00327FB9">
        <w:rPr>
          <w:rFonts w:ascii="Times New Roman" w:hAnsi="Times New Roman" w:cs="Times New Roman"/>
          <w:sz w:val="24"/>
          <w:szCs w:val="24"/>
        </w:rPr>
        <w:t>tested</w:t>
      </w:r>
      <w:r w:rsidR="00353013" w:rsidRPr="00327FB9">
        <w:rPr>
          <w:rFonts w:ascii="Times New Roman" w:hAnsi="Times New Roman" w:cs="Times New Roman"/>
          <w:sz w:val="24"/>
          <w:szCs w:val="24"/>
        </w:rPr>
        <w:t>.</w:t>
      </w:r>
    </w:p>
    <w:p w14:paraId="3AA23F28" w14:textId="77777777" w:rsidR="00A35251" w:rsidRPr="00327FB9" w:rsidRDefault="00A35251">
      <w:pPr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hAnsi="Times New Roman" w:cs="Times New Roman"/>
        </w:rPr>
        <w:br w:type="page"/>
      </w:r>
    </w:p>
    <w:p w14:paraId="73B624DE" w14:textId="58E2C5AA" w:rsidR="008B15D2" w:rsidRPr="00327FB9" w:rsidRDefault="00A74D77" w:rsidP="00A74D77">
      <w:pPr>
        <w:pStyle w:val="Heading3"/>
        <w:rPr>
          <w:rFonts w:ascii="Times New Roman" w:hAnsi="Times New Roman" w:cs="Times New Roman"/>
        </w:rPr>
      </w:pPr>
      <w:r w:rsidRPr="00327FB9">
        <w:rPr>
          <w:rFonts w:ascii="Times New Roman" w:hAnsi="Times New Roman" w:cs="Times New Roman"/>
        </w:rPr>
        <w:t xml:space="preserve">Supplemental Table 3. Univariate and multivariable </w:t>
      </w:r>
      <w:r w:rsidR="0097434D" w:rsidRPr="00327FB9">
        <w:rPr>
          <w:rFonts w:ascii="Times New Roman" w:hAnsi="Times New Roman" w:cs="Times New Roman"/>
          <w:lang w:val="en-US"/>
        </w:rPr>
        <w:t xml:space="preserve">Cox proportional hazards models </w:t>
      </w:r>
      <w:r w:rsidRPr="00327FB9">
        <w:rPr>
          <w:rFonts w:ascii="Times New Roman" w:hAnsi="Times New Roman" w:cs="Times New Roman"/>
        </w:rPr>
        <w:t xml:space="preserve">to predict 6-month </w:t>
      </w:r>
      <w:r w:rsidR="0097434D" w:rsidRPr="00327FB9">
        <w:rPr>
          <w:rFonts w:ascii="Times New Roman" w:hAnsi="Times New Roman" w:cs="Times New Roman"/>
        </w:rPr>
        <w:t>survival.</w:t>
      </w:r>
    </w:p>
    <w:p w14:paraId="510F5E83" w14:textId="77777777" w:rsidR="008B15D2" w:rsidRPr="00327FB9" w:rsidRDefault="008B15D2" w:rsidP="008B15D2"/>
    <w:tbl>
      <w:tblPr>
        <w:tblW w:w="5000" w:type="pct"/>
        <w:tblLook w:val="04A0" w:firstRow="1" w:lastRow="0" w:firstColumn="1" w:lastColumn="0" w:noHBand="0" w:noVBand="1"/>
      </w:tblPr>
      <w:tblGrid>
        <w:gridCol w:w="3311"/>
        <w:gridCol w:w="906"/>
        <w:gridCol w:w="1676"/>
        <w:gridCol w:w="1686"/>
        <w:gridCol w:w="1483"/>
      </w:tblGrid>
      <w:tr w:rsidR="00205EED" w:rsidRPr="00327FB9" w14:paraId="7EC31379" w14:textId="77777777" w:rsidTr="00327FB9">
        <w:trPr>
          <w:trHeight w:val="290"/>
        </w:trPr>
        <w:tc>
          <w:tcPr>
            <w:tcW w:w="182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33022E8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173" w:type="pct"/>
            <w:gridSpan w:val="4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4C6C7AC" w14:textId="31F89CCB" w:rsidR="00205EED" w:rsidRPr="00327FB9" w:rsidRDefault="00F73B9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U</w:t>
            </w:r>
            <w:r w:rsidR="00205EED"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nivariate</w:t>
            </w: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Cox proportional hazards</w:t>
            </w:r>
          </w:p>
          <w:p w14:paraId="38B7D069" w14:textId="20B0AC18" w:rsidR="00F73B9D" w:rsidRPr="00327FB9" w:rsidRDefault="00F73B9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205EED" w:rsidRPr="00327FB9" w14:paraId="4E1381BD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CCF062A" w14:textId="77777777" w:rsidR="00205EED" w:rsidRPr="00327FB9" w:rsidRDefault="00205EE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2C40D0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HR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BF574F" w14:textId="53BA3B3D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Lower 95% CI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85532F" w14:textId="529DFF16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Upper 95% CI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D4F19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p-value</w:t>
            </w:r>
          </w:p>
        </w:tc>
      </w:tr>
      <w:tr w:rsidR="00205EED" w:rsidRPr="00327FB9" w14:paraId="319357E8" w14:textId="77777777" w:rsidTr="00205EED">
        <w:trPr>
          <w:trHeight w:val="290"/>
        </w:trPr>
        <w:tc>
          <w:tcPr>
            <w:tcW w:w="1827" w:type="pc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2EF17A0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Age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0E42FF3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1.65</w:t>
            </w:r>
          </w:p>
        </w:tc>
        <w:tc>
          <w:tcPr>
            <w:tcW w:w="925" w:type="pct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D102DFB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1.43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0C0D293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1.91</w:t>
            </w:r>
          </w:p>
        </w:tc>
        <w:tc>
          <w:tcPr>
            <w:tcW w:w="818" w:type="pct"/>
            <w:tcBorders>
              <w:top w:val="single" w:sz="4" w:space="0" w:color="000000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B0EE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9.2E-12</w:t>
            </w:r>
          </w:p>
        </w:tc>
      </w:tr>
      <w:tr w:rsidR="00205EED" w:rsidRPr="00327FB9" w14:paraId="68F42C73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119FF763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Sex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0E23F32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29F3DC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0.67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211C23F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1.29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55EB9D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6.6E-01</w:t>
            </w:r>
          </w:p>
        </w:tc>
      </w:tr>
      <w:tr w:rsidR="00205EED" w:rsidRPr="00327FB9" w14:paraId="228B6011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2F5C1EA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VT-VF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91CD040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16E017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0.23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43B1763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CECA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1.8E-17</w:t>
            </w:r>
          </w:p>
        </w:tc>
      </w:tr>
      <w:tr w:rsidR="00205EED" w:rsidRPr="00327FB9" w14:paraId="48E6FCCB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499BD692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Bystander CPR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A83701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F70D08B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0.42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5FD2D6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39825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2.1E-05</w:t>
            </w:r>
          </w:p>
        </w:tc>
      </w:tr>
      <w:tr w:rsidR="00205EED" w:rsidRPr="00327FB9" w14:paraId="1D4A227E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0C55D575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Shock on admission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3EAAB84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CC2C1C4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6905BB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2.43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C2BE9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4.1E-03</w:t>
            </w:r>
          </w:p>
        </w:tc>
      </w:tr>
      <w:tr w:rsidR="00205EED" w:rsidRPr="00327FB9" w14:paraId="3609E9E5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1236BB45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Targeted Temperature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8BAFAAA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82F393B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6B34E5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2665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3.4E-01</w:t>
            </w:r>
          </w:p>
        </w:tc>
      </w:tr>
      <w:tr w:rsidR="00205EED" w:rsidRPr="00327FB9" w14:paraId="1E62D26E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772EFA48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Time to ROSC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0449923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2B3ACA8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1F373D0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2.00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AEB0AD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1.1E-12</w:t>
            </w:r>
          </w:p>
        </w:tc>
      </w:tr>
      <w:tr w:rsidR="00205EED" w:rsidRPr="00327FB9" w14:paraId="734569B6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590F204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Lactate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4561EC2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6E6BF95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D509F6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0112C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1.7E-08</w:t>
            </w:r>
          </w:p>
        </w:tc>
      </w:tr>
      <w:tr w:rsidR="00205EED" w:rsidRPr="00327FB9" w14:paraId="0C7BCF3A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12F24795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NSE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3B0CF61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3.54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110BB8A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3.09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9F78E59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4.07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CD7C8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2.0E-46</w:t>
            </w:r>
          </w:p>
        </w:tc>
      </w:tr>
      <w:tr w:rsidR="00205EED" w:rsidRPr="00327FB9" w14:paraId="03F0D9DF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31D5BA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circNFAT5</w:t>
            </w:r>
          </w:p>
        </w:tc>
        <w:tc>
          <w:tcPr>
            <w:tcW w:w="5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BE11A1B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B38056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24F26E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1.46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44694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7.3E-05</w:t>
            </w:r>
          </w:p>
        </w:tc>
      </w:tr>
      <w:tr w:rsidR="00205EED" w:rsidRPr="00327FB9" w14:paraId="23A8FA61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D841912" w14:textId="77777777" w:rsidR="00205EED" w:rsidRPr="00327FB9" w:rsidRDefault="00205EE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FC27A7E" w14:textId="77777777" w:rsidR="00205EED" w:rsidRPr="00327FB9" w:rsidRDefault="00205EE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2E1FB09" w14:textId="77777777" w:rsidR="00205EED" w:rsidRPr="00327FB9" w:rsidRDefault="00205EE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24DF40C" w14:textId="77777777" w:rsidR="00205EED" w:rsidRPr="00327FB9" w:rsidRDefault="00205EE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  <w:p w14:paraId="326831C8" w14:textId="7D982EF2" w:rsidR="00F73B9D" w:rsidRPr="00327FB9" w:rsidRDefault="00F73B9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24A9142" w14:textId="77777777" w:rsidR="00205EED" w:rsidRPr="00327FB9" w:rsidRDefault="00205EE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205EED" w:rsidRPr="00327FB9" w14:paraId="05F0F487" w14:textId="77777777" w:rsidTr="00327FB9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6BA9" w14:textId="77777777" w:rsidR="00205EED" w:rsidRPr="00327FB9" w:rsidRDefault="00205EE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173" w:type="pct"/>
            <w:gridSpan w:val="4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B15C0E5" w14:textId="0D83FE49" w:rsidR="00205EED" w:rsidRPr="00327FB9" w:rsidRDefault="00F73B9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</w:t>
            </w:r>
            <w:r w:rsidR="00205EED"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ultivariable</w:t>
            </w:r>
            <w:r w:rsidRPr="00327F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Cox proportional hazards</w:t>
            </w:r>
          </w:p>
          <w:p w14:paraId="43B806FD" w14:textId="48E6D8BE" w:rsidR="00F73B9D" w:rsidRPr="00327FB9" w:rsidRDefault="00F73B9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205EED" w:rsidRPr="00327FB9" w14:paraId="5BC8F22D" w14:textId="77777777" w:rsidTr="00205EED">
        <w:trPr>
          <w:trHeight w:val="290"/>
        </w:trPr>
        <w:tc>
          <w:tcPr>
            <w:tcW w:w="1827" w:type="pct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17FA4" w14:textId="77777777" w:rsidR="00205EED" w:rsidRPr="00327FB9" w:rsidRDefault="00205EED" w:rsidP="00205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EA6A93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HR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078BDA" w14:textId="75B9D431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Lower 95% CI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8D0D2C" w14:textId="04D9132F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Upper 95% CI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F4F3D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p-value</w:t>
            </w:r>
          </w:p>
        </w:tc>
      </w:tr>
      <w:tr w:rsidR="00205EED" w:rsidRPr="00327FB9" w14:paraId="335D244F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1C27DA4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Age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FED9628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1.60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8A6577F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0776A3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1.89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B4D3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1.0E-08</w:t>
            </w:r>
          </w:p>
        </w:tc>
      </w:tr>
      <w:tr w:rsidR="00205EED" w:rsidRPr="00327FB9" w14:paraId="094DAFCB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73ADA9CA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Sex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8579A8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3D0E9EB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0AA95E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1F08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9.4E-01</w:t>
            </w:r>
          </w:p>
        </w:tc>
      </w:tr>
      <w:tr w:rsidR="00205EED" w:rsidRPr="00327FB9" w14:paraId="4F71898D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E3FEC3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VT-VF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5B16EEF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0.50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2F9967A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0.37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C0E7D04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0.67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F339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4.7E-06</w:t>
            </w:r>
          </w:p>
        </w:tc>
      </w:tr>
      <w:tr w:rsidR="00205EED" w:rsidRPr="00327FB9" w14:paraId="6D92F2B4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7292754D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Bystander CPR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7AAFF1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609C3FD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FB0B39F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1.06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DE8F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1.3E-01</w:t>
            </w:r>
          </w:p>
        </w:tc>
      </w:tr>
      <w:tr w:rsidR="00205EED" w:rsidRPr="00327FB9" w14:paraId="39F99DF6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F078E6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Shock on admission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FEFEE0D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28C2544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0.70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57E728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1.47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64B0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9.6E-01</w:t>
            </w:r>
          </w:p>
        </w:tc>
      </w:tr>
      <w:tr w:rsidR="00205EED" w:rsidRPr="00327FB9" w14:paraId="612263BE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DF5A4FB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Targeted Temperature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3C723E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0.88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9B90BF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0.68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B0DD628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1.15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8FE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3.6E-01</w:t>
            </w:r>
          </w:p>
        </w:tc>
      </w:tr>
      <w:tr w:rsidR="00205EED" w:rsidRPr="00327FB9" w14:paraId="2F595D38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80D2DDD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Time to ROSC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CA57205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213F1A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0.98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22B34B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2E05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8.2E-02</w:t>
            </w:r>
          </w:p>
        </w:tc>
      </w:tr>
      <w:tr w:rsidR="00205EED" w:rsidRPr="00327FB9" w14:paraId="24382BAF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1259FA4C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Lactate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0E3FDFE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593BE95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1.08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00334A4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619A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1.5E-03</w:t>
            </w:r>
          </w:p>
        </w:tc>
      </w:tr>
      <w:tr w:rsidR="00205EED" w:rsidRPr="00327FB9" w14:paraId="037887BB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19F0B124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NSE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1C88061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2.58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3F1DBF6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090343A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3.09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4FF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1.1E-24</w:t>
            </w:r>
          </w:p>
        </w:tc>
      </w:tr>
      <w:tr w:rsidR="00205EED" w:rsidRPr="00327FB9" w14:paraId="0CE60836" w14:textId="77777777" w:rsidTr="00205EED">
        <w:trPr>
          <w:trHeight w:val="290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1FBD1F9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circNFAT5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4B30A68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3A32687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509CE80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1.46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ECF4" w14:textId="77777777" w:rsidR="00205EED" w:rsidRPr="00327FB9" w:rsidRDefault="00205EED" w:rsidP="00205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32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1.2E-03</w:t>
            </w:r>
          </w:p>
        </w:tc>
      </w:tr>
    </w:tbl>
    <w:p w14:paraId="780AF98A" w14:textId="630D9A07" w:rsidR="00205EED" w:rsidRPr="00327FB9" w:rsidRDefault="00205EED" w:rsidP="00205E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FB9">
        <w:rPr>
          <w:rFonts w:ascii="Times New Roman" w:hAnsi="Times New Roman" w:cs="Times New Roman"/>
          <w:sz w:val="24"/>
          <w:szCs w:val="24"/>
        </w:rPr>
        <w:t xml:space="preserve">Univariate and multivariable </w:t>
      </w:r>
      <w:r w:rsidR="0097434D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Cox proportional hazards models </w:t>
      </w:r>
      <w:r w:rsidRPr="00327FB9">
        <w:rPr>
          <w:rFonts w:ascii="Times New Roman" w:hAnsi="Times New Roman" w:cs="Times New Roman"/>
          <w:sz w:val="24"/>
          <w:szCs w:val="24"/>
        </w:rPr>
        <w:t>reporting the hazard ratio (OR) coefficients, 95% confidence intervals (Lower 95% CI and Upper 95% CI) and p-values for the different parameters tested.</w:t>
      </w:r>
    </w:p>
    <w:p w14:paraId="5C2112F5" w14:textId="76F5DC3F" w:rsidR="00A74D77" w:rsidRPr="00327FB9" w:rsidRDefault="00A74D77" w:rsidP="008B15D2">
      <w:pPr>
        <w:rPr>
          <w:rFonts w:eastAsiaTheme="majorEastAsia"/>
          <w:color w:val="1F4D78" w:themeColor="accent1" w:themeShade="7F"/>
          <w:sz w:val="24"/>
          <w:szCs w:val="24"/>
        </w:rPr>
      </w:pPr>
      <w:r w:rsidRPr="00327FB9">
        <w:br w:type="page"/>
      </w:r>
    </w:p>
    <w:p w14:paraId="167DD021" w14:textId="29A3E6F2" w:rsidR="00287EE2" w:rsidRPr="00327FB9" w:rsidRDefault="00287EE2" w:rsidP="00287EE2">
      <w:pPr>
        <w:pStyle w:val="Heading3"/>
        <w:rPr>
          <w:rFonts w:ascii="Times New Roman" w:hAnsi="Times New Roman" w:cs="Times New Roman"/>
        </w:rPr>
      </w:pPr>
      <w:r w:rsidRPr="00327FB9">
        <w:rPr>
          <w:rFonts w:ascii="Times New Roman" w:hAnsi="Times New Roman" w:cs="Times New Roman"/>
        </w:rPr>
        <w:t xml:space="preserve">Supplemental Table </w:t>
      </w:r>
      <w:r w:rsidR="00A74D77" w:rsidRPr="00327FB9">
        <w:rPr>
          <w:rFonts w:ascii="Times New Roman" w:hAnsi="Times New Roman" w:cs="Times New Roman"/>
        </w:rPr>
        <w:t>4</w:t>
      </w:r>
      <w:r w:rsidRPr="00327FB9">
        <w:rPr>
          <w:rFonts w:ascii="Times New Roman" w:hAnsi="Times New Roman" w:cs="Times New Roman"/>
        </w:rPr>
        <w:t xml:space="preserve">. </w:t>
      </w:r>
      <w:r w:rsidR="00F85D7B" w:rsidRPr="00327FB9">
        <w:rPr>
          <w:rFonts w:ascii="Times New Roman" w:hAnsi="Times New Roman" w:cs="Times New Roman"/>
        </w:rPr>
        <w:t xml:space="preserve">CircNFAT5 performance to predict patient outcome in TTM cohort using </w:t>
      </w:r>
      <w:proofErr w:type="spellStart"/>
      <w:proofErr w:type="gramStart"/>
      <w:r w:rsidR="00F85D7B" w:rsidRPr="00327FB9">
        <w:rPr>
          <w:rFonts w:ascii="Times New Roman" w:hAnsi="Times New Roman" w:cs="Times New Roman"/>
        </w:rPr>
        <w:t>mRS</w:t>
      </w:r>
      <w:proofErr w:type="spellEnd"/>
      <w:r w:rsidR="00F85D7B" w:rsidRPr="00327FB9">
        <w:rPr>
          <w:rFonts w:ascii="Times New Roman" w:hAnsi="Times New Roman" w:cs="Times New Roman"/>
        </w:rPr>
        <w:t xml:space="preserve"> score</w:t>
      </w:r>
      <w:proofErr w:type="gramEnd"/>
      <w:r w:rsidR="00F85D7B" w:rsidRPr="00327FB9">
        <w:rPr>
          <w:rFonts w:ascii="Times New Roman" w:hAnsi="Times New Roman" w:cs="Times New Roman"/>
        </w:rPr>
        <w:t>.</w:t>
      </w:r>
    </w:p>
    <w:p w14:paraId="097CBD23" w14:textId="77777777" w:rsidR="00287EE2" w:rsidRPr="00327FB9" w:rsidRDefault="00287EE2" w:rsidP="00334306"/>
    <w:tbl>
      <w:tblPr>
        <w:tblW w:w="5000" w:type="pct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53"/>
        <w:gridCol w:w="438"/>
        <w:gridCol w:w="2072"/>
        <w:gridCol w:w="533"/>
        <w:gridCol w:w="594"/>
        <w:gridCol w:w="594"/>
        <w:gridCol w:w="953"/>
        <w:gridCol w:w="594"/>
        <w:gridCol w:w="631"/>
      </w:tblGrid>
      <w:tr w:rsidR="00287EE2" w:rsidRPr="00327FB9" w14:paraId="4BCC7A75" w14:textId="77777777" w:rsidTr="00327FB9">
        <w:trPr>
          <w:trHeight w:val="300"/>
          <w:jc w:val="center"/>
        </w:trPr>
        <w:tc>
          <w:tcPr>
            <w:tcW w:w="1463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6F4C0" w14:textId="3578EDC2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proofErr w:type="spellStart"/>
            <w:r w:rsidRPr="00327F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>Neurological</w:t>
            </w:r>
            <w:proofErr w:type="spellEnd"/>
            <w:r w:rsidRPr="00327F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327F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>outcome</w:t>
            </w:r>
            <w:proofErr w:type="spellEnd"/>
          </w:p>
        </w:tc>
        <w:tc>
          <w:tcPr>
            <w:tcW w:w="241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86FE0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AIC</w:t>
            </w:r>
          </w:p>
        </w:tc>
        <w:tc>
          <w:tcPr>
            <w:tcW w:w="1143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89D3E" w14:textId="0FDFAB88" w:rsidR="00287EE2" w:rsidRPr="00327FB9" w:rsidRDefault="002C6F73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proofErr w:type="spellStart"/>
            <w:r w:rsidRPr="00327FB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fr-CH" w:eastAsia="fr-CH"/>
              </w:rPr>
              <w:t>HL_p</w:t>
            </w:r>
            <w:proofErr w:type="spellEnd"/>
            <w:r w:rsidRPr="00327FB9" w:rsidDel="00BC27C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54E8F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AUC</w:t>
            </w:r>
          </w:p>
        </w:tc>
        <w:tc>
          <w:tcPr>
            <w:tcW w:w="328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38151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proofErr w:type="spellStart"/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lr_p</w:t>
            </w:r>
            <w:proofErr w:type="spellEnd"/>
          </w:p>
        </w:tc>
        <w:tc>
          <w:tcPr>
            <w:tcW w:w="328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4D132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NRI</w:t>
            </w:r>
          </w:p>
        </w:tc>
        <w:tc>
          <w:tcPr>
            <w:tcW w:w="526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A6406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proofErr w:type="spellStart"/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NRI_p</w:t>
            </w:r>
            <w:proofErr w:type="spellEnd"/>
          </w:p>
        </w:tc>
        <w:tc>
          <w:tcPr>
            <w:tcW w:w="328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C1391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IDI</w:t>
            </w:r>
          </w:p>
        </w:tc>
        <w:tc>
          <w:tcPr>
            <w:tcW w:w="348" w:type="pc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79645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proofErr w:type="spellStart"/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IDI_p</w:t>
            </w:r>
            <w:proofErr w:type="spellEnd"/>
          </w:p>
        </w:tc>
      </w:tr>
      <w:tr w:rsidR="00287EE2" w:rsidRPr="00327FB9" w14:paraId="051A4CC6" w14:textId="77777777" w:rsidTr="00327FB9">
        <w:trPr>
          <w:trHeight w:val="300"/>
          <w:jc w:val="center"/>
        </w:trPr>
        <w:tc>
          <w:tcPr>
            <w:tcW w:w="1463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2A67A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basal model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99D90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424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E9845" w14:textId="12C43D2D" w:rsidR="00287EE2" w:rsidRPr="00327FB9" w:rsidRDefault="00B621EF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&lt; 2.22E-16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46BC1" w14:textId="26D3744E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0.91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6990B" w14:textId="47976DFD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-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9EAE1" w14:textId="574961AF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-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46FD7" w14:textId="5A12BBE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-</w:t>
            </w:r>
          </w:p>
        </w:tc>
        <w:tc>
          <w:tcPr>
            <w:tcW w:w="328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34420" w14:textId="197CAAA6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-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9623B" w14:textId="7261F926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-</w:t>
            </w:r>
          </w:p>
        </w:tc>
      </w:tr>
      <w:tr w:rsidR="00287EE2" w:rsidRPr="00327FB9" w14:paraId="46008F9C" w14:textId="77777777" w:rsidTr="00327FB9">
        <w:trPr>
          <w:trHeight w:val="300"/>
          <w:jc w:val="center"/>
        </w:trPr>
        <w:tc>
          <w:tcPr>
            <w:tcW w:w="146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00B83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CH"/>
              </w:rPr>
              <w:t>basal model + circNFAT5</w:t>
            </w:r>
          </w:p>
        </w:tc>
        <w:tc>
          <w:tcPr>
            <w:tcW w:w="24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69AA5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420</w:t>
            </w:r>
          </w:p>
        </w:tc>
        <w:tc>
          <w:tcPr>
            <w:tcW w:w="114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7A807" w14:textId="0D6BA6BE" w:rsidR="00287EE2" w:rsidRPr="00327FB9" w:rsidRDefault="00B621EF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&lt; 2.22E-16</w:t>
            </w:r>
          </w:p>
        </w:tc>
        <w:tc>
          <w:tcPr>
            <w:tcW w:w="2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5C039" w14:textId="3B0A12B2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0.91</w:t>
            </w:r>
          </w:p>
        </w:tc>
        <w:tc>
          <w:tcPr>
            <w:tcW w:w="3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C46EF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0.015</w:t>
            </w:r>
          </w:p>
        </w:tc>
        <w:tc>
          <w:tcPr>
            <w:tcW w:w="3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A4553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0.285</w:t>
            </w:r>
          </w:p>
        </w:tc>
        <w:tc>
          <w:tcPr>
            <w:tcW w:w="52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2366E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7.97E-04</w:t>
            </w:r>
          </w:p>
        </w:tc>
        <w:tc>
          <w:tcPr>
            <w:tcW w:w="3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ED30F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0.005</w:t>
            </w:r>
          </w:p>
        </w:tc>
        <w:tc>
          <w:tcPr>
            <w:tcW w:w="3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3A9A9" w14:textId="77777777" w:rsidR="00287EE2" w:rsidRPr="00327FB9" w:rsidRDefault="00287EE2" w:rsidP="003343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327FB9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0.163</w:t>
            </w:r>
          </w:p>
        </w:tc>
      </w:tr>
    </w:tbl>
    <w:p w14:paraId="7F89DFCC" w14:textId="77777777" w:rsidR="00287EE2" w:rsidRPr="00327FB9" w:rsidRDefault="00287EE2" w:rsidP="00334306"/>
    <w:p w14:paraId="0B90EF6D" w14:textId="70C7A828" w:rsidR="006F67E3" w:rsidRPr="00327FB9" w:rsidRDefault="006F67E3" w:rsidP="003343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>Incremental value of circNFAT5 to predict neurological outcome in TTM-trial patients</w:t>
      </w:r>
      <w:r w:rsidRPr="00327FB9" w:rsidDel="006F67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proofErr w:type="spellStart"/>
      <w:proofErr w:type="gramStart"/>
      <w:r w:rsidRPr="00327FB9">
        <w:rPr>
          <w:rFonts w:ascii="Times New Roman" w:hAnsi="Times New Roman" w:cs="Times New Roman"/>
          <w:sz w:val="24"/>
          <w:szCs w:val="24"/>
          <w:lang w:val="en-US"/>
        </w:rPr>
        <w:t>mRS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score</w:t>
      </w:r>
      <w:proofErr w:type="gramEnd"/>
      <w:r w:rsidRPr="00327FB9">
        <w:rPr>
          <w:rFonts w:ascii="Times New Roman" w:hAnsi="Times New Roman" w:cs="Times New Roman"/>
          <w:sz w:val="24"/>
          <w:szCs w:val="24"/>
          <w:lang w:val="en-US"/>
        </w:rPr>
        <w:t>. Clinical model included</w:t>
      </w:r>
      <w:r w:rsidR="00440762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in the analyses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, analyses performed and abbreviations </w:t>
      </w:r>
      <w:r w:rsidR="00E452A9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in table </w:t>
      </w:r>
      <w:r w:rsidR="00E9014B" w:rsidRPr="00327FB9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32A556" w14:textId="4E8B5A57" w:rsidR="008D73F4" w:rsidRPr="00327FB9" w:rsidRDefault="008D73F4" w:rsidP="00334306">
      <w:pPr>
        <w:jc w:val="both"/>
        <w:rPr>
          <w:lang w:val="en-US"/>
        </w:rPr>
      </w:pPr>
    </w:p>
    <w:p w14:paraId="70DCAEAD" w14:textId="3E81A244" w:rsidR="006F67E3" w:rsidRPr="00327FB9" w:rsidRDefault="006F67E3" w:rsidP="0075368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3ACFCA" w14:textId="77777777" w:rsidR="006F67E3" w:rsidRPr="00327FB9" w:rsidRDefault="006F67E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445C6F1" w14:textId="71DF289E" w:rsidR="008D73F4" w:rsidRPr="00327FB9" w:rsidRDefault="008D73F4" w:rsidP="00334306">
      <w:pPr>
        <w:spacing w:line="480" w:lineRule="auto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Supplemental figures</w:t>
      </w:r>
    </w:p>
    <w:p w14:paraId="6D3495FB" w14:textId="77777777" w:rsidR="0075368B" w:rsidRPr="00327FB9" w:rsidRDefault="0075368B" w:rsidP="00334306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Supplemental Figure 1. Study flow-chart of TTM-trial.</w:t>
      </w:r>
    </w:p>
    <w:p w14:paraId="1482C0F8" w14:textId="53342AD8" w:rsidR="0075368B" w:rsidRPr="00327FB9" w:rsidRDefault="00310026" w:rsidP="00334306">
      <w:pPr>
        <w:spacing w:line="48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b/>
          <w:noProof/>
          <w:color w:val="FF0000"/>
          <w:sz w:val="24"/>
          <w:szCs w:val="24"/>
          <w:lang w:val="en-US"/>
        </w:rPr>
        <w:drawing>
          <wp:inline distT="0" distB="0" distL="0" distR="0" wp14:anchorId="6C83D0C1" wp14:editId="7E7F5251">
            <wp:extent cx="5143605" cy="45573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08"/>
                    <a:stretch/>
                  </pic:blipFill>
                  <pic:spPr bwMode="auto">
                    <a:xfrm>
                      <a:off x="0" y="0"/>
                      <a:ext cx="5150160" cy="456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14:paraId="65B8B698" w14:textId="42FA39A8" w:rsidR="0075368B" w:rsidRPr="00327FB9" w:rsidRDefault="0075368B" w:rsidP="003343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>Abbreviations: TTM (Targeted Temperature Management); IBBL (International Biobank of Luxembourg); CPC (Cerebral Performance Category) mRS (modified Rankin Scale).</w:t>
      </w:r>
    </w:p>
    <w:p w14:paraId="5A5D4974" w14:textId="517C06F7" w:rsidR="003B7CFF" w:rsidRPr="00327FB9" w:rsidRDefault="003B7CF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2E136CB" w14:textId="43F21FF6" w:rsidR="00FB2D11" w:rsidRPr="00327FB9" w:rsidRDefault="00EF26B5" w:rsidP="006E2EA1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Supplemental Figure </w:t>
      </w:r>
      <w:r w:rsidR="00B3325E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2</w:t>
      </w: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. </w:t>
      </w:r>
      <w:r w:rsidR="00FB2D11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PCR products </w:t>
      </w:r>
      <w:r w:rsidR="006E2EA1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of </w:t>
      </w:r>
      <w:r w:rsidR="00974175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5 circRNAs </w:t>
      </w:r>
      <w:r w:rsidR="00FB2D11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used for sequencing</w:t>
      </w:r>
    </w:p>
    <w:p w14:paraId="348E683F" w14:textId="59118529" w:rsidR="009F019A" w:rsidRPr="00327FB9" w:rsidRDefault="00A37DB2" w:rsidP="009F019A">
      <w:pPr>
        <w:jc w:val="center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noProof/>
          <w:color w:val="1F4D78" w:themeColor="accent1" w:themeShade="7F"/>
          <w:sz w:val="24"/>
          <w:szCs w:val="24"/>
          <w:lang w:val="en-US"/>
        </w:rPr>
        <w:drawing>
          <wp:inline distT="0" distB="0" distL="0" distR="0" wp14:anchorId="39E665EB" wp14:editId="3B31B3EF">
            <wp:extent cx="3436393" cy="495338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866" cy="4964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869937" w14:textId="3638CE5F" w:rsidR="0039360E" w:rsidRPr="00327FB9" w:rsidRDefault="00350948" w:rsidP="00327FB9">
      <w:pPr>
        <w:spacing w:line="480" w:lineRule="auto"/>
        <w:jc w:val="both"/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Electrophoretic gel </w:t>
      </w:r>
      <w:r w:rsidR="00CA0CBD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showing the </w:t>
      </w:r>
      <w:r w:rsidR="009F019A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PCR </w:t>
      </w:r>
      <w:r w:rsidR="00354603" w:rsidRPr="00327FB9">
        <w:rPr>
          <w:rFonts w:ascii="Times New Roman" w:hAnsi="Times New Roman" w:cs="Times New Roman"/>
          <w:sz w:val="24"/>
          <w:szCs w:val="24"/>
          <w:lang w:val="en-US"/>
        </w:rPr>
        <w:t>products</w:t>
      </w:r>
      <w:r w:rsidR="00CA0CBD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of the 5 circRNA</w:t>
      </w:r>
      <w:r w:rsidR="00CD59FE" w:rsidRPr="00327FB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54603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6577" w:rsidRPr="00327FB9">
        <w:rPr>
          <w:rFonts w:ascii="Times New Roman" w:hAnsi="Times New Roman" w:cs="Times New Roman"/>
          <w:sz w:val="24"/>
          <w:szCs w:val="24"/>
          <w:lang w:val="en-US"/>
        </w:rPr>
        <w:t>used for sequencing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1586A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The produc</w:t>
      </w:r>
      <w:r w:rsidR="006177E0" w:rsidRPr="00327FB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1586A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size </w:t>
      </w:r>
      <w:r w:rsidR="006177E0" w:rsidRPr="00327FB9">
        <w:rPr>
          <w:rFonts w:ascii="Times New Roman" w:hAnsi="Times New Roman" w:cs="Times New Roman"/>
          <w:sz w:val="24"/>
          <w:szCs w:val="24"/>
          <w:lang w:val="en-US"/>
        </w:rPr>
        <w:t>of each circRNA, circFAM13b</w:t>
      </w:r>
      <w:r w:rsidR="008C6778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(1</w:t>
      </w:r>
      <w:r w:rsidR="00005EA9" w:rsidRPr="00327FB9">
        <w:rPr>
          <w:rFonts w:ascii="Times New Roman" w:hAnsi="Times New Roman" w:cs="Times New Roman"/>
          <w:sz w:val="24"/>
          <w:szCs w:val="24"/>
          <w:lang w:val="en-US"/>
        </w:rPr>
        <w:t>73</w:t>
      </w:r>
      <w:r w:rsidR="008C6778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bp)</w:t>
      </w:r>
      <w:r w:rsidR="006177E0" w:rsidRPr="00327FB9">
        <w:rPr>
          <w:rFonts w:ascii="Times New Roman" w:hAnsi="Times New Roman" w:cs="Times New Roman"/>
          <w:sz w:val="24"/>
          <w:szCs w:val="24"/>
          <w:lang w:val="en-US"/>
        </w:rPr>
        <w:t>, circNFAT5</w:t>
      </w:r>
      <w:r w:rsidR="006965E7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B61A7" w:rsidRPr="00327FB9">
        <w:rPr>
          <w:rFonts w:ascii="Times New Roman" w:hAnsi="Times New Roman" w:cs="Times New Roman"/>
          <w:sz w:val="24"/>
          <w:szCs w:val="24"/>
          <w:lang w:val="en-US"/>
        </w:rPr>
        <w:t>185</w:t>
      </w:r>
      <w:r w:rsidR="006965E7" w:rsidRPr="00327FB9">
        <w:rPr>
          <w:rFonts w:ascii="Times New Roman" w:hAnsi="Times New Roman" w:cs="Times New Roman"/>
          <w:sz w:val="24"/>
          <w:szCs w:val="24"/>
          <w:lang w:val="en-US"/>
        </w:rPr>
        <w:t>bp)</w:t>
      </w:r>
      <w:r w:rsidR="006177E0" w:rsidRPr="00327FB9">
        <w:rPr>
          <w:rFonts w:ascii="Times New Roman" w:hAnsi="Times New Roman" w:cs="Times New Roman"/>
          <w:sz w:val="24"/>
          <w:szCs w:val="24"/>
          <w:lang w:val="en-US"/>
        </w:rPr>
        <w:t>, circDLG1</w:t>
      </w:r>
      <w:r w:rsidR="001A2192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7C04E5" w:rsidRPr="00327FB9">
        <w:rPr>
          <w:rFonts w:ascii="Times New Roman" w:hAnsi="Times New Roman" w:cs="Times New Roman"/>
          <w:sz w:val="24"/>
          <w:szCs w:val="24"/>
          <w:lang w:val="en-US"/>
        </w:rPr>
        <w:t>88</w:t>
      </w:r>
      <w:r w:rsidR="001A2192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bp)</w:t>
      </w:r>
      <w:r w:rsidR="006177E0" w:rsidRPr="00327FB9">
        <w:rPr>
          <w:rFonts w:ascii="Times New Roman" w:hAnsi="Times New Roman" w:cs="Times New Roman"/>
          <w:sz w:val="24"/>
          <w:szCs w:val="24"/>
          <w:lang w:val="en-US"/>
        </w:rPr>
        <w:t>, circDNM2</w:t>
      </w:r>
      <w:r w:rsidR="00706D02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(9</w:t>
      </w:r>
      <w:r w:rsidR="003E26C8" w:rsidRPr="00327FB9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76A26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bp</w:t>
      </w:r>
      <w:r w:rsidR="00706D02" w:rsidRPr="00327FB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177E0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and circAGO2</w:t>
      </w:r>
      <w:r w:rsidR="0070373F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(1</w:t>
      </w:r>
      <w:r w:rsidR="00345C6B" w:rsidRPr="00327FB9">
        <w:rPr>
          <w:rFonts w:ascii="Times New Roman" w:hAnsi="Times New Roman" w:cs="Times New Roman"/>
          <w:sz w:val="24"/>
          <w:szCs w:val="24"/>
          <w:lang w:val="en-US"/>
        </w:rPr>
        <w:t>39</w:t>
      </w:r>
      <w:r w:rsidR="0070373F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bp)</w:t>
      </w:r>
      <w:r w:rsidR="006177E0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was confirmed</w:t>
      </w:r>
      <w:r w:rsidR="00CA0CBD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. The electrophoretic run was performed on a 2% agarose gel. The ladder used was the </w:t>
      </w:r>
      <w:proofErr w:type="spellStart"/>
      <w:r w:rsidR="0000614B" w:rsidRPr="00327FB9">
        <w:rPr>
          <w:rFonts w:ascii="Times New Roman" w:hAnsi="Times New Roman" w:cs="Times New Roman"/>
          <w:sz w:val="24"/>
          <w:szCs w:val="24"/>
          <w:lang w:val="en-US"/>
        </w:rPr>
        <w:t>GelPilot</w:t>
      </w:r>
      <w:proofErr w:type="spellEnd"/>
      <w:r w:rsidR="0000614B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100 </w:t>
      </w:r>
      <w:proofErr w:type="spellStart"/>
      <w:r w:rsidR="0000614B" w:rsidRPr="00327FB9">
        <w:rPr>
          <w:rFonts w:ascii="Times New Roman" w:hAnsi="Times New Roman" w:cs="Times New Roman"/>
          <w:sz w:val="24"/>
          <w:szCs w:val="24"/>
          <w:lang w:val="en-US"/>
        </w:rPr>
        <w:t>bp</w:t>
      </w:r>
      <w:proofErr w:type="spellEnd"/>
      <w:r w:rsidR="0000614B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Plus</w:t>
      </w:r>
      <w:r w:rsidR="00CD59FE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614B" w:rsidRPr="00327FB9">
        <w:rPr>
          <w:rFonts w:ascii="Times New Roman" w:hAnsi="Times New Roman" w:cs="Times New Roman"/>
          <w:sz w:val="24"/>
          <w:szCs w:val="24"/>
          <w:lang w:val="en-US"/>
        </w:rPr>
        <w:t>(cat. no. 239045)</w:t>
      </w:r>
      <w:r w:rsidR="00744FD4" w:rsidRPr="00327F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9360E" w:rsidRPr="00327FB9">
        <w:br w:type="page"/>
      </w:r>
    </w:p>
    <w:p w14:paraId="4D7C85EA" w14:textId="52820541" w:rsidR="008D73F4" w:rsidRPr="00327FB9" w:rsidRDefault="008D73F4" w:rsidP="00334306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Supplemental Figure </w:t>
      </w:r>
      <w:r w:rsidR="00B3325E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3</w:t>
      </w: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. Confirmed circularity of </w:t>
      </w:r>
      <w:r w:rsidR="001A2F59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the 5 </w:t>
      </w:r>
      <w:proofErr w:type="spellStart"/>
      <w:r w:rsidR="001A2F59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circRNAs</w:t>
      </w:r>
      <w:proofErr w:type="spellEnd"/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.</w:t>
      </w:r>
    </w:p>
    <w:p w14:paraId="3D2A2FEF" w14:textId="750E56D3" w:rsidR="008D73F4" w:rsidRPr="00327FB9" w:rsidRDefault="001A2F59" w:rsidP="00334306">
      <w:pPr>
        <w:jc w:val="center"/>
        <w:rPr>
          <w:lang w:val="en-US"/>
        </w:rPr>
      </w:pPr>
      <w:r w:rsidRPr="00327FB9">
        <w:rPr>
          <w:noProof/>
          <w:lang w:val="en-US"/>
        </w:rPr>
        <w:drawing>
          <wp:inline distT="0" distB="0" distL="0" distR="0" wp14:anchorId="53E6DA1C" wp14:editId="5A4A419B">
            <wp:extent cx="4320000" cy="3625468"/>
            <wp:effectExtent l="0" t="0" r="0" b="0"/>
            <wp:docPr id="24" name="Picture 24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625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DBA12" w14:textId="20699010" w:rsidR="008D73F4" w:rsidRPr="00327FB9" w:rsidRDefault="008D73F4" w:rsidP="008D73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Bar chart showing resistance to </w:t>
      </w:r>
      <w:proofErr w:type="spellStart"/>
      <w:r w:rsidRPr="00327FB9">
        <w:rPr>
          <w:rFonts w:ascii="Times New Roman" w:hAnsi="Times New Roman" w:cs="Times New Roman"/>
          <w:sz w:val="24"/>
          <w:szCs w:val="24"/>
          <w:lang w:val="en-US"/>
        </w:rPr>
        <w:t>RNAse</w:t>
      </w:r>
      <w:proofErr w:type="spellEnd"/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R treatment</w:t>
      </w:r>
      <w:r w:rsidR="001A2F59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of 5 circRNAs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A2F59" w:rsidRPr="00327FB9">
        <w:rPr>
          <w:rFonts w:ascii="Times New Roman" w:hAnsi="Times New Roman" w:cs="Times New Roman"/>
          <w:sz w:val="24"/>
          <w:szCs w:val="24"/>
          <w:lang w:val="en-US"/>
        </w:rPr>
        <w:t>The resistance to RNase R of circDNM2 and circNFAT5 was measured in a first set of 8 patients, whereas the resistance of circFAM13b, circAGO2 and circDLG1 was measured in a different set of patients and</w:t>
      </w:r>
      <w:r w:rsidR="00517AB6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 w:rsidR="001A2F59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therefore represented in a separate chart.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SF3a1 linear RNA was used as a negative control of the experiment showing a 3</w:t>
      </w:r>
      <w:r w:rsidR="001A2F59" w:rsidRPr="00327FB9">
        <w:rPr>
          <w:rFonts w:ascii="Times New Roman" w:hAnsi="Times New Roman" w:cs="Times New Roman"/>
          <w:sz w:val="24"/>
          <w:szCs w:val="24"/>
          <w:lang w:val="en-US"/>
        </w:rPr>
        <w:t>-5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% resistance to the treatment, while the circRNA MICRA (cZNF609) was used as positive control (</w:t>
      </w:r>
      <w:r w:rsidR="001A2F59" w:rsidRPr="00327FB9">
        <w:rPr>
          <w:rFonts w:ascii="Times New Roman" w:hAnsi="Times New Roman" w:cs="Times New Roman"/>
          <w:sz w:val="24"/>
          <w:szCs w:val="24"/>
          <w:lang w:val="en-US"/>
        </w:rPr>
        <w:t>78-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94% resistance to the enzyme). </w:t>
      </w:r>
      <w:r w:rsidRPr="00327FB9">
        <w:rPr>
          <w:rFonts w:ascii="Times New Roman" w:hAnsi="Times New Roman" w:cs="Times New Roman"/>
          <w:sz w:val="24"/>
          <w:szCs w:val="24"/>
        </w:rPr>
        <w:t>Details on the protocol can be found in supplementary materials and methods section.</w:t>
      </w:r>
    </w:p>
    <w:p w14:paraId="7057FAA2" w14:textId="77777777" w:rsidR="008D73F4" w:rsidRPr="00327FB9" w:rsidRDefault="008D73F4" w:rsidP="008D73F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A371E98" w14:textId="77777777" w:rsidR="008D73F4" w:rsidRPr="00327FB9" w:rsidRDefault="008D73F4" w:rsidP="008D73F4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2F9DB644" w14:textId="0CC87A86" w:rsidR="008D73F4" w:rsidRPr="00327FB9" w:rsidRDefault="008D73F4" w:rsidP="008D73F4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Supplemental Figure </w:t>
      </w:r>
      <w:r w:rsidR="00B3325E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4</w:t>
      </w: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  <w:t>. Location and amplification circNFAT5.</w:t>
      </w:r>
    </w:p>
    <w:p w14:paraId="50660AB8" w14:textId="77777777" w:rsidR="008D73F4" w:rsidRPr="00327FB9" w:rsidRDefault="008D73F4" w:rsidP="008D73F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B621A3" w14:textId="77777777" w:rsidR="008D73F4" w:rsidRPr="00327FB9" w:rsidRDefault="008D73F4" w:rsidP="008D73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33985F2" wp14:editId="70D46396">
            <wp:extent cx="6082030" cy="360204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022" cy="36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56086" w14:textId="48EEB94C" w:rsidR="008D73F4" w:rsidRPr="00327FB9" w:rsidRDefault="008D73F4" w:rsidP="008D73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b/>
          <w:sz w:val="24"/>
          <w:szCs w:val="24"/>
          <w:lang w:val="en-US"/>
        </w:rPr>
        <w:t>a.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UCSB representation showing the location of circNFAT5 PCR divergent primers (red arrows), circNFAT5 (hsa_circ_0006845; red square) and linear NFAT5 isoforms. </w:t>
      </w:r>
      <w:r w:rsidRPr="00327FB9">
        <w:rPr>
          <w:rFonts w:ascii="Times New Roman" w:hAnsi="Times New Roman" w:cs="Times New Roman"/>
          <w:b/>
          <w:sz w:val="24"/>
          <w:szCs w:val="24"/>
          <w:lang w:val="en-US"/>
        </w:rPr>
        <w:t>b.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PCR product of Sanger sequencing using circNFAT5 divergent primers with the junction site</w:t>
      </w:r>
      <w:r w:rsidR="00496B40"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 highlighted in blue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C4EDB1" w14:textId="53BD4E52" w:rsidR="00FF7374" w:rsidRPr="00327FB9" w:rsidRDefault="00FF73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07273F0" w14:textId="02112FD0" w:rsidR="008D73F4" w:rsidRPr="00327FB9" w:rsidRDefault="00FF7374" w:rsidP="00FF7374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Supplemental Figure </w:t>
      </w:r>
      <w:r w:rsidR="00B3325E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5</w:t>
      </w: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  <w:t>. CircNFAT5 expression levels in 542 patients of the TTM-trial using mRS score</w:t>
      </w:r>
    </w:p>
    <w:p w14:paraId="76E186D7" w14:textId="09476185" w:rsidR="00A83813" w:rsidRPr="00327FB9" w:rsidRDefault="00496B40" w:rsidP="00334306">
      <w:pPr>
        <w:rPr>
          <w:lang w:val="en-US"/>
        </w:rPr>
      </w:pPr>
      <w:r w:rsidRPr="00327FB9">
        <w:rPr>
          <w:noProof/>
          <w:lang w:val="en-US"/>
        </w:rPr>
        <w:drawing>
          <wp:inline distT="0" distB="0" distL="0" distR="0" wp14:anchorId="3AE95B0C" wp14:editId="25569E1F">
            <wp:extent cx="5673161" cy="3668923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505" cy="368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CC0601" w14:textId="3423A7E5" w:rsidR="00A83813" w:rsidRPr="00327FB9" w:rsidRDefault="00A83813" w:rsidP="00A8381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FB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327FB9">
        <w:rPr>
          <w:rFonts w:ascii="Times New Roman" w:hAnsi="Times New Roman" w:cs="Times New Roman"/>
          <w:sz w:val="24"/>
          <w:szCs w:val="24"/>
        </w:rPr>
        <w:t xml:space="preserve">ircNFAT5 levels were compared </w:t>
      </w:r>
      <w:r w:rsidR="00496B40" w:rsidRPr="00327FB9">
        <w:rPr>
          <w:rFonts w:ascii="Times New Roman" w:hAnsi="Times New Roman" w:cs="Times New Roman"/>
          <w:sz w:val="24"/>
          <w:szCs w:val="24"/>
        </w:rPr>
        <w:t xml:space="preserve">according to the temperature regimen and regardless of the neurological outcome </w:t>
      </w:r>
      <w:r w:rsidR="00496B40" w:rsidRPr="00327FB9">
        <w:rPr>
          <w:rFonts w:ascii="Times New Roman" w:hAnsi="Times New Roman" w:cs="Times New Roman"/>
          <w:b/>
          <w:sz w:val="24"/>
          <w:szCs w:val="24"/>
        </w:rPr>
        <w:t>(a)</w:t>
      </w:r>
      <w:r w:rsidR="00496B40" w:rsidRPr="00327FB9">
        <w:rPr>
          <w:rFonts w:ascii="Times New Roman" w:hAnsi="Times New Roman" w:cs="Times New Roman"/>
          <w:sz w:val="24"/>
          <w:szCs w:val="24"/>
        </w:rPr>
        <w:t xml:space="preserve">, between females and males </w:t>
      </w:r>
      <w:r w:rsidR="00496B40" w:rsidRPr="00327FB9">
        <w:rPr>
          <w:rFonts w:ascii="Times New Roman" w:hAnsi="Times New Roman" w:cs="Times New Roman"/>
          <w:b/>
          <w:sz w:val="24"/>
          <w:szCs w:val="24"/>
        </w:rPr>
        <w:t xml:space="preserve">(b), </w:t>
      </w:r>
      <w:r w:rsidR="00496B40" w:rsidRPr="00327FB9">
        <w:rPr>
          <w:rFonts w:ascii="Times New Roman" w:hAnsi="Times New Roman" w:cs="Times New Roman"/>
          <w:sz w:val="24"/>
          <w:szCs w:val="24"/>
        </w:rPr>
        <w:t>between good (mRS 0-3) and poor (mRS 3-5) neurological outcome regardless of the</w:t>
      </w:r>
      <w:r w:rsidR="00496B40" w:rsidRPr="00327F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6B40" w:rsidRPr="00327FB9">
        <w:rPr>
          <w:rFonts w:ascii="Times New Roman" w:hAnsi="Times New Roman" w:cs="Times New Roman"/>
          <w:sz w:val="24"/>
          <w:szCs w:val="24"/>
        </w:rPr>
        <w:t xml:space="preserve">temperature regimen </w:t>
      </w:r>
      <w:r w:rsidR="00496B40" w:rsidRPr="00327FB9">
        <w:rPr>
          <w:rFonts w:ascii="Times New Roman" w:hAnsi="Times New Roman" w:cs="Times New Roman"/>
          <w:b/>
          <w:sz w:val="24"/>
          <w:szCs w:val="24"/>
        </w:rPr>
        <w:t>(c),</w:t>
      </w:r>
      <w:r w:rsidR="00496B40" w:rsidRPr="00327FB9">
        <w:rPr>
          <w:rFonts w:ascii="Times New Roman" w:hAnsi="Times New Roman" w:cs="Times New Roman"/>
          <w:sz w:val="24"/>
          <w:szCs w:val="24"/>
        </w:rPr>
        <w:t xml:space="preserve"> and separately in patients treated at 36°C or 33°C </w:t>
      </w:r>
      <w:r w:rsidR="00496B40" w:rsidRPr="00327FB9">
        <w:rPr>
          <w:rFonts w:ascii="Times New Roman" w:hAnsi="Times New Roman" w:cs="Times New Roman"/>
          <w:b/>
          <w:sz w:val="24"/>
          <w:szCs w:val="24"/>
        </w:rPr>
        <w:t>(d-e)</w:t>
      </w:r>
      <w:r w:rsidR="00496B40" w:rsidRPr="00327FB9">
        <w:rPr>
          <w:rFonts w:ascii="Times New Roman" w:hAnsi="Times New Roman" w:cs="Times New Roman"/>
          <w:sz w:val="24"/>
          <w:szCs w:val="24"/>
        </w:rPr>
        <w:t>.</w:t>
      </w:r>
      <w:r w:rsidR="00496B40" w:rsidRPr="00327F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A06" w:rsidRPr="00327FB9">
        <w:rPr>
          <w:rFonts w:ascii="Times New Roman" w:hAnsi="Times New Roman" w:cs="Times New Roman"/>
          <w:sz w:val="24"/>
          <w:szCs w:val="24"/>
        </w:rPr>
        <w:t>The analyses have been performed as described in figure 2.</w:t>
      </w:r>
    </w:p>
    <w:p w14:paraId="4EB88824" w14:textId="77777777" w:rsidR="00996E02" w:rsidRPr="00327FB9" w:rsidRDefault="00996E0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0B4A48F3" w14:textId="6863FCD3" w:rsidR="00996E02" w:rsidRPr="00327FB9" w:rsidRDefault="00996E02" w:rsidP="00996E02">
      <w:pPr>
        <w:keepNext/>
        <w:keepLines/>
        <w:spacing w:before="40" w:after="0" w:line="480" w:lineRule="auto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</w:pP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 xml:space="preserve">Supplemental Figure </w:t>
      </w:r>
      <w:r w:rsidR="00B3325E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6</w:t>
      </w:r>
      <w:r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  <w:t xml:space="preserve">. </w:t>
      </w:r>
      <w:r w:rsidR="00400D08" w:rsidRPr="00327FB9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  <w:t>Logistic regression models to predict neurological outcome in TTM-trial patients.</w:t>
      </w:r>
    </w:p>
    <w:p w14:paraId="6EDF6030" w14:textId="56ECC6F8" w:rsidR="008D73F4" w:rsidRPr="00327FB9" w:rsidRDefault="008776B4" w:rsidP="008D73F4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27FB9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314BFC36" wp14:editId="4B177E48">
            <wp:extent cx="5681565" cy="19630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309" cy="19781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49FC90" w14:textId="2A858594" w:rsidR="00A4538E" w:rsidRPr="008D73F4" w:rsidRDefault="00400D08" w:rsidP="00B160F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7FB9">
        <w:rPr>
          <w:rFonts w:ascii="Times New Roman" w:hAnsi="Times New Roman" w:cs="Times New Roman"/>
          <w:sz w:val="24"/>
          <w:szCs w:val="24"/>
        </w:rPr>
        <w:t xml:space="preserve">Forest plots showing the odds ratio (OR) with </w:t>
      </w:r>
      <w:r w:rsidRPr="00327FB9">
        <w:rPr>
          <w:rFonts w:ascii="Times New Roman" w:hAnsi="Times New Roman" w:cs="Times New Roman"/>
          <w:sz w:val="24"/>
          <w:szCs w:val="24"/>
          <w:lang w:val="en-US"/>
        </w:rPr>
        <w:t xml:space="preserve">± </w:t>
      </w:r>
      <w:r w:rsidRPr="00327FB9">
        <w:rPr>
          <w:rFonts w:ascii="Times New Roman" w:hAnsi="Times New Roman" w:cs="Times New Roman"/>
          <w:sz w:val="24"/>
          <w:szCs w:val="24"/>
        </w:rPr>
        <w:t xml:space="preserve">95% confidence interval [95% CI] for the prediction of 6-month neurological outcome in TTM-trial patients using mRS score. </w:t>
      </w:r>
      <w:r w:rsidRPr="00327FB9">
        <w:rPr>
          <w:rFonts w:ascii="Times New Roman" w:hAnsi="Times New Roman" w:cs="Times New Roman"/>
          <w:b/>
          <w:sz w:val="24"/>
          <w:szCs w:val="24"/>
        </w:rPr>
        <w:t>a)</w:t>
      </w:r>
      <w:r w:rsidRPr="00327FB9">
        <w:rPr>
          <w:rFonts w:ascii="Times New Roman" w:hAnsi="Times New Roman" w:cs="Times New Roman"/>
          <w:sz w:val="24"/>
          <w:szCs w:val="24"/>
        </w:rPr>
        <w:t xml:space="preserve"> Univariate logistic regression analysis. </w:t>
      </w:r>
      <w:r w:rsidRPr="00327FB9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327FB9">
        <w:rPr>
          <w:rFonts w:ascii="Times New Roman" w:hAnsi="Times New Roman" w:cs="Times New Roman"/>
          <w:sz w:val="24"/>
          <w:szCs w:val="24"/>
        </w:rPr>
        <w:t>Multivariable logistic regression analysis.</w:t>
      </w:r>
      <w:r w:rsidRPr="00752485">
        <w:rPr>
          <w:rFonts w:ascii="Times New Roman" w:hAnsi="Times New Roman" w:cs="Times New Roman"/>
          <w:sz w:val="24"/>
          <w:szCs w:val="24"/>
        </w:rPr>
        <w:t xml:space="preserve"> </w:t>
      </w:r>
      <w:r w:rsidR="008D73F4" w:rsidRPr="008D73F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A4538E" w:rsidRPr="008D7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-Light">
    <w:altName w:val="Times New Roman"/>
    <w:charset w:val="00"/>
    <w:family w:val="auto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C1E1A"/>
    <w:multiLevelType w:val="hybridMultilevel"/>
    <w:tmpl w:val="EF82160C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F2269"/>
    <w:multiLevelType w:val="hybridMultilevel"/>
    <w:tmpl w:val="C74891AE"/>
    <w:lvl w:ilvl="0" w:tplc="2B6059E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fr-CH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83"/>
    <w:rsid w:val="00005EA9"/>
    <w:rsid w:val="0000614B"/>
    <w:rsid w:val="000443D7"/>
    <w:rsid w:val="0008691C"/>
    <w:rsid w:val="00097F22"/>
    <w:rsid w:val="000B0B39"/>
    <w:rsid w:val="000B50C9"/>
    <w:rsid w:val="000F41B2"/>
    <w:rsid w:val="001317A4"/>
    <w:rsid w:val="00131A00"/>
    <w:rsid w:val="00141587"/>
    <w:rsid w:val="00141883"/>
    <w:rsid w:val="00146546"/>
    <w:rsid w:val="00161189"/>
    <w:rsid w:val="00164917"/>
    <w:rsid w:val="0018378A"/>
    <w:rsid w:val="001A2192"/>
    <w:rsid w:val="001A2F59"/>
    <w:rsid w:val="001A3F44"/>
    <w:rsid w:val="001B61A7"/>
    <w:rsid w:val="001D5468"/>
    <w:rsid w:val="0020105D"/>
    <w:rsid w:val="00205EED"/>
    <w:rsid w:val="002176ED"/>
    <w:rsid w:val="002566ED"/>
    <w:rsid w:val="00270084"/>
    <w:rsid w:val="00287EE2"/>
    <w:rsid w:val="002936CE"/>
    <w:rsid w:val="00294670"/>
    <w:rsid w:val="002C6F73"/>
    <w:rsid w:val="002D34E2"/>
    <w:rsid w:val="002E3747"/>
    <w:rsid w:val="002F1B15"/>
    <w:rsid w:val="002F2AC5"/>
    <w:rsid w:val="00310026"/>
    <w:rsid w:val="0031556A"/>
    <w:rsid w:val="0032782C"/>
    <w:rsid w:val="00327FB9"/>
    <w:rsid w:val="00334306"/>
    <w:rsid w:val="0033619B"/>
    <w:rsid w:val="00345C6B"/>
    <w:rsid w:val="00345FAF"/>
    <w:rsid w:val="00350948"/>
    <w:rsid w:val="00353013"/>
    <w:rsid w:val="00354603"/>
    <w:rsid w:val="003747BF"/>
    <w:rsid w:val="0037507B"/>
    <w:rsid w:val="0039360E"/>
    <w:rsid w:val="003B2F84"/>
    <w:rsid w:val="003B7CFF"/>
    <w:rsid w:val="003E26C8"/>
    <w:rsid w:val="00400D08"/>
    <w:rsid w:val="00440762"/>
    <w:rsid w:val="00496B40"/>
    <w:rsid w:val="004C3E7D"/>
    <w:rsid w:val="004C4917"/>
    <w:rsid w:val="004D3274"/>
    <w:rsid w:val="004F56FE"/>
    <w:rsid w:val="00517AB6"/>
    <w:rsid w:val="00536324"/>
    <w:rsid w:val="00563DC7"/>
    <w:rsid w:val="005C01B3"/>
    <w:rsid w:val="005F5007"/>
    <w:rsid w:val="00603A1E"/>
    <w:rsid w:val="006177E0"/>
    <w:rsid w:val="00636577"/>
    <w:rsid w:val="00651D50"/>
    <w:rsid w:val="00653A06"/>
    <w:rsid w:val="00676606"/>
    <w:rsid w:val="006861CD"/>
    <w:rsid w:val="006965E7"/>
    <w:rsid w:val="00696978"/>
    <w:rsid w:val="006D64E0"/>
    <w:rsid w:val="006E2EA1"/>
    <w:rsid w:val="006F67E3"/>
    <w:rsid w:val="0070373F"/>
    <w:rsid w:val="00706D02"/>
    <w:rsid w:val="007158BC"/>
    <w:rsid w:val="00721D59"/>
    <w:rsid w:val="00737F3D"/>
    <w:rsid w:val="00744FD4"/>
    <w:rsid w:val="0075368B"/>
    <w:rsid w:val="00757DDA"/>
    <w:rsid w:val="00776A26"/>
    <w:rsid w:val="00786302"/>
    <w:rsid w:val="00787062"/>
    <w:rsid w:val="007C04E5"/>
    <w:rsid w:val="007C4F7B"/>
    <w:rsid w:val="008039A0"/>
    <w:rsid w:val="0082249A"/>
    <w:rsid w:val="008549B9"/>
    <w:rsid w:val="008616FA"/>
    <w:rsid w:val="008776B4"/>
    <w:rsid w:val="008B1382"/>
    <w:rsid w:val="008B15D2"/>
    <w:rsid w:val="008C6778"/>
    <w:rsid w:val="008D6BE2"/>
    <w:rsid w:val="008D73F4"/>
    <w:rsid w:val="008E563A"/>
    <w:rsid w:val="00910276"/>
    <w:rsid w:val="00912A43"/>
    <w:rsid w:val="0093167B"/>
    <w:rsid w:val="00933F7E"/>
    <w:rsid w:val="00974175"/>
    <w:rsid w:val="0097434D"/>
    <w:rsid w:val="00976CF2"/>
    <w:rsid w:val="0098013D"/>
    <w:rsid w:val="00990CA6"/>
    <w:rsid w:val="00996E02"/>
    <w:rsid w:val="009A6C92"/>
    <w:rsid w:val="009A7774"/>
    <w:rsid w:val="009E3228"/>
    <w:rsid w:val="009F019A"/>
    <w:rsid w:val="00A15A59"/>
    <w:rsid w:val="00A235D4"/>
    <w:rsid w:val="00A35251"/>
    <w:rsid w:val="00A37DB2"/>
    <w:rsid w:val="00A4538E"/>
    <w:rsid w:val="00A55BF1"/>
    <w:rsid w:val="00A60BE1"/>
    <w:rsid w:val="00A666AB"/>
    <w:rsid w:val="00A70D3A"/>
    <w:rsid w:val="00A74D77"/>
    <w:rsid w:val="00A750FE"/>
    <w:rsid w:val="00A83813"/>
    <w:rsid w:val="00AA6BD9"/>
    <w:rsid w:val="00AB7197"/>
    <w:rsid w:val="00B160F1"/>
    <w:rsid w:val="00B3325E"/>
    <w:rsid w:val="00B37C4E"/>
    <w:rsid w:val="00B621EF"/>
    <w:rsid w:val="00B65012"/>
    <w:rsid w:val="00BC27CD"/>
    <w:rsid w:val="00BF3546"/>
    <w:rsid w:val="00C05AFC"/>
    <w:rsid w:val="00C1586A"/>
    <w:rsid w:val="00C22B7E"/>
    <w:rsid w:val="00CA0CBD"/>
    <w:rsid w:val="00CD59FE"/>
    <w:rsid w:val="00CF30D7"/>
    <w:rsid w:val="00D1205E"/>
    <w:rsid w:val="00D54837"/>
    <w:rsid w:val="00D8103A"/>
    <w:rsid w:val="00E332C2"/>
    <w:rsid w:val="00E452A9"/>
    <w:rsid w:val="00E65D18"/>
    <w:rsid w:val="00E9014B"/>
    <w:rsid w:val="00EF26B5"/>
    <w:rsid w:val="00EF63BA"/>
    <w:rsid w:val="00F31D7C"/>
    <w:rsid w:val="00F43059"/>
    <w:rsid w:val="00F5424F"/>
    <w:rsid w:val="00F73B9D"/>
    <w:rsid w:val="00F85D7B"/>
    <w:rsid w:val="00FB02C3"/>
    <w:rsid w:val="00FB2D11"/>
    <w:rsid w:val="00FE0AFD"/>
    <w:rsid w:val="00FE0E02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A4666B"/>
  <w15:docId w15:val="{B18F6927-C43B-43DE-B2AA-445455FD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73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3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73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73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D73F4"/>
    <w:pPr>
      <w:keepNext/>
      <w:keepLines/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3F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D73F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8D73F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D73F4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F4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D73F4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paragraph" w:styleId="NoSpacing">
    <w:name w:val="No Spacing"/>
    <w:uiPriority w:val="1"/>
    <w:qFormat/>
    <w:rsid w:val="008D73F4"/>
    <w:pPr>
      <w:spacing w:after="0" w:line="240" w:lineRule="auto"/>
      <w:jc w:val="both"/>
    </w:pPr>
    <w:rPr>
      <w:rFonts w:ascii="Calibri" w:eastAsia="Calibri" w:hAnsi="Calibri" w:cs="Calibri-Light"/>
      <w:noProof/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8D73F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D73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73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73F4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3F4"/>
    <w:rPr>
      <w:rFonts w:ascii="Segoe UI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8D7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3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3F4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8D73F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8D73F4"/>
    <w:pPr>
      <w:spacing w:after="0"/>
      <w:jc w:val="center"/>
    </w:pPr>
    <w:rPr>
      <w:rFonts w:ascii="Calibri Light" w:hAnsi="Calibri Light" w:cs="Calibri Light"/>
      <w:noProof/>
      <w:sz w:val="3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D73F4"/>
    <w:rPr>
      <w:rFonts w:ascii="Calibri Light" w:hAnsi="Calibri Light" w:cs="Calibri Light"/>
      <w:noProof/>
      <w:sz w:val="3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D73F4"/>
    <w:pPr>
      <w:spacing w:line="240" w:lineRule="auto"/>
    </w:pPr>
    <w:rPr>
      <w:rFonts w:ascii="Calibri Light" w:hAnsi="Calibri Light" w:cs="Calibri Light"/>
      <w:noProof/>
      <w:sz w:val="3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D73F4"/>
    <w:rPr>
      <w:rFonts w:ascii="Calibri Light" w:hAnsi="Calibri Light" w:cs="Calibri Light"/>
      <w:noProof/>
      <w:sz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D7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3F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7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3F4"/>
    <w:rPr>
      <w:lang w:val="en-GB"/>
    </w:rPr>
  </w:style>
  <w:style w:type="character" w:customStyle="1" w:styleId="citation-part">
    <w:name w:val="citation-part"/>
    <w:basedOn w:val="DefaultParagraphFont"/>
    <w:rsid w:val="008D73F4"/>
  </w:style>
  <w:style w:type="character" w:customStyle="1" w:styleId="docsum-pmid">
    <w:name w:val="docsum-pmid"/>
    <w:basedOn w:val="DefaultParagraphFont"/>
    <w:rsid w:val="008D73F4"/>
  </w:style>
  <w:style w:type="paragraph" w:styleId="Revision">
    <w:name w:val="Revision"/>
    <w:hidden/>
    <w:uiPriority w:val="99"/>
    <w:semiHidden/>
    <w:rsid w:val="001D5468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2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about:blank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1634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Luxembourg Institute of Health</Company>
  <LinksUpToDate>false</LinksUpToDate>
  <CharactersWithSpaces>10927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Maria Stefanizzi</dc:creator>
  <cp:keywords/>
  <dc:description/>
  <cp:lastModifiedBy>Saranya M.</cp:lastModifiedBy>
  <cp:revision>2</cp:revision>
  <dcterms:created xsi:type="dcterms:W3CDTF">2022-10-07T03:29:00Z</dcterms:created>
  <dcterms:modified xsi:type="dcterms:W3CDTF">2022-10-07T03:29:00Z</dcterms:modified>
</cp:coreProperties>
</file>