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5D4A8" w14:textId="3FF1F407" w:rsidR="000438B0" w:rsidRPr="000438B0" w:rsidRDefault="00AE10B3" w:rsidP="000438B0">
      <w:pPr>
        <w:pStyle w:val="CitaviBibliographyEntry"/>
        <w:rPr>
          <w:rFonts w:cs="Arial"/>
          <w:b/>
          <w:bCs/>
          <w:sz w:val="24"/>
          <w:szCs w:val="24"/>
          <w:lang w:val="en-US"/>
        </w:rPr>
      </w:pPr>
      <w:r>
        <w:rPr>
          <w:rFonts w:cs="Arial"/>
          <w:b/>
          <w:bCs/>
          <w:sz w:val="24"/>
          <w:szCs w:val="24"/>
          <w:lang w:val="en-US"/>
        </w:rPr>
        <w:t>Table I</w:t>
      </w:r>
      <w:r w:rsidR="000438B0" w:rsidRPr="000438B0">
        <w:rPr>
          <w:rFonts w:cs="Arial"/>
          <w:b/>
          <w:bCs/>
          <w:sz w:val="24"/>
          <w:szCs w:val="24"/>
          <w:lang w:val="en-US"/>
        </w:rPr>
        <w:t xml:space="preserve">: </w:t>
      </w:r>
      <w:r w:rsidR="000438B0" w:rsidRPr="00D76936">
        <w:rPr>
          <w:rFonts w:cs="Arial"/>
          <w:sz w:val="24"/>
          <w:szCs w:val="24"/>
          <w:lang w:val="en-US"/>
        </w:rPr>
        <w:t>References table 1.</w:t>
      </w:r>
    </w:p>
    <w:p w14:paraId="5E17C544" w14:textId="070C1A76" w:rsidR="000438B0" w:rsidRPr="000438B0" w:rsidRDefault="000438B0" w:rsidP="000438B0">
      <w:pPr>
        <w:pStyle w:val="CitaviBibliographyEntry"/>
        <w:rPr>
          <w:rFonts w:cs="Arial"/>
          <w:lang w:val="en-US"/>
        </w:rPr>
      </w:pPr>
      <w:r w:rsidRPr="000438B0">
        <w:rPr>
          <w:rFonts w:cs="Arial"/>
          <w:lang w:val="en-US"/>
        </w:rPr>
        <w:t xml:space="preserve">Al-Obeidallah, M., Jarkovská, D., Valešová, L., Horák, J., Jedlička, J., Nalos, L., Chvojka, J., Švíglerová, J., Kuncová, J., and Beneš, J., et al. (2021). SOFA Score, Hemodynamics and Body Temperature Allow Early Discrimination between Porcine Peritonitis-Induced Sepsis and Peritonitis-Induced Septic Shock. Journal of personalized medicine </w:t>
      </w:r>
      <w:r w:rsidRPr="000438B0">
        <w:rPr>
          <w:rFonts w:cs="Arial"/>
          <w:i/>
          <w:lang w:val="en-US"/>
        </w:rPr>
        <w:t>11</w:t>
      </w:r>
      <w:r w:rsidRPr="000438B0">
        <w:rPr>
          <w:rFonts w:cs="Arial"/>
          <w:lang w:val="en-US"/>
        </w:rPr>
        <w:t>. https://doi.org/10.3390/jpm11030164.</w:t>
      </w:r>
    </w:p>
    <w:p w14:paraId="50F7B518" w14:textId="77777777" w:rsidR="000438B0" w:rsidRPr="000438B0" w:rsidRDefault="000438B0" w:rsidP="000438B0">
      <w:pPr>
        <w:pStyle w:val="CitaviBibliographyEntry"/>
        <w:rPr>
          <w:rFonts w:cs="Arial"/>
          <w:lang w:val="en-US"/>
        </w:rPr>
      </w:pPr>
      <w:r w:rsidRPr="000438B0">
        <w:rPr>
          <w:rFonts w:cs="Arial"/>
          <w:lang w:val="en-US"/>
        </w:rPr>
        <w:t xml:space="preserve">Azevedo, L.C.P. de, Park, M., Noritomi, D.T., Maciel, A.T., Brunialti, M.K., and Salomão, R. (2007). Characterization of an animal model of severe sepsis associated with respiratory dysfunction. Clinics (Sao Paulo, Brazil) </w:t>
      </w:r>
      <w:r w:rsidRPr="000438B0">
        <w:rPr>
          <w:rFonts w:cs="Arial"/>
          <w:i/>
          <w:lang w:val="en-US"/>
        </w:rPr>
        <w:t>62</w:t>
      </w:r>
      <w:r w:rsidRPr="000438B0">
        <w:rPr>
          <w:rFonts w:cs="Arial"/>
          <w:lang w:val="en-US"/>
        </w:rPr>
        <w:t>, 491-498. https://doi.org/10.1590/s1807-59322007000400017.</w:t>
      </w:r>
    </w:p>
    <w:p w14:paraId="49EB2911" w14:textId="77777777" w:rsidR="000438B0" w:rsidRPr="000438B0" w:rsidRDefault="000438B0" w:rsidP="000438B0">
      <w:pPr>
        <w:pStyle w:val="CitaviBibliographyEntry"/>
        <w:rPr>
          <w:rFonts w:cs="Arial"/>
          <w:lang w:val="en-US"/>
        </w:rPr>
      </w:pPr>
      <w:r w:rsidRPr="000438B0">
        <w:rPr>
          <w:rFonts w:cs="Arial"/>
          <w:lang w:val="en-US"/>
        </w:rPr>
        <w:t xml:space="preserve">Barth, E., Bassi, G., Maybauer, D.M., Simon, F., Gröger, M., Oter, S., Speit, G., Nguyen, C.D., Hasel, C., and Möller, P., et al. (2008). Effects of ventilation with 100% oxygen during early hyperdynamic porcine fecal peritonitis. Critical Care Medicine </w:t>
      </w:r>
      <w:r w:rsidRPr="000438B0">
        <w:rPr>
          <w:rFonts w:cs="Arial"/>
          <w:i/>
          <w:lang w:val="en-US"/>
        </w:rPr>
        <w:t>36</w:t>
      </w:r>
      <w:r w:rsidRPr="000438B0">
        <w:rPr>
          <w:rFonts w:cs="Arial"/>
          <w:lang w:val="en-US"/>
        </w:rPr>
        <w:t>, 495-503. https://doi.org/10.1097/01.CCM.0B013E318161FC45.</w:t>
      </w:r>
    </w:p>
    <w:p w14:paraId="5D9358BA" w14:textId="77777777" w:rsidR="000438B0" w:rsidRPr="000438B0" w:rsidRDefault="000438B0" w:rsidP="000438B0">
      <w:pPr>
        <w:pStyle w:val="CitaviBibliographyEntry"/>
        <w:rPr>
          <w:rFonts w:cs="Arial"/>
          <w:lang w:val="en-US"/>
        </w:rPr>
      </w:pPr>
      <w:r w:rsidRPr="000438B0">
        <w:rPr>
          <w:rFonts w:cs="Arial"/>
          <w:lang w:val="en-US"/>
        </w:rPr>
        <w:t xml:space="preserve">Bollen Pinto, B., Ferrario, M., Herpain, A., Brunelli, L., Bendjelid, K., Carrara, M., and Pastorelli, R. (2022). Metabolites Concentration in Plasma and Heart Tissue in Relation to </w:t>
      </w:r>
      <w:proofErr w:type="gramStart"/>
      <w:r w:rsidRPr="000438B0">
        <w:rPr>
          <w:rFonts w:cs="Arial"/>
          <w:lang w:val="en-US"/>
        </w:rPr>
        <w:t>High</w:t>
      </w:r>
      <w:proofErr w:type="gramEnd"/>
      <w:r w:rsidRPr="000438B0">
        <w:rPr>
          <w:rFonts w:cs="Arial"/>
          <w:lang w:val="en-US"/>
        </w:rPr>
        <w:t xml:space="preserve"> Sensitive Cardiac Troponin T Level in Septic Shock Pigs. Metabolites </w:t>
      </w:r>
      <w:r w:rsidRPr="000438B0">
        <w:rPr>
          <w:rFonts w:cs="Arial"/>
          <w:i/>
          <w:lang w:val="en-US"/>
        </w:rPr>
        <w:t>12</w:t>
      </w:r>
      <w:r w:rsidRPr="000438B0">
        <w:rPr>
          <w:rFonts w:cs="Arial"/>
          <w:lang w:val="en-US"/>
        </w:rPr>
        <w:t>. https://doi.org/10.3390/metabo12040319.</w:t>
      </w:r>
    </w:p>
    <w:p w14:paraId="78BFB275" w14:textId="77777777" w:rsidR="000438B0" w:rsidRPr="000438B0" w:rsidRDefault="000438B0" w:rsidP="000438B0">
      <w:pPr>
        <w:pStyle w:val="CitaviBibliographyEntry"/>
        <w:rPr>
          <w:rFonts w:cs="Arial"/>
          <w:lang w:val="en-US"/>
        </w:rPr>
      </w:pPr>
      <w:r w:rsidRPr="000438B0">
        <w:rPr>
          <w:rFonts w:cs="Arial"/>
          <w:lang w:val="en-US"/>
        </w:rPr>
        <w:t xml:space="preserve">Carrara, M., Herpain, A., Baselli, G., and Ferrario, M. (2019). A Mathematical Model of dP/dt Max for the Evaluation of the Dynamic Control of Heart Contractility in Septic Shock. IEEE transactions on bio-medical engineering </w:t>
      </w:r>
      <w:r w:rsidRPr="000438B0">
        <w:rPr>
          <w:rFonts w:cs="Arial"/>
          <w:i/>
          <w:lang w:val="en-US"/>
        </w:rPr>
        <w:t>66</w:t>
      </w:r>
      <w:r w:rsidRPr="000438B0">
        <w:rPr>
          <w:rFonts w:cs="Arial"/>
          <w:lang w:val="en-US"/>
        </w:rPr>
        <w:t>, 2719-2727. https://doi.org/10.1109/TBME.2019.2894333.</w:t>
      </w:r>
    </w:p>
    <w:p w14:paraId="6D2E1901" w14:textId="77777777" w:rsidR="000438B0" w:rsidRPr="000438B0" w:rsidRDefault="000438B0" w:rsidP="000438B0">
      <w:pPr>
        <w:pStyle w:val="CitaviBibliographyEntry"/>
        <w:rPr>
          <w:rFonts w:cs="Arial"/>
          <w:lang w:val="en-US"/>
        </w:rPr>
      </w:pPr>
      <w:r w:rsidRPr="000438B0">
        <w:rPr>
          <w:rFonts w:cs="Arial"/>
          <w:lang w:val="en-US"/>
        </w:rPr>
        <w:t xml:space="preserve">Chvojka, J., Martinkova, V., Benes, J., Valesova, L., Danihel, V., Nalos, L., and Matejovic, M. (2020). Mechanical Circulatory Support in Refractory Vasodilatory Septic Shock: </w:t>
      </w:r>
      <w:proofErr w:type="gramStart"/>
      <w:r w:rsidRPr="000438B0">
        <w:rPr>
          <w:rFonts w:cs="Arial"/>
          <w:lang w:val="en-US"/>
        </w:rPr>
        <w:t>a</w:t>
      </w:r>
      <w:proofErr w:type="gramEnd"/>
      <w:r w:rsidRPr="000438B0">
        <w:rPr>
          <w:rFonts w:cs="Arial"/>
          <w:lang w:val="en-US"/>
        </w:rPr>
        <w:t xml:space="preserve"> Randomized Controlled Porcine Study. Shock (Augusta, Ga.) </w:t>
      </w:r>
      <w:r w:rsidRPr="000438B0">
        <w:rPr>
          <w:rFonts w:cs="Arial"/>
          <w:i/>
          <w:lang w:val="en-US"/>
        </w:rPr>
        <w:t>53</w:t>
      </w:r>
      <w:r w:rsidRPr="000438B0">
        <w:rPr>
          <w:rFonts w:cs="Arial"/>
          <w:lang w:val="en-US"/>
        </w:rPr>
        <w:t>, 124-131. https://doi.org/10.1097/SHK.0000000000001329.</w:t>
      </w:r>
    </w:p>
    <w:p w14:paraId="1C8227C9" w14:textId="77777777" w:rsidR="000438B0" w:rsidRPr="000438B0" w:rsidRDefault="000438B0" w:rsidP="000438B0">
      <w:pPr>
        <w:pStyle w:val="CitaviBibliographyEntry"/>
        <w:rPr>
          <w:rFonts w:cs="Arial"/>
          <w:lang w:val="en-US"/>
        </w:rPr>
      </w:pPr>
      <w:r w:rsidRPr="000438B0">
        <w:rPr>
          <w:rFonts w:cs="Arial"/>
          <w:lang w:val="en-US"/>
        </w:rPr>
        <w:lastRenderedPageBreak/>
        <w:t xml:space="preserve">Corrêa, T.D., Jeger, V., Pereira, A.J., Takala, J., Djafarzadeh, S., and Jakob, S.M. (2014). Angiotensin II in septic shock: effects on tissue perfusion, organ function, and mitochondrial respiration in a porcine model of fecal peritonitis. Critical Care Medicine </w:t>
      </w:r>
      <w:r w:rsidRPr="000438B0">
        <w:rPr>
          <w:rFonts w:cs="Arial"/>
          <w:i/>
          <w:lang w:val="en-US"/>
        </w:rPr>
        <w:t>42</w:t>
      </w:r>
      <w:r w:rsidRPr="000438B0">
        <w:rPr>
          <w:rFonts w:cs="Arial"/>
          <w:lang w:val="en-US"/>
        </w:rPr>
        <w:t>, e550-9. https://doi.org/10.1097/CCM.0000000000000397.</w:t>
      </w:r>
    </w:p>
    <w:p w14:paraId="483D1D90" w14:textId="77777777" w:rsidR="000438B0" w:rsidRPr="000438B0" w:rsidRDefault="000438B0" w:rsidP="000438B0">
      <w:pPr>
        <w:pStyle w:val="CitaviBibliographyEntry"/>
        <w:rPr>
          <w:rFonts w:cs="Arial"/>
          <w:lang w:val="en-US"/>
        </w:rPr>
      </w:pPr>
      <w:r w:rsidRPr="000438B0">
        <w:rPr>
          <w:rFonts w:cs="Arial"/>
          <w:lang w:val="en-US"/>
        </w:rPr>
        <w:t xml:space="preserve">Corrêa, T.D., Pereira, A.J., Brandt, S., Vuda, M., Djafarzadeh, S., Takala, J., and Jakob, S.M. (2017). Time course of blood lactate levels, inflammation, and mitochondrial function in experimental sepsis. Critical care (London, England) </w:t>
      </w:r>
      <w:r w:rsidRPr="000438B0">
        <w:rPr>
          <w:rFonts w:cs="Arial"/>
          <w:i/>
          <w:lang w:val="en-US"/>
        </w:rPr>
        <w:t>21</w:t>
      </w:r>
      <w:r w:rsidRPr="000438B0">
        <w:rPr>
          <w:rFonts w:cs="Arial"/>
          <w:lang w:val="en-US"/>
        </w:rPr>
        <w:t>, 105. https://doi.org/10.1186/s13054-017-1691-4.</w:t>
      </w:r>
    </w:p>
    <w:p w14:paraId="6BA40B74" w14:textId="77777777" w:rsidR="000438B0" w:rsidRPr="000438B0" w:rsidRDefault="000438B0" w:rsidP="000438B0">
      <w:pPr>
        <w:pStyle w:val="CitaviBibliographyEntry"/>
        <w:rPr>
          <w:rFonts w:cs="Arial"/>
          <w:lang w:val="en-US"/>
        </w:rPr>
      </w:pPr>
      <w:r w:rsidRPr="000438B0">
        <w:rPr>
          <w:rFonts w:cs="Arial"/>
          <w:lang w:val="en-US"/>
        </w:rPr>
        <w:t xml:space="preserve">Derive, M., Boufenzer, A., Bouazza, Y., Groubatch, F., Alauzet, C., Barraud, D., Lozniewski, A., Leroy, P., Tran, N., and Gibot, S. (2013). Effects of a TREM-like transcript 1-derived peptide during hypodynamic septic shock in pigs. Shock (Augusta, Ga.) </w:t>
      </w:r>
      <w:r w:rsidRPr="000438B0">
        <w:rPr>
          <w:rFonts w:cs="Arial"/>
          <w:i/>
          <w:lang w:val="en-US"/>
        </w:rPr>
        <w:t>39</w:t>
      </w:r>
      <w:r w:rsidRPr="000438B0">
        <w:rPr>
          <w:rFonts w:cs="Arial"/>
          <w:lang w:val="en-US"/>
        </w:rPr>
        <w:t>, 176-182. https://doi.org/10.1097/SHK.0b013e31827bcdfb.</w:t>
      </w:r>
    </w:p>
    <w:p w14:paraId="0F5861CC" w14:textId="77777777" w:rsidR="000438B0" w:rsidRPr="000438B0" w:rsidRDefault="000438B0" w:rsidP="000438B0">
      <w:pPr>
        <w:pStyle w:val="CitaviBibliographyEntry"/>
        <w:rPr>
          <w:rFonts w:cs="Arial"/>
          <w:lang w:val="en-US"/>
        </w:rPr>
      </w:pPr>
      <w:r w:rsidRPr="000438B0">
        <w:rPr>
          <w:rFonts w:cs="Arial"/>
          <w:lang w:val="en-US"/>
        </w:rPr>
        <w:t xml:space="preserve">Ferrario, M., Brunelli, L., Su, F., Herpain, A., and Pastorelli, R. (2019). The Systemic Alterations of Lipids, Alanine-Glucose Cycle and Inter-Organ Amino Acid Metabolism in Swine Model Confirms the Role of Liver in Early Phase of Septic Shock. Frontiers in physiology </w:t>
      </w:r>
      <w:r w:rsidRPr="000438B0">
        <w:rPr>
          <w:rFonts w:cs="Arial"/>
          <w:i/>
          <w:lang w:val="en-US"/>
        </w:rPr>
        <w:t>10</w:t>
      </w:r>
      <w:r w:rsidRPr="000438B0">
        <w:rPr>
          <w:rFonts w:cs="Arial"/>
          <w:lang w:val="en-US"/>
        </w:rPr>
        <w:t>, 11. https://doi.org/10.3389/fphys.2019.00011.</w:t>
      </w:r>
    </w:p>
    <w:p w14:paraId="4CAC7DF0" w14:textId="77777777" w:rsidR="000438B0" w:rsidRPr="000438B0" w:rsidRDefault="000438B0" w:rsidP="000438B0">
      <w:pPr>
        <w:pStyle w:val="CitaviBibliographyEntry"/>
        <w:rPr>
          <w:rFonts w:cs="Arial"/>
          <w:lang w:val="en-US"/>
        </w:rPr>
      </w:pPr>
      <w:r w:rsidRPr="000438B0">
        <w:rPr>
          <w:rFonts w:cs="Arial"/>
          <w:lang w:val="en-US"/>
        </w:rPr>
        <w:t xml:space="preserve">Garcia, B., Su, F., Dewachter, L., Favory, R., Khaldi, A., Moiroux-Sahraoui, A., Annoni, F., Vasques-Nóvoa, F., Rocha-Oliveira, E., and Roncon-Albuquerque, R., et al. (2022). Myocardial effects of angiotensin II compared to norepinephrine in an animal model of septic shock. Critical care (London, England) </w:t>
      </w:r>
      <w:r w:rsidRPr="000438B0">
        <w:rPr>
          <w:rFonts w:cs="Arial"/>
          <w:i/>
          <w:lang w:val="en-US"/>
        </w:rPr>
        <w:t>26</w:t>
      </w:r>
      <w:r w:rsidRPr="000438B0">
        <w:rPr>
          <w:rFonts w:cs="Arial"/>
          <w:lang w:val="en-US"/>
        </w:rPr>
        <w:t>, 281. https://doi.org/10.1186/s13054-022-04161-3.</w:t>
      </w:r>
    </w:p>
    <w:p w14:paraId="10684E2F" w14:textId="77777777" w:rsidR="000438B0" w:rsidRPr="000438B0" w:rsidRDefault="000438B0" w:rsidP="000438B0">
      <w:pPr>
        <w:pStyle w:val="CitaviBibliographyEntry"/>
        <w:rPr>
          <w:rFonts w:cs="Arial"/>
          <w:lang w:val="en-US"/>
        </w:rPr>
      </w:pPr>
      <w:r w:rsidRPr="000438B0">
        <w:rPr>
          <w:rFonts w:cs="Arial"/>
          <w:lang w:val="en-US"/>
        </w:rPr>
        <w:t xml:space="preserve">Hauser, B., Barth, E., Bassi, G., Simon, F., Gröger, M., Oter, S., Speit, G., Ploner, F., Möller, P., and Wachter, U., et al. (2009). Hemodynamic, metabolic, and organ function effects of pure oxygen ventilation during established fecal peritonitis-induced septic shock. Critical Care Medicine </w:t>
      </w:r>
      <w:r w:rsidRPr="000438B0">
        <w:rPr>
          <w:rFonts w:cs="Arial"/>
          <w:i/>
          <w:lang w:val="en-US"/>
        </w:rPr>
        <w:t>37</w:t>
      </w:r>
      <w:r w:rsidRPr="000438B0">
        <w:rPr>
          <w:rFonts w:cs="Arial"/>
          <w:lang w:val="en-US"/>
        </w:rPr>
        <w:t>, 2465-2469. https://doi.org/10.1097/CCM.0b013e3181aee8ad.</w:t>
      </w:r>
    </w:p>
    <w:p w14:paraId="78B78BF5" w14:textId="77777777" w:rsidR="000438B0" w:rsidRPr="000438B0" w:rsidRDefault="000438B0" w:rsidP="000438B0">
      <w:pPr>
        <w:pStyle w:val="CitaviBibliographyEntry"/>
        <w:rPr>
          <w:rFonts w:cs="Arial"/>
          <w:lang w:val="en-US"/>
        </w:rPr>
      </w:pPr>
      <w:r w:rsidRPr="000438B0">
        <w:rPr>
          <w:rFonts w:cs="Arial"/>
          <w:lang w:val="en-US"/>
        </w:rPr>
        <w:t xml:space="preserve">Hiltebrand, L.B., Krejci, V., Jakob, S.M., Takala, J., and Sigurdsson, G.H. (2007). Effects of vasopressin on microcirculatory blood flow in the gastrointestinal tract in anesthetized pigs in </w:t>
      </w:r>
      <w:r w:rsidRPr="000438B0">
        <w:rPr>
          <w:rFonts w:cs="Arial"/>
          <w:lang w:val="en-US"/>
        </w:rPr>
        <w:lastRenderedPageBreak/>
        <w:t xml:space="preserve">septic shock. Anesthesiology </w:t>
      </w:r>
      <w:r w:rsidRPr="000438B0">
        <w:rPr>
          <w:rFonts w:cs="Arial"/>
          <w:i/>
          <w:lang w:val="en-US"/>
        </w:rPr>
        <w:t>106</w:t>
      </w:r>
      <w:r w:rsidRPr="000438B0">
        <w:rPr>
          <w:rFonts w:cs="Arial"/>
          <w:lang w:val="en-US"/>
        </w:rPr>
        <w:t>, 1156-1167. https://doi.org/10.1097/01.anes.0000267599.02140.86.</w:t>
      </w:r>
    </w:p>
    <w:p w14:paraId="34811C48" w14:textId="77777777" w:rsidR="000438B0" w:rsidRPr="000438B0" w:rsidRDefault="000438B0" w:rsidP="000438B0">
      <w:pPr>
        <w:pStyle w:val="CitaviBibliographyEntry"/>
        <w:rPr>
          <w:rFonts w:cs="Arial"/>
          <w:lang w:val="en-US"/>
        </w:rPr>
      </w:pPr>
      <w:r w:rsidRPr="000438B0">
        <w:rPr>
          <w:rFonts w:cs="Arial"/>
          <w:lang w:val="en-US"/>
        </w:rPr>
        <w:t xml:space="preserve">Hiltebrand, L.B., Krejci, V., and Sigurdsson, G.H. (2004). Effects of dopamine, dobutamine, and dopexamine on microcirculatory blood flow in the gastrointestinal tract during sepsis and anesthesia. Anesthesiology </w:t>
      </w:r>
      <w:r w:rsidRPr="000438B0">
        <w:rPr>
          <w:rFonts w:cs="Arial"/>
          <w:i/>
          <w:lang w:val="en-US"/>
        </w:rPr>
        <w:t>100</w:t>
      </w:r>
      <w:r w:rsidRPr="000438B0">
        <w:rPr>
          <w:rFonts w:cs="Arial"/>
          <w:lang w:val="en-US"/>
        </w:rPr>
        <w:t>, 1188-1197. https://doi.org/10.1097/00000542-200405000-00022.</w:t>
      </w:r>
    </w:p>
    <w:p w14:paraId="5826CDBF" w14:textId="77777777" w:rsidR="000438B0" w:rsidRPr="000438B0" w:rsidRDefault="000438B0" w:rsidP="000438B0">
      <w:pPr>
        <w:pStyle w:val="CitaviBibliographyEntry"/>
        <w:rPr>
          <w:rFonts w:cs="Arial"/>
          <w:lang w:val="en-US"/>
        </w:rPr>
      </w:pPr>
      <w:r w:rsidRPr="000438B0">
        <w:rPr>
          <w:rFonts w:cs="Arial"/>
          <w:lang w:val="en-US"/>
        </w:rPr>
        <w:t xml:space="preserve">Hiltebrand, L.B., Krejci, V., tenHoevel, M.E., Banic, A., and Sigurdsson, G.H. (2003). Redistribution of microcirculatory blood flow within the intestinal wall during sepsis and general anesthesia. Anesthesiology </w:t>
      </w:r>
      <w:r w:rsidRPr="000438B0">
        <w:rPr>
          <w:rFonts w:cs="Arial"/>
          <w:i/>
          <w:lang w:val="en-US"/>
        </w:rPr>
        <w:t>98</w:t>
      </w:r>
      <w:r w:rsidRPr="000438B0">
        <w:rPr>
          <w:rFonts w:cs="Arial"/>
          <w:lang w:val="en-US"/>
        </w:rPr>
        <w:t>, 658-669. https://doi.org/10.1097/00000542-200303000-00014.</w:t>
      </w:r>
    </w:p>
    <w:p w14:paraId="63AFFF30" w14:textId="77777777" w:rsidR="000438B0" w:rsidRPr="000438B0" w:rsidRDefault="000438B0" w:rsidP="000438B0">
      <w:pPr>
        <w:pStyle w:val="CitaviBibliographyEntry"/>
        <w:rPr>
          <w:rFonts w:cs="Arial"/>
          <w:lang w:val="en-US"/>
        </w:rPr>
      </w:pPr>
      <w:r w:rsidRPr="000438B0">
        <w:rPr>
          <w:rFonts w:cs="Arial"/>
          <w:lang w:val="en-US"/>
        </w:rPr>
        <w:t xml:space="preserve">Horak, J., Nalos, L., Martinkova, V., Tegl, V., Vistejnova, L., Kuncova, J., Kohoutova, M., Jarkovska, D., Dolejsova, M., and Benes, J., et al. (2020). Evaluation of Mesenchymal Stem Cell Therapy for Sepsis: A Randomized Controlled Porcine Study. Frontiers in immunology </w:t>
      </w:r>
      <w:r w:rsidRPr="000438B0">
        <w:rPr>
          <w:rFonts w:cs="Arial"/>
          <w:i/>
          <w:lang w:val="en-US"/>
        </w:rPr>
        <w:t>11</w:t>
      </w:r>
      <w:r w:rsidRPr="000438B0">
        <w:rPr>
          <w:rFonts w:cs="Arial"/>
          <w:lang w:val="en-US"/>
        </w:rPr>
        <w:t>, 126. https://doi.org/10.3389/fimmu.2020.00126.</w:t>
      </w:r>
    </w:p>
    <w:p w14:paraId="71DDB65E" w14:textId="77777777" w:rsidR="000438B0" w:rsidRPr="000438B0" w:rsidRDefault="000438B0" w:rsidP="000438B0">
      <w:pPr>
        <w:pStyle w:val="CitaviBibliographyEntry"/>
        <w:rPr>
          <w:rFonts w:cs="Arial"/>
          <w:lang w:val="en-US"/>
        </w:rPr>
      </w:pPr>
      <w:r w:rsidRPr="000438B0">
        <w:rPr>
          <w:rFonts w:cs="Arial"/>
          <w:lang w:val="en-US"/>
        </w:rPr>
        <w:t xml:space="preserve">Jarkovska, D., Markova, M., Horak, J., Nalos, L., Benes, J., Al-Obeidallah, M., Tuma, Z., Sviglerova, J., Kuncova, J., and Matejovic, M., et al. (2018). Cellular Mechanisms of Myocardial Depression in Porcine Septic Shock. Frontiers in physiology </w:t>
      </w:r>
      <w:r w:rsidRPr="000438B0">
        <w:rPr>
          <w:rFonts w:cs="Arial"/>
          <w:i/>
          <w:lang w:val="en-US"/>
        </w:rPr>
        <w:t>9</w:t>
      </w:r>
      <w:r w:rsidRPr="000438B0">
        <w:rPr>
          <w:rFonts w:cs="Arial"/>
          <w:lang w:val="en-US"/>
        </w:rPr>
        <w:t>, 726. https://doi.org/10.3389/fphys.2018.00726.</w:t>
      </w:r>
    </w:p>
    <w:p w14:paraId="61AA1D7F" w14:textId="77777777" w:rsidR="000438B0" w:rsidRPr="000438B0" w:rsidRDefault="000438B0" w:rsidP="000438B0">
      <w:pPr>
        <w:pStyle w:val="CitaviBibliographyEntry"/>
        <w:rPr>
          <w:rFonts w:cs="Arial"/>
          <w:lang w:val="en-US"/>
        </w:rPr>
      </w:pPr>
      <w:r w:rsidRPr="000438B0">
        <w:rPr>
          <w:rFonts w:cs="Arial"/>
          <w:lang w:val="en-US"/>
        </w:rPr>
        <w:t xml:space="preserve">Jarkovska, D., Valesova, L., Chvojka, J., Benes, J., Sviglerova, J., Florova, B., Nalos, L., Matejovic, M., and Stengl, M. (2015). Heart Rate Variability in Porcine Progressive Peritonitis-Induced Sepsis. Frontiers in physiology </w:t>
      </w:r>
      <w:r w:rsidRPr="000438B0">
        <w:rPr>
          <w:rFonts w:cs="Arial"/>
          <w:i/>
          <w:lang w:val="en-US"/>
        </w:rPr>
        <w:t>6</w:t>
      </w:r>
      <w:r w:rsidRPr="000438B0">
        <w:rPr>
          <w:rFonts w:cs="Arial"/>
          <w:lang w:val="en-US"/>
        </w:rPr>
        <w:t>, 412. https://doi.org/10.3389/fphys.2015.00412.</w:t>
      </w:r>
    </w:p>
    <w:p w14:paraId="563A79F6" w14:textId="77777777" w:rsidR="000438B0" w:rsidRPr="000438B0" w:rsidRDefault="000438B0" w:rsidP="000438B0">
      <w:pPr>
        <w:pStyle w:val="CitaviBibliographyEntry"/>
        <w:rPr>
          <w:rFonts w:cs="Arial"/>
          <w:lang w:val="en-US"/>
        </w:rPr>
      </w:pPr>
      <w:r w:rsidRPr="000438B0">
        <w:rPr>
          <w:rFonts w:cs="Arial"/>
          <w:lang w:val="en-US"/>
        </w:rPr>
        <w:t xml:space="preserve">Ji, M.-H., Yang, J.-J., Wu, J., Li, R.-Q., Li, G.-M., Fan, Y.-X., and Li, W.-Y. (2012). Experimental sepsis in pigs--effects of vasopressin on renal, hepatic, and intestinal dysfunction. Upsala journal of medical sciences </w:t>
      </w:r>
      <w:r w:rsidRPr="000438B0">
        <w:rPr>
          <w:rFonts w:cs="Arial"/>
          <w:i/>
          <w:lang w:val="en-US"/>
        </w:rPr>
        <w:t>117</w:t>
      </w:r>
      <w:r w:rsidRPr="000438B0">
        <w:rPr>
          <w:rFonts w:cs="Arial"/>
          <w:lang w:val="en-US"/>
        </w:rPr>
        <w:t>, 257-263. https://doi.org/10.3109/03009734.2011.650796.</w:t>
      </w:r>
    </w:p>
    <w:p w14:paraId="1C65B0A1" w14:textId="77777777" w:rsidR="000438B0" w:rsidRPr="000438B0" w:rsidRDefault="000438B0" w:rsidP="000438B0">
      <w:pPr>
        <w:pStyle w:val="CitaviBibliographyEntry"/>
        <w:rPr>
          <w:rFonts w:cs="Arial"/>
          <w:lang w:val="en-US"/>
        </w:rPr>
      </w:pPr>
      <w:r w:rsidRPr="000438B0">
        <w:rPr>
          <w:rFonts w:cs="Arial"/>
          <w:lang w:val="en-US"/>
        </w:rPr>
        <w:lastRenderedPageBreak/>
        <w:t xml:space="preserve">Kieslichova, E., Rocen, M., Merta, D., Kudla, M., Splichal, I., Cap, J., Viklicky, O., and Gürlich, R. (2013). The effect of immunosuppression on manifestations of sepsis in an animal model of cecal ligation and puncture. Transplantation Proceedings </w:t>
      </w:r>
      <w:r w:rsidRPr="000438B0">
        <w:rPr>
          <w:rFonts w:cs="Arial"/>
          <w:i/>
          <w:lang w:val="en-US"/>
        </w:rPr>
        <w:t>45</w:t>
      </w:r>
      <w:r w:rsidRPr="000438B0">
        <w:rPr>
          <w:rFonts w:cs="Arial"/>
          <w:lang w:val="en-US"/>
        </w:rPr>
        <w:t>, 770-777. https://doi.org/10.1016/j.transproceed.2012.07.159.</w:t>
      </w:r>
    </w:p>
    <w:p w14:paraId="0435D74D" w14:textId="77777777" w:rsidR="000438B0" w:rsidRPr="000438B0" w:rsidRDefault="000438B0" w:rsidP="000438B0">
      <w:pPr>
        <w:pStyle w:val="CitaviBibliographyEntry"/>
        <w:rPr>
          <w:rFonts w:cs="Arial"/>
          <w:lang w:val="en-US"/>
        </w:rPr>
      </w:pPr>
      <w:r w:rsidRPr="000438B0">
        <w:rPr>
          <w:rFonts w:cs="Arial"/>
          <w:lang w:val="en-US"/>
        </w:rPr>
        <w:t xml:space="preserve">Krejci, V., Hiltebrand, L.B., Erni, D., and Sigurdsson, G.H. (2003). Endothelin receptor antagonist bosentan improves microcirculatory blood flow in splanchnic organs in septic shock. Critical Care Medicine </w:t>
      </w:r>
      <w:r w:rsidRPr="000438B0">
        <w:rPr>
          <w:rFonts w:cs="Arial"/>
          <w:i/>
          <w:lang w:val="en-US"/>
        </w:rPr>
        <w:t>31</w:t>
      </w:r>
      <w:r w:rsidRPr="000438B0">
        <w:rPr>
          <w:rFonts w:cs="Arial"/>
          <w:lang w:val="en-US"/>
        </w:rPr>
        <w:t>, 203-210. https://doi.org/10.1097/00003246-200301000-00031.</w:t>
      </w:r>
    </w:p>
    <w:p w14:paraId="20914B0A" w14:textId="77777777" w:rsidR="000438B0" w:rsidRPr="000438B0" w:rsidRDefault="000438B0" w:rsidP="000438B0">
      <w:pPr>
        <w:pStyle w:val="CitaviBibliographyEntry"/>
        <w:rPr>
          <w:rFonts w:cs="Arial"/>
          <w:lang w:val="en-US"/>
        </w:rPr>
      </w:pPr>
      <w:r w:rsidRPr="000438B0">
        <w:rPr>
          <w:rFonts w:cs="Arial"/>
          <w:lang w:val="en-US"/>
        </w:rPr>
        <w:t xml:space="preserve">Krejci, V., Hiltebrand, L.B., Jakob, S.M., Takala, J., and Sigurdsson, G.H. (2007). Vasopressin in septic shock: effects on pancreatic, renal, and hepatic blood flow. Critical care (London, England) </w:t>
      </w:r>
      <w:r w:rsidRPr="000438B0">
        <w:rPr>
          <w:rFonts w:cs="Arial"/>
          <w:i/>
          <w:lang w:val="en-US"/>
        </w:rPr>
        <w:t>11</w:t>
      </w:r>
      <w:r w:rsidRPr="000438B0">
        <w:rPr>
          <w:rFonts w:cs="Arial"/>
          <w:lang w:val="en-US"/>
        </w:rPr>
        <w:t>, R129. https://doi.org/10.1186/cc6197.</w:t>
      </w:r>
    </w:p>
    <w:p w14:paraId="00F87C9A" w14:textId="77777777" w:rsidR="000438B0" w:rsidRPr="000438B0" w:rsidRDefault="000438B0" w:rsidP="000438B0">
      <w:pPr>
        <w:pStyle w:val="CitaviBibliographyEntry"/>
        <w:rPr>
          <w:rFonts w:cs="Arial"/>
          <w:lang w:val="en-US"/>
        </w:rPr>
      </w:pPr>
      <w:r w:rsidRPr="000438B0">
        <w:rPr>
          <w:rFonts w:cs="Arial"/>
          <w:lang w:val="en-US"/>
        </w:rPr>
        <w:t xml:space="preserve">Krejci, V., Hiltebrand, L.B., and Sigurdsson, G.H. (2006). Effects of epinephrine, norepinephrine, and phenylephrine on microcirculatory blood flow in the gastrointestinal tract in sepsis. Critical Care Medicine </w:t>
      </w:r>
      <w:r w:rsidRPr="000438B0">
        <w:rPr>
          <w:rFonts w:cs="Arial"/>
          <w:i/>
          <w:lang w:val="en-US"/>
        </w:rPr>
        <w:t>34</w:t>
      </w:r>
      <w:r w:rsidRPr="000438B0">
        <w:rPr>
          <w:rFonts w:cs="Arial"/>
          <w:lang w:val="en-US"/>
        </w:rPr>
        <w:t>, 1456-1463. https://doi.org/10.1097/01.CCM.0000215834.48023.57.</w:t>
      </w:r>
    </w:p>
    <w:p w14:paraId="57D0DBBD" w14:textId="77777777" w:rsidR="000438B0" w:rsidRPr="000438B0" w:rsidRDefault="000438B0" w:rsidP="000438B0">
      <w:pPr>
        <w:pStyle w:val="CitaviBibliographyEntry"/>
        <w:rPr>
          <w:rFonts w:cs="Arial"/>
          <w:lang w:val="en-US"/>
        </w:rPr>
      </w:pPr>
      <w:r w:rsidRPr="000438B0">
        <w:rPr>
          <w:rFonts w:cs="Arial"/>
          <w:lang w:val="en-US"/>
        </w:rPr>
        <w:t xml:space="preserve">Kuncová, J., Sýkora, R., Chvojka, J., Svíglerová, J., Stengl, M., Kroužecký, A., Nalos, L., and Matějovič, M. (2011). Plasma and tissue levels of neuropeptide y in experimental septic shock: relation to hemodynamics, inflammation, oxidative stress, and hemofiltration. Artificial organs </w:t>
      </w:r>
      <w:r w:rsidRPr="000438B0">
        <w:rPr>
          <w:rFonts w:cs="Arial"/>
          <w:i/>
          <w:lang w:val="en-US"/>
        </w:rPr>
        <w:t>35</w:t>
      </w:r>
      <w:r w:rsidRPr="000438B0">
        <w:rPr>
          <w:rFonts w:cs="Arial"/>
          <w:lang w:val="en-US"/>
        </w:rPr>
        <w:t>, 625-633. https://doi.org/10.1111/j.1525-1594.2010.01154.x.</w:t>
      </w:r>
    </w:p>
    <w:p w14:paraId="028AB98E" w14:textId="77777777" w:rsidR="000438B0" w:rsidRPr="000438B0" w:rsidRDefault="000438B0" w:rsidP="000438B0">
      <w:pPr>
        <w:pStyle w:val="CitaviBibliographyEntry"/>
        <w:rPr>
          <w:rFonts w:cs="Arial"/>
          <w:lang w:val="en-US"/>
        </w:rPr>
      </w:pPr>
      <w:r w:rsidRPr="000438B0">
        <w:rPr>
          <w:rFonts w:cs="Arial"/>
          <w:lang w:val="en-US"/>
        </w:rPr>
        <w:t xml:space="preserve">Kurtz, P., d'Avila, J.C., Prado, D., Madeira, C., Vargas-Lopes, C., Panizzutti, R., Azevedo, L.C.P., and Bozza, F.A. (2019). Cerebral Multimodal Monitoring in Sepsis: An Experimental Study. Shock (Augusta, Ga.) </w:t>
      </w:r>
      <w:r w:rsidRPr="000438B0">
        <w:rPr>
          <w:rFonts w:cs="Arial"/>
          <w:i/>
          <w:lang w:val="en-US"/>
        </w:rPr>
        <w:t>51</w:t>
      </w:r>
      <w:r w:rsidRPr="000438B0">
        <w:rPr>
          <w:rFonts w:cs="Arial"/>
          <w:lang w:val="en-US"/>
        </w:rPr>
        <w:t>, 228-234. https://doi.org/10.1097/SHK.0000000000001138.</w:t>
      </w:r>
    </w:p>
    <w:p w14:paraId="1EFD3E00" w14:textId="77777777" w:rsidR="000438B0" w:rsidRPr="000438B0" w:rsidRDefault="000438B0" w:rsidP="000438B0">
      <w:pPr>
        <w:pStyle w:val="CitaviBibliographyEntry"/>
        <w:rPr>
          <w:rFonts w:cs="Arial"/>
          <w:lang w:val="en-US"/>
        </w:rPr>
      </w:pPr>
      <w:r w:rsidRPr="000438B0">
        <w:rPr>
          <w:rFonts w:cs="Arial"/>
          <w:lang w:val="en-US"/>
        </w:rPr>
        <w:t xml:space="preserve">Laroye, C., Lemarié, J., Boufenzer, A., Labroca, P., Cunat, L., Alauzet, C., Groubatch, F., Cailac, C., Jolly, L., and Bensoussan, D., et al. (2018). Clinical-grade mesenchymal stem cells derived from umbilical cord improve septic shock in pigs. Intensive care medicine experimental </w:t>
      </w:r>
      <w:r w:rsidRPr="000438B0">
        <w:rPr>
          <w:rFonts w:cs="Arial"/>
          <w:i/>
          <w:lang w:val="en-US"/>
        </w:rPr>
        <w:t>6</w:t>
      </w:r>
      <w:r w:rsidRPr="000438B0">
        <w:rPr>
          <w:rFonts w:cs="Arial"/>
          <w:lang w:val="en-US"/>
        </w:rPr>
        <w:t>, 24. https://doi.org/10.1186/s40635-018-0194-1.</w:t>
      </w:r>
    </w:p>
    <w:p w14:paraId="74404F6E" w14:textId="77777777" w:rsidR="000438B0" w:rsidRPr="000438B0" w:rsidRDefault="000438B0" w:rsidP="000438B0">
      <w:pPr>
        <w:pStyle w:val="CitaviBibliographyEntry"/>
        <w:rPr>
          <w:rFonts w:cs="Arial"/>
          <w:lang w:val="en-US"/>
        </w:rPr>
      </w:pPr>
      <w:r w:rsidRPr="000438B0">
        <w:rPr>
          <w:rFonts w:cs="Arial"/>
          <w:lang w:val="en-US"/>
        </w:rPr>
        <w:lastRenderedPageBreak/>
        <w:t xml:space="preserve">Li, C., Zhang, P., Cheng, X., and Chen, J. (2013). High-volume hemofiltration reduces the expression of myocardial tumor necrosis factor-alpha in septic shock pigs. Artificial organs </w:t>
      </w:r>
      <w:r w:rsidRPr="000438B0">
        <w:rPr>
          <w:rFonts w:cs="Arial"/>
          <w:i/>
          <w:lang w:val="en-US"/>
        </w:rPr>
        <w:t>37</w:t>
      </w:r>
      <w:r w:rsidRPr="000438B0">
        <w:rPr>
          <w:rFonts w:cs="Arial"/>
          <w:lang w:val="en-US"/>
        </w:rPr>
        <w:t>, 196-202. https://doi.org/10.1111/j.1525-1594.2012.01536.x.</w:t>
      </w:r>
    </w:p>
    <w:p w14:paraId="6234201A" w14:textId="77777777" w:rsidR="000438B0" w:rsidRPr="000438B0" w:rsidRDefault="000438B0" w:rsidP="000438B0">
      <w:pPr>
        <w:pStyle w:val="CitaviBibliographyEntry"/>
        <w:rPr>
          <w:rFonts w:cs="Arial"/>
          <w:lang w:val="en-US"/>
        </w:rPr>
      </w:pPr>
      <w:r w:rsidRPr="00C45197">
        <w:rPr>
          <w:rFonts w:cs="Arial"/>
          <w:lang w:val="en-US"/>
        </w:rPr>
        <w:t xml:space="preserve">Marx, G., Cobas Meyer, M., Schuerholz, T., Vangerow, B., Gratz, K.F., Hecker, H., Sümpelmann, R., Rueckoldt, H., and Leuwer, M. (2002). </w:t>
      </w:r>
      <w:r w:rsidRPr="000438B0">
        <w:rPr>
          <w:rFonts w:cs="Arial"/>
          <w:lang w:val="en-US"/>
        </w:rPr>
        <w:t xml:space="preserve">Hydroxyethyl starch and modified fluid gelatin maintain plasma volume in a porcine model of septic shock with capillary leakage. Intensive Care Med </w:t>
      </w:r>
      <w:r w:rsidRPr="000438B0">
        <w:rPr>
          <w:rFonts w:cs="Arial"/>
          <w:i/>
          <w:lang w:val="en-US"/>
        </w:rPr>
        <w:t>28</w:t>
      </w:r>
      <w:r w:rsidRPr="000438B0">
        <w:rPr>
          <w:rFonts w:cs="Arial"/>
          <w:lang w:val="en-US"/>
        </w:rPr>
        <w:t>, 629-635. https://doi.org/10.1007/s00134-002-1260-3.</w:t>
      </w:r>
    </w:p>
    <w:p w14:paraId="04C06A14" w14:textId="77777777" w:rsidR="000438B0" w:rsidRPr="000438B0" w:rsidRDefault="000438B0" w:rsidP="000438B0">
      <w:pPr>
        <w:pStyle w:val="CitaviBibliographyEntry"/>
        <w:rPr>
          <w:rFonts w:cs="Arial"/>
          <w:lang w:val="en-US"/>
        </w:rPr>
      </w:pPr>
      <w:r w:rsidRPr="000438B0">
        <w:rPr>
          <w:rFonts w:cs="Arial"/>
          <w:lang w:val="en-US"/>
        </w:rPr>
        <w:t xml:space="preserve">Marx, G., Pedder, S., Smith, L., Swaraj, S., Grime, S., Stockdale, H., and Leuwer, M. (2004). Resuscitation from septic shock with capillary leakage: hydroxyethyl starch (130 kd), but not Ringer's solution maintains plasma volume and systemic oxygenation. Shock </w:t>
      </w:r>
      <w:r w:rsidRPr="000438B0">
        <w:rPr>
          <w:rFonts w:cs="Arial"/>
          <w:i/>
          <w:lang w:val="en-US"/>
        </w:rPr>
        <w:t>21</w:t>
      </w:r>
      <w:r w:rsidRPr="000438B0">
        <w:rPr>
          <w:rFonts w:cs="Arial"/>
          <w:lang w:val="en-US"/>
        </w:rPr>
        <w:t>, 336-341. https://doi.org/10.1097/00024382-200404000-00008.</w:t>
      </w:r>
    </w:p>
    <w:p w14:paraId="64B23291" w14:textId="77777777" w:rsidR="000438B0" w:rsidRPr="000438B0" w:rsidRDefault="000438B0" w:rsidP="000438B0">
      <w:pPr>
        <w:pStyle w:val="CitaviBibliographyEntry"/>
        <w:rPr>
          <w:rFonts w:cs="Arial"/>
          <w:lang w:val="en-US"/>
        </w:rPr>
      </w:pPr>
      <w:r w:rsidRPr="000438B0">
        <w:rPr>
          <w:rFonts w:cs="Arial"/>
          <w:lang w:val="en-US"/>
        </w:rPr>
        <w:t xml:space="preserve">Marx, G., Pedder, S., Smith, L., Swaraj, S., Grime, S., Stockdale, H., and Leuwer, M. (2006). Attenuation of capillary leakage by hydroxyethyl starch (130/0.42) in a porcine model of septic shock. Critical Care Medicine </w:t>
      </w:r>
      <w:r w:rsidRPr="000438B0">
        <w:rPr>
          <w:rFonts w:cs="Arial"/>
          <w:i/>
          <w:lang w:val="en-US"/>
        </w:rPr>
        <w:t>34</w:t>
      </w:r>
      <w:r w:rsidRPr="000438B0">
        <w:rPr>
          <w:rFonts w:cs="Arial"/>
          <w:lang w:val="en-US"/>
        </w:rPr>
        <w:t>, 3005-3010. https://doi.org/10.1097/01.CCM.0000242755.74063.ED.</w:t>
      </w:r>
    </w:p>
    <w:p w14:paraId="234AD273" w14:textId="77777777" w:rsidR="000438B0" w:rsidRPr="000438B0" w:rsidRDefault="000438B0" w:rsidP="000438B0">
      <w:pPr>
        <w:pStyle w:val="CitaviBibliographyEntry"/>
        <w:rPr>
          <w:rFonts w:cs="Arial"/>
          <w:lang w:val="en-US"/>
        </w:rPr>
      </w:pPr>
      <w:r w:rsidRPr="000438B0">
        <w:rPr>
          <w:rFonts w:cs="Arial"/>
          <w:lang w:val="en-US"/>
        </w:rPr>
        <w:t xml:space="preserve">Merz, T., Denoix, N., Wigger, D., Waller, C., Wepler, M., Vettorazzi, S., Tuckermann, J., Radermacher, P., and McCook, O. (2020). The Role of Glucocorticoid Receptor and Oxytocin Receptor in the Septic Heart in a Clinically Relevant, Resuscitated Porcine Model </w:t>
      </w:r>
      <w:proofErr w:type="gramStart"/>
      <w:r w:rsidRPr="000438B0">
        <w:rPr>
          <w:rFonts w:cs="Arial"/>
          <w:lang w:val="en-US"/>
        </w:rPr>
        <w:t>With</w:t>
      </w:r>
      <w:proofErr w:type="gramEnd"/>
      <w:r w:rsidRPr="000438B0">
        <w:rPr>
          <w:rFonts w:cs="Arial"/>
          <w:lang w:val="en-US"/>
        </w:rPr>
        <w:t xml:space="preserve"> Underlying Atherosclerosis. Frontiers in endocrinology </w:t>
      </w:r>
      <w:r w:rsidRPr="000438B0">
        <w:rPr>
          <w:rFonts w:cs="Arial"/>
          <w:i/>
          <w:lang w:val="en-US"/>
        </w:rPr>
        <w:t>11</w:t>
      </w:r>
      <w:r w:rsidRPr="000438B0">
        <w:rPr>
          <w:rFonts w:cs="Arial"/>
          <w:lang w:val="en-US"/>
        </w:rPr>
        <w:t>, 299. https://doi.org/10.3389/fendo.2020.00299.</w:t>
      </w:r>
    </w:p>
    <w:p w14:paraId="08783D3A" w14:textId="77777777" w:rsidR="000438B0" w:rsidRPr="000438B0" w:rsidRDefault="000438B0" w:rsidP="000438B0">
      <w:pPr>
        <w:pStyle w:val="CitaviBibliographyEntry"/>
        <w:rPr>
          <w:rFonts w:cs="Arial"/>
          <w:lang w:val="en-US"/>
        </w:rPr>
      </w:pPr>
      <w:r w:rsidRPr="00C45197">
        <w:rPr>
          <w:rFonts w:cs="Arial"/>
          <w:lang w:val="en-US"/>
        </w:rPr>
        <w:t xml:space="preserve">Messerer, D.A.C., Datzmann, T., Baranowsky, A., Peschel, L., Hoffmann, A., Gröger, M., Amling, M., Wepler, M., Nussbaum, B.L., and Jiang, S., et al. </w:t>
      </w:r>
      <w:r w:rsidRPr="000438B0">
        <w:rPr>
          <w:rFonts w:cs="Arial"/>
          <w:lang w:val="en-US"/>
        </w:rPr>
        <w:t xml:space="preserve">(2022). Systemic calcitonin gene-related peptide receptor antagonism decreases survival in a porcine model of polymicrobial sepsis: blinded randomised controlled trial. British journal of anaesthesia </w:t>
      </w:r>
      <w:r w:rsidRPr="000438B0">
        <w:rPr>
          <w:rFonts w:cs="Arial"/>
          <w:i/>
          <w:lang w:val="en-US"/>
        </w:rPr>
        <w:t>128</w:t>
      </w:r>
      <w:r w:rsidRPr="000438B0">
        <w:rPr>
          <w:rFonts w:cs="Arial"/>
          <w:lang w:val="en-US"/>
        </w:rPr>
        <w:t>, 864-873. https://doi.org/10.1016/j.bja.2021.11.042.</w:t>
      </w:r>
    </w:p>
    <w:p w14:paraId="07D19D6F" w14:textId="77777777" w:rsidR="000438B0" w:rsidRPr="000438B0" w:rsidRDefault="000438B0" w:rsidP="000438B0">
      <w:pPr>
        <w:pStyle w:val="CitaviBibliographyEntry"/>
        <w:rPr>
          <w:rFonts w:cs="Arial"/>
          <w:lang w:val="en-US"/>
        </w:rPr>
      </w:pPr>
      <w:r w:rsidRPr="000438B0">
        <w:rPr>
          <w:rFonts w:cs="Arial"/>
          <w:lang w:val="en-US"/>
        </w:rPr>
        <w:t xml:space="preserve">Nußbaum, B.L., McCook, O., Hartmann, C., Matallo, J., Wepler, M., Antonucci, E., Kalbitz, M., Huber-Lang, M., Georgieff, M., and Calzia, E., et al. (2016). Left ventricular function </w:t>
      </w:r>
      <w:r w:rsidRPr="000438B0">
        <w:rPr>
          <w:rFonts w:cs="Arial"/>
          <w:lang w:val="en-US"/>
        </w:rPr>
        <w:lastRenderedPageBreak/>
        <w:t xml:space="preserve">during porcine-resuscitated septic shock with pre-existing atherosclerosis. Intensive care medicine experimental </w:t>
      </w:r>
      <w:r w:rsidRPr="000438B0">
        <w:rPr>
          <w:rFonts w:cs="Arial"/>
          <w:i/>
          <w:lang w:val="en-US"/>
        </w:rPr>
        <w:t>4</w:t>
      </w:r>
      <w:r w:rsidRPr="000438B0">
        <w:rPr>
          <w:rFonts w:cs="Arial"/>
          <w:lang w:val="en-US"/>
        </w:rPr>
        <w:t>, 14. https://doi.org/10.1186/s40635-016-0089-y.</w:t>
      </w:r>
    </w:p>
    <w:p w14:paraId="0F916A1E" w14:textId="77777777" w:rsidR="000438B0" w:rsidRPr="000438B0" w:rsidRDefault="000438B0" w:rsidP="000438B0">
      <w:pPr>
        <w:pStyle w:val="CitaviBibliographyEntry"/>
        <w:rPr>
          <w:rFonts w:cs="Arial"/>
          <w:lang w:val="en-US"/>
        </w:rPr>
      </w:pPr>
      <w:r w:rsidRPr="000438B0">
        <w:rPr>
          <w:rFonts w:cs="Arial"/>
          <w:lang w:val="en-US"/>
        </w:rPr>
        <w:t xml:space="preserve">Nußbaum, B.L., Vogt, J., Wachter, U., McCook, O., Wepler, M., Matallo, J., Calzia, E., Gröger, M., Georgieff, M., and Wood, M.E., et al. (2017). Metabolic, Cardiac, and Renal Effects of the Slow Hydrogen Sulfide-Releasing Molecule GYY4137 During Resuscitated Septic Shock in Swine with Pre-Existing Coronary Artery Disease. Shock (Augusta, Ga.) </w:t>
      </w:r>
      <w:r w:rsidRPr="000438B0">
        <w:rPr>
          <w:rFonts w:cs="Arial"/>
          <w:i/>
          <w:lang w:val="en-US"/>
        </w:rPr>
        <w:t>48</w:t>
      </w:r>
      <w:r w:rsidRPr="000438B0">
        <w:rPr>
          <w:rFonts w:cs="Arial"/>
          <w:lang w:val="en-US"/>
        </w:rPr>
        <w:t>, 175-184. https://doi.org/10.1097/SHK.0000000000000834.</w:t>
      </w:r>
    </w:p>
    <w:p w14:paraId="58A0BC9D" w14:textId="63EE8893" w:rsidR="000438B0" w:rsidRDefault="000438B0" w:rsidP="000438B0">
      <w:pPr>
        <w:pStyle w:val="CitaviBibliographyEntry"/>
        <w:rPr>
          <w:rFonts w:cs="Arial"/>
          <w:lang w:val="en-US"/>
        </w:rPr>
      </w:pPr>
      <w:r w:rsidRPr="000438B0">
        <w:rPr>
          <w:rFonts w:cs="Arial"/>
          <w:lang w:val="en-US"/>
        </w:rPr>
        <w:t xml:space="preserve">Ospina-Tascón, G.A., García Marin, A.F., Echeverri, G.J., Bermudez, W.F., Madriñán-Navia, H., Valencia, J.D., Quiñones, E., Rodríguez, F., Marulanda, A., and Arango-Dávila, C.A., et al. (2017). Effects of dobutamine on intestinal microvascular blood flow heterogeneity and O2 extraction during septic shock. Journal of applied physiology (Bethesda, </w:t>
      </w:r>
      <w:proofErr w:type="gramStart"/>
      <w:r w:rsidRPr="000438B0">
        <w:rPr>
          <w:rFonts w:cs="Arial"/>
          <w:lang w:val="en-US"/>
        </w:rPr>
        <w:t>Md. :</w:t>
      </w:r>
      <w:proofErr w:type="gramEnd"/>
      <w:r w:rsidRPr="000438B0">
        <w:rPr>
          <w:rFonts w:cs="Arial"/>
          <w:lang w:val="en-US"/>
        </w:rPr>
        <w:t xml:space="preserve"> 1985) </w:t>
      </w:r>
      <w:r w:rsidRPr="000438B0">
        <w:rPr>
          <w:rFonts w:cs="Arial"/>
          <w:i/>
          <w:lang w:val="en-US"/>
        </w:rPr>
        <w:t>122</w:t>
      </w:r>
      <w:r w:rsidRPr="000438B0">
        <w:rPr>
          <w:rFonts w:cs="Arial"/>
          <w:lang w:val="en-US"/>
        </w:rPr>
        <w:t xml:space="preserve">, 1406-1417. </w:t>
      </w:r>
      <w:r w:rsidR="00942546">
        <w:rPr>
          <w:rFonts w:cs="Arial"/>
          <w:lang w:val="en-US"/>
        </w:rPr>
        <w:t>https://doi.org/10.1152/japplphysiol.00886.2016</w:t>
      </w:r>
      <w:r w:rsidRPr="000438B0">
        <w:rPr>
          <w:rFonts w:cs="Arial"/>
          <w:lang w:val="en-US"/>
        </w:rPr>
        <w:t>.</w:t>
      </w:r>
    </w:p>
    <w:p w14:paraId="09979671" w14:textId="77777777" w:rsidR="00942546" w:rsidRDefault="00942546" w:rsidP="00942546">
      <w:pPr>
        <w:pStyle w:val="CitaviBibliographyEntry"/>
        <w:rPr>
          <w:lang w:val="en-US"/>
        </w:rPr>
      </w:pPr>
      <w:bookmarkStart w:id="0" w:name="_CTVL0015435e95f46d345f7b7123b955742f348"/>
      <w:r>
        <w:rPr>
          <w:lang w:val="en-US"/>
        </w:rPr>
        <w:t>Park, I., Lee, J.H., Jang, D.-H., Kim, D., Chang, H., Kwon, H., Kim, S., Kim, T.S., and Jo, Y.H. (2019). Characterization of Fecal Peritonitis-Induced Sepsis in a Porcine Model. The Journal of surgical research</w:t>
      </w:r>
      <w:bookmarkEnd w:id="0"/>
      <w:r>
        <w:rPr>
          <w:lang w:val="en-US"/>
        </w:rPr>
        <w:t xml:space="preserve"> </w:t>
      </w:r>
      <w:r w:rsidRPr="00B00D40">
        <w:rPr>
          <w:i/>
          <w:lang w:val="en-US"/>
        </w:rPr>
        <w:t>244</w:t>
      </w:r>
      <w:r w:rsidRPr="00B00D40">
        <w:rPr>
          <w:lang w:val="en-US"/>
        </w:rPr>
        <w:t>, 492-501. https://doi.org/10.1016/j.jss.2019.06.094.</w:t>
      </w:r>
    </w:p>
    <w:p w14:paraId="2970CA53" w14:textId="77777777" w:rsidR="000438B0" w:rsidRPr="000438B0" w:rsidRDefault="000438B0" w:rsidP="000438B0">
      <w:pPr>
        <w:pStyle w:val="CitaviBibliographyEntry"/>
        <w:rPr>
          <w:rFonts w:cs="Arial"/>
          <w:lang w:val="en-US"/>
        </w:rPr>
      </w:pPr>
      <w:r w:rsidRPr="000438B0">
        <w:rPr>
          <w:rFonts w:cs="Arial"/>
          <w:lang w:val="en-US"/>
        </w:rPr>
        <w:t xml:space="preserve">Regueira, T., Djafarzadeh, S., Brandt, S., Gorrasi, J., Borotto, E., Porta, F., Takala, J., Bracht, H., Shaw, S., and Lepper, P.M., et al. (2012). Oxygen transport and mitochondrial function in porcine septic shock, cardiogenic shock, and hypoxaemia. Acta anaesthesiologica Scandinavica </w:t>
      </w:r>
      <w:r w:rsidRPr="000438B0">
        <w:rPr>
          <w:rFonts w:cs="Arial"/>
          <w:i/>
          <w:lang w:val="en-US"/>
        </w:rPr>
        <w:t>56</w:t>
      </w:r>
      <w:r w:rsidRPr="000438B0">
        <w:rPr>
          <w:rFonts w:cs="Arial"/>
          <w:lang w:val="en-US"/>
        </w:rPr>
        <w:t>, 846-859. https://doi.org/10.1111/j.1399-6576.2012.02706.x.</w:t>
      </w:r>
    </w:p>
    <w:p w14:paraId="670E8C38" w14:textId="77777777" w:rsidR="000438B0" w:rsidRPr="000438B0" w:rsidRDefault="000438B0" w:rsidP="000438B0">
      <w:pPr>
        <w:pStyle w:val="CitaviBibliographyEntry"/>
        <w:rPr>
          <w:rFonts w:cs="Arial"/>
          <w:lang w:val="en-US"/>
        </w:rPr>
      </w:pPr>
      <w:r w:rsidRPr="000438B0">
        <w:rPr>
          <w:rFonts w:cs="Arial"/>
          <w:lang w:val="en-US"/>
        </w:rPr>
        <w:t xml:space="preserve">Rosário, A.L., Park, M., Brunialti, M.K., Mendes, M., Rapozo, M., Fernandes, D., Salomão, R., Laurindo, F.R., Schettino, G.P., and Azevedo, L.C.P. (2011). </w:t>
      </w:r>
      <w:proofErr w:type="gramStart"/>
      <w:r w:rsidRPr="000438B0">
        <w:rPr>
          <w:rFonts w:cs="Arial"/>
          <w:lang w:val="en-US"/>
        </w:rPr>
        <w:t>SvO(</w:t>
      </w:r>
      <w:proofErr w:type="gramEnd"/>
      <w:r w:rsidRPr="000438B0">
        <w:rPr>
          <w:rFonts w:cs="Arial"/>
          <w:lang w:val="en-US"/>
        </w:rPr>
        <w:t xml:space="preserve">2)-guided resuscitation for experimental septic shock: effects of fluid infusion and dobutamine on hemodynamics, inflammatory response, and cardiovascular oxidative stress. Shock (Augusta, Ga.) </w:t>
      </w:r>
      <w:r w:rsidRPr="000438B0">
        <w:rPr>
          <w:rFonts w:cs="Arial"/>
          <w:i/>
          <w:lang w:val="en-US"/>
        </w:rPr>
        <w:t>36</w:t>
      </w:r>
      <w:r w:rsidRPr="000438B0">
        <w:rPr>
          <w:rFonts w:cs="Arial"/>
          <w:lang w:val="en-US"/>
        </w:rPr>
        <w:t>, 604-612. https://doi.org/10.1097/SHK.0b013e3182336aa4.</w:t>
      </w:r>
    </w:p>
    <w:p w14:paraId="342637C8" w14:textId="77777777" w:rsidR="000438B0" w:rsidRPr="000438B0" w:rsidRDefault="000438B0" w:rsidP="000438B0">
      <w:pPr>
        <w:pStyle w:val="CitaviBibliographyEntry"/>
        <w:rPr>
          <w:rFonts w:cs="Arial"/>
        </w:rPr>
      </w:pPr>
      <w:r w:rsidRPr="000438B0">
        <w:rPr>
          <w:rFonts w:cs="Arial"/>
          <w:lang w:val="en-US"/>
        </w:rPr>
        <w:t xml:space="preserve">Rutai, A., Zsikai, B., Tallósy, S.P., Érces, D., Bizánc, L., Juhász, L., Poles, M.Z., Sóki, J., Baaity, Z., and Fejes, R., et al. (2022). A Porcine Sepsis Model </w:t>
      </w:r>
      <w:proofErr w:type="gramStart"/>
      <w:r w:rsidRPr="000438B0">
        <w:rPr>
          <w:rFonts w:cs="Arial"/>
          <w:lang w:val="en-US"/>
        </w:rPr>
        <w:t>With</w:t>
      </w:r>
      <w:proofErr w:type="gramEnd"/>
      <w:r w:rsidRPr="000438B0">
        <w:rPr>
          <w:rFonts w:cs="Arial"/>
          <w:lang w:val="en-US"/>
        </w:rPr>
        <w:t xml:space="preserve"> Numerical Scoring for </w:t>
      </w:r>
      <w:r w:rsidRPr="000438B0">
        <w:rPr>
          <w:rFonts w:cs="Arial"/>
          <w:lang w:val="en-US"/>
        </w:rPr>
        <w:lastRenderedPageBreak/>
        <w:t xml:space="preserve">Early Prediction of Severity. </w:t>
      </w:r>
      <w:r w:rsidRPr="000438B0">
        <w:rPr>
          <w:rFonts w:cs="Arial"/>
        </w:rPr>
        <w:t xml:space="preserve">Frontiers in medicine </w:t>
      </w:r>
      <w:r w:rsidRPr="000438B0">
        <w:rPr>
          <w:rFonts w:cs="Arial"/>
          <w:i/>
        </w:rPr>
        <w:t>9</w:t>
      </w:r>
      <w:r w:rsidRPr="000438B0">
        <w:rPr>
          <w:rFonts w:cs="Arial"/>
        </w:rPr>
        <w:t>, 867796. https://doi.org/10.3389/fmed.2022.867796.</w:t>
      </w:r>
    </w:p>
    <w:p w14:paraId="3936BBAA" w14:textId="77777777" w:rsidR="000438B0" w:rsidRPr="000438B0" w:rsidRDefault="000438B0" w:rsidP="000438B0">
      <w:pPr>
        <w:pStyle w:val="CitaviBibliographyEntry"/>
        <w:rPr>
          <w:rFonts w:cs="Arial"/>
          <w:lang w:val="en-US"/>
        </w:rPr>
      </w:pPr>
      <w:r w:rsidRPr="000438B0">
        <w:rPr>
          <w:rFonts w:cs="Arial"/>
        </w:rPr>
        <w:t xml:space="preserve">Schmidt, C., Lautenschläger, C., Petzold, B., Sakr, Y., Marx, G., and Stallmach, A. (2013). </w:t>
      </w:r>
      <w:r w:rsidRPr="000438B0">
        <w:rPr>
          <w:rFonts w:cs="Arial"/>
          <w:lang w:val="en-US"/>
        </w:rPr>
        <w:t xml:space="preserve">Confocal laser endomicroscopy reliably detects sepsis-related and treatment-associated changes in intestinal mucosal microcirculation. British journal of anaesthesia </w:t>
      </w:r>
      <w:r w:rsidRPr="000438B0">
        <w:rPr>
          <w:rFonts w:cs="Arial"/>
          <w:i/>
          <w:lang w:val="en-US"/>
        </w:rPr>
        <w:t>111</w:t>
      </w:r>
      <w:r w:rsidRPr="000438B0">
        <w:rPr>
          <w:rFonts w:cs="Arial"/>
          <w:lang w:val="en-US"/>
        </w:rPr>
        <w:t>, 996-1003. https://doi.org/10.1093/bja/aet219.</w:t>
      </w:r>
    </w:p>
    <w:p w14:paraId="03CA3198" w14:textId="77777777" w:rsidR="000438B0" w:rsidRPr="000438B0" w:rsidRDefault="000438B0" w:rsidP="000438B0">
      <w:pPr>
        <w:pStyle w:val="CitaviBibliographyEntry"/>
        <w:rPr>
          <w:rFonts w:cs="Arial"/>
          <w:lang w:val="en-US"/>
        </w:rPr>
      </w:pPr>
      <w:r w:rsidRPr="00C45197">
        <w:rPr>
          <w:rFonts w:cs="Arial"/>
          <w:lang w:val="en-US"/>
        </w:rPr>
        <w:t xml:space="preserve">Schuerholz, T., Meyer, M.C., Friedrich, L., Przemeck, M., Sümpelmann, R., and Marx, G. (2006). </w:t>
      </w:r>
      <w:r w:rsidRPr="000438B0">
        <w:rPr>
          <w:rFonts w:cs="Arial"/>
          <w:lang w:val="en-US"/>
        </w:rPr>
        <w:t xml:space="preserve">Reliability of continuous cardiac output determination by pulse-contour analysis in porcine septic shock. Acta anaesthesiologica Scandinavica </w:t>
      </w:r>
      <w:r w:rsidRPr="000438B0">
        <w:rPr>
          <w:rFonts w:cs="Arial"/>
          <w:i/>
          <w:lang w:val="en-US"/>
        </w:rPr>
        <w:t>50</w:t>
      </w:r>
      <w:r w:rsidRPr="000438B0">
        <w:rPr>
          <w:rFonts w:cs="Arial"/>
          <w:lang w:val="en-US"/>
        </w:rPr>
        <w:t>, 407-413. https://doi.org/10.1111/j.1399-6576.2006.00982.x.</w:t>
      </w:r>
    </w:p>
    <w:p w14:paraId="7EDD369B" w14:textId="77777777" w:rsidR="000438B0" w:rsidRPr="000438B0" w:rsidRDefault="000438B0" w:rsidP="000438B0">
      <w:pPr>
        <w:pStyle w:val="CitaviBibliographyEntry"/>
        <w:rPr>
          <w:rFonts w:cs="Arial"/>
          <w:lang w:val="en-US"/>
        </w:rPr>
      </w:pPr>
      <w:r w:rsidRPr="000438B0">
        <w:rPr>
          <w:rFonts w:cs="Arial"/>
          <w:lang w:val="en-US"/>
        </w:rPr>
        <w:t xml:space="preserve">Simon, F., Giudici, R., Scheuerle, A., Gröger, M., Asfar, P., Vogt, J.A., Wachter, U., Ploner, F., Georgieff, M., and Möller, P., et al. (2009). Comparison of cardiac, hepatic, and renal effects of arginine vasopressin and noradrenaline during porcine fecal peritonitis: a randomized controlled trial. Critical care (London, England) </w:t>
      </w:r>
      <w:r w:rsidRPr="000438B0">
        <w:rPr>
          <w:rFonts w:cs="Arial"/>
          <w:i/>
          <w:lang w:val="en-US"/>
        </w:rPr>
        <w:t>13</w:t>
      </w:r>
      <w:r w:rsidRPr="000438B0">
        <w:rPr>
          <w:rFonts w:cs="Arial"/>
          <w:lang w:val="en-US"/>
        </w:rPr>
        <w:t>, R113. https://doi.org/10.1186/cc7959.</w:t>
      </w:r>
    </w:p>
    <w:p w14:paraId="0784E6D3" w14:textId="77777777" w:rsidR="000438B0" w:rsidRPr="000438B0" w:rsidRDefault="000438B0" w:rsidP="000438B0">
      <w:pPr>
        <w:pStyle w:val="CitaviBibliographyEntry"/>
        <w:rPr>
          <w:rFonts w:cs="Arial"/>
        </w:rPr>
      </w:pPr>
      <w:r w:rsidRPr="000438B0">
        <w:rPr>
          <w:rFonts w:cs="Arial"/>
          <w:lang w:val="en-US"/>
        </w:rPr>
        <w:t xml:space="preserve">Sykora, R., Chvojka, J., Krouzecky, A., Radej, J., Kuncova, J., Varnerova, V., Karvunidis, T., Novak, I., and Matejovic, M. (2009). Coupled plasma filtration adsorption in experimental peritonitis-induced septic shock. </w:t>
      </w:r>
      <w:r w:rsidRPr="000438B0">
        <w:rPr>
          <w:rFonts w:cs="Arial"/>
        </w:rPr>
        <w:t xml:space="preserve">Shock (Augusta, Ga.) </w:t>
      </w:r>
      <w:r w:rsidRPr="000438B0">
        <w:rPr>
          <w:rFonts w:cs="Arial"/>
          <w:i/>
        </w:rPr>
        <w:t>31</w:t>
      </w:r>
      <w:r w:rsidRPr="000438B0">
        <w:rPr>
          <w:rFonts w:cs="Arial"/>
        </w:rPr>
        <w:t>, 473-480. https://doi.org/10.1097/SHK.0b013e318188dec5.</w:t>
      </w:r>
    </w:p>
    <w:p w14:paraId="67A881AD" w14:textId="14F199ED" w:rsidR="000438B0" w:rsidRPr="00942546" w:rsidRDefault="000438B0" w:rsidP="000438B0">
      <w:pPr>
        <w:pStyle w:val="CitaviBibliographyEntry"/>
        <w:rPr>
          <w:rFonts w:cs="Arial"/>
          <w:lang w:val="en-US"/>
        </w:rPr>
      </w:pPr>
      <w:r w:rsidRPr="000438B0">
        <w:rPr>
          <w:rFonts w:cs="Arial"/>
        </w:rPr>
        <w:t xml:space="preserve">Wauters, J., Mesotten, D., van Zwam, K., van Pelt, J., Thiessen, S., Dieudonné, A.-S., Vander Borght, S., van den Berghe, G., and Wilmer, A. (2010). </w:t>
      </w:r>
      <w:r w:rsidRPr="000438B0">
        <w:rPr>
          <w:rFonts w:cs="Arial"/>
          <w:lang w:val="en-US"/>
        </w:rPr>
        <w:t xml:space="preserve">The impact of resuscitated fecal peritonitis on the expression of the hepatic bile salt transporters in a porcine model. Shock (Augusta, Ga.) </w:t>
      </w:r>
      <w:r w:rsidRPr="000438B0">
        <w:rPr>
          <w:rFonts w:cs="Arial"/>
          <w:i/>
          <w:lang w:val="en-US"/>
        </w:rPr>
        <w:t>34</w:t>
      </w:r>
      <w:r w:rsidRPr="000438B0">
        <w:rPr>
          <w:rFonts w:cs="Arial"/>
          <w:lang w:val="en-US"/>
        </w:rPr>
        <w:t>, 508-516. https://doi.org/10.1097/SHK.0b013e3181dfc4b4</w:t>
      </w:r>
      <w:r>
        <w:rPr>
          <w:rFonts w:cs="Arial"/>
          <w:lang w:val="en-US"/>
        </w:rPr>
        <w:t>.</w:t>
      </w:r>
    </w:p>
    <w:sectPr w:rsidR="000438B0" w:rsidRPr="0094254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8B0"/>
    <w:rsid w:val="000438B0"/>
    <w:rsid w:val="000B137F"/>
    <w:rsid w:val="002879F4"/>
    <w:rsid w:val="00942546"/>
    <w:rsid w:val="009F1832"/>
    <w:rsid w:val="00AA26FE"/>
    <w:rsid w:val="00AE10B3"/>
    <w:rsid w:val="00C45197"/>
    <w:rsid w:val="00D76936"/>
    <w:rsid w:val="00E80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B60F0"/>
  <w15:chartTrackingRefBased/>
  <w15:docId w15:val="{8CFA8A17-DB21-47D1-8FCD-113C560A0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438B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CitaviBibliographyEntry">
    <w:name w:val="Citavi Bibliography Entry"/>
    <w:basedOn w:val="Standard"/>
    <w:link w:val="CitaviBibliographyEntryZchn"/>
    <w:uiPriority w:val="99"/>
    <w:rsid w:val="000438B0"/>
    <w:pPr>
      <w:spacing w:after="120" w:line="480" w:lineRule="auto"/>
    </w:pPr>
    <w:rPr>
      <w:rFonts w:ascii="Arial" w:hAnsi="Arial"/>
    </w:rPr>
  </w:style>
  <w:style w:type="character" w:customStyle="1" w:styleId="CitaviBibliographyEntryZchn">
    <w:name w:val="Citavi Bibliography Entry Zchn"/>
    <w:basedOn w:val="Absatz-Standardschriftart"/>
    <w:link w:val="CitaviBibliographyEntry"/>
    <w:uiPriority w:val="99"/>
    <w:rsid w:val="000438B0"/>
    <w:rPr>
      <w:rFonts w:ascii="Arial" w:hAnsi="Arial"/>
    </w:rPr>
  </w:style>
  <w:style w:type="paragraph" w:customStyle="1" w:styleId="CitaviBibliographyHeading">
    <w:name w:val="Citavi Bibliography Heading"/>
    <w:basedOn w:val="berschrift1"/>
    <w:link w:val="CitaviBibliographyHeadingZchn"/>
    <w:uiPriority w:val="99"/>
    <w:rsid w:val="000438B0"/>
    <w:pPr>
      <w:spacing w:line="480" w:lineRule="auto"/>
    </w:pPr>
  </w:style>
  <w:style w:type="character" w:customStyle="1" w:styleId="CitaviBibliographyHeadingZchn">
    <w:name w:val="Citavi Bibliography Heading Zchn"/>
    <w:basedOn w:val="Absatz-Standardschriftart"/>
    <w:link w:val="CitaviBibliographyHeading"/>
    <w:uiPriority w:val="99"/>
    <w:rsid w:val="000438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438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Platzhaltertext">
    <w:name w:val="Placeholder Text"/>
    <w:basedOn w:val="Absatz-Standardschriftart"/>
    <w:uiPriority w:val="99"/>
    <w:semiHidden/>
    <w:rsid w:val="000438B0"/>
    <w:rPr>
      <w:color w:val="808080"/>
    </w:rPr>
  </w:style>
  <w:style w:type="character" w:styleId="Hyperlink">
    <w:name w:val="Hyperlink"/>
    <w:basedOn w:val="Absatz-Standardschriftart"/>
    <w:uiPriority w:val="99"/>
    <w:unhideWhenUsed/>
    <w:rsid w:val="00942546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425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1923</Words>
  <Characters>12120</Characters>
  <Application>Microsoft Office Word</Application>
  <DocSecurity>0</DocSecurity>
  <Lines>101</Lines>
  <Paragraphs>28</Paragraphs>
  <ScaleCrop>false</ScaleCrop>
  <Company/>
  <LinksUpToDate>false</LinksUpToDate>
  <CharactersWithSpaces>14015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Finnja Marie Zurek-Leffers</dc:creator>
  <cp:keywords/>
  <dc:description/>
  <cp:lastModifiedBy>Dr. Finnja Marie Zurek-Leffers</cp:lastModifiedBy>
  <cp:revision>8</cp:revision>
  <dcterms:created xsi:type="dcterms:W3CDTF">2023-02-25T07:56:00Z</dcterms:created>
  <dcterms:modified xsi:type="dcterms:W3CDTF">2023-02-26T16:33:00Z</dcterms:modified>
</cp:coreProperties>
</file>