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6FA" w:rsidRPr="00D03B08" w:rsidRDefault="00A07CB0" w:rsidP="00CD16FA">
      <w:pPr>
        <w:pStyle w:val="Subtitle"/>
        <w:rPr>
          <w:rFonts w:ascii="Times New Roman" w:hAnsi="Times New Roman" w:cs="Times New Roman"/>
          <w:color w:val="auto"/>
          <w:sz w:val="24"/>
          <w:szCs w:val="24"/>
          <w:lang w:val="en-US"/>
        </w:rPr>
      </w:pPr>
      <w:r w:rsidRPr="00D03B08">
        <w:rPr>
          <w:rFonts w:ascii="Times New Roman" w:hAnsi="Times New Roman" w:cs="Times New Roman"/>
          <w:color w:val="auto"/>
          <w:sz w:val="24"/>
          <w:szCs w:val="24"/>
          <w:lang w:val="en-US"/>
        </w:rPr>
        <w:t>Additional file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03B08" w:rsidRPr="00D03B08" w:rsidTr="00870659">
        <w:tc>
          <w:tcPr>
            <w:tcW w:w="4531" w:type="dxa"/>
          </w:tcPr>
          <w:p w:rsidR="00CD16FA" w:rsidRPr="00D03B08" w:rsidRDefault="00CD16FA" w:rsidP="00870659">
            <w:pPr>
              <w:spacing w:line="480" w:lineRule="auto"/>
              <w:jc w:val="center"/>
              <w:rPr>
                <w:rFonts w:ascii="Times New Roman" w:hAnsi="Times New Roman" w:cs="Times New Roman"/>
                <w:sz w:val="24"/>
                <w:szCs w:val="24"/>
              </w:rPr>
            </w:pPr>
            <w:r w:rsidRPr="00D03B08">
              <w:rPr>
                <w:noProof/>
              </w:rPr>
              <w:object w:dxaOrig="5974" w:dyaOrig="4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3.65pt;height:168.15pt;mso-width-percent:0;mso-height-percent:0;mso-width-percent:0;mso-height-percent:0" o:ole="">
                  <v:imagedata r:id="rId6" o:title=""/>
                </v:shape>
                <o:OLEObject Type="Embed" ProgID="Prism9.Document" ShapeID="_x0000_i1025" DrawAspect="Content" ObjectID="_1762166472" r:id="rId7"/>
              </w:object>
            </w:r>
          </w:p>
        </w:tc>
        <w:tc>
          <w:tcPr>
            <w:tcW w:w="4531" w:type="dxa"/>
          </w:tcPr>
          <w:p w:rsidR="00CD16FA" w:rsidRPr="00D03B08" w:rsidRDefault="00CD16FA" w:rsidP="00870659">
            <w:pPr>
              <w:spacing w:line="480" w:lineRule="auto"/>
              <w:jc w:val="center"/>
              <w:rPr>
                <w:rFonts w:ascii="Times New Roman" w:hAnsi="Times New Roman" w:cs="Times New Roman"/>
                <w:sz w:val="24"/>
                <w:szCs w:val="24"/>
              </w:rPr>
            </w:pPr>
            <w:r w:rsidRPr="00D03B08">
              <w:rPr>
                <w:noProof/>
              </w:rPr>
              <w:object w:dxaOrig="5966" w:dyaOrig="4680">
                <v:shape id="_x0000_i1026" type="#_x0000_t75" alt="" style="width:215.2pt;height:168.15pt;mso-width-percent:0;mso-height-percent:0;mso-width-percent:0;mso-height-percent:0" o:ole="">
                  <v:imagedata r:id="rId8" o:title=""/>
                </v:shape>
                <o:OLEObject Type="Embed" ProgID="Prism9.Document" ShapeID="_x0000_i1026" DrawAspect="Content" ObjectID="_1762166473" r:id="rId9"/>
              </w:object>
            </w:r>
          </w:p>
        </w:tc>
      </w:tr>
      <w:tr w:rsidR="00D03B08" w:rsidRPr="00D03B08" w:rsidTr="00870659">
        <w:tc>
          <w:tcPr>
            <w:tcW w:w="4531" w:type="dxa"/>
          </w:tcPr>
          <w:p w:rsidR="00CD16FA" w:rsidRPr="00D03B08" w:rsidRDefault="00CD16FA" w:rsidP="00870659">
            <w:pPr>
              <w:spacing w:line="480" w:lineRule="auto"/>
              <w:jc w:val="center"/>
              <w:rPr>
                <w:rFonts w:ascii="Times New Roman" w:hAnsi="Times New Roman" w:cs="Times New Roman"/>
                <w:sz w:val="24"/>
                <w:szCs w:val="24"/>
              </w:rPr>
            </w:pPr>
            <w:r w:rsidRPr="00D03B08">
              <w:rPr>
                <w:rFonts w:ascii="Times New Roman" w:hAnsi="Times New Roman" w:cs="Times New Roman"/>
                <w:sz w:val="24"/>
                <w:szCs w:val="24"/>
              </w:rPr>
              <w:t>(a)</w:t>
            </w:r>
          </w:p>
        </w:tc>
        <w:tc>
          <w:tcPr>
            <w:tcW w:w="4531" w:type="dxa"/>
          </w:tcPr>
          <w:p w:rsidR="00CD16FA" w:rsidRPr="00D03B08" w:rsidRDefault="00CD16FA" w:rsidP="00870659">
            <w:pPr>
              <w:spacing w:line="480" w:lineRule="auto"/>
              <w:jc w:val="center"/>
              <w:rPr>
                <w:rFonts w:ascii="Times New Roman" w:hAnsi="Times New Roman" w:cs="Times New Roman"/>
                <w:sz w:val="24"/>
                <w:szCs w:val="24"/>
              </w:rPr>
            </w:pPr>
            <w:r w:rsidRPr="00D03B08">
              <w:rPr>
                <w:rFonts w:ascii="Times New Roman" w:hAnsi="Times New Roman" w:cs="Times New Roman"/>
                <w:sz w:val="24"/>
                <w:szCs w:val="24"/>
              </w:rPr>
              <w:t>(b)</w:t>
            </w:r>
          </w:p>
        </w:tc>
      </w:tr>
      <w:tr w:rsidR="00D03B08" w:rsidRPr="00D03B08" w:rsidTr="00870659">
        <w:tc>
          <w:tcPr>
            <w:tcW w:w="4531" w:type="dxa"/>
          </w:tcPr>
          <w:p w:rsidR="00CD16FA" w:rsidRPr="00D03B08" w:rsidRDefault="00CD16FA" w:rsidP="00870659">
            <w:pPr>
              <w:spacing w:line="480" w:lineRule="auto"/>
              <w:jc w:val="center"/>
              <w:rPr>
                <w:rFonts w:ascii="Times New Roman" w:hAnsi="Times New Roman" w:cs="Times New Roman"/>
                <w:sz w:val="24"/>
                <w:szCs w:val="24"/>
              </w:rPr>
            </w:pPr>
            <w:r w:rsidRPr="00D03B08">
              <w:rPr>
                <w:noProof/>
              </w:rPr>
              <w:object w:dxaOrig="5981" w:dyaOrig="4680">
                <v:shape id="_x0000_i1027" type="#_x0000_t75" alt="" style="width:206.9pt;height:161.8pt;mso-width-percent:0;mso-height-percent:0;mso-width-percent:0;mso-height-percent:0" o:ole="">
                  <v:imagedata r:id="rId10" o:title=""/>
                </v:shape>
                <o:OLEObject Type="Embed" ProgID="Prism9.Document" ShapeID="_x0000_i1027" DrawAspect="Content" ObjectID="_1762166474" r:id="rId11"/>
              </w:object>
            </w:r>
          </w:p>
        </w:tc>
        <w:tc>
          <w:tcPr>
            <w:tcW w:w="4531" w:type="dxa"/>
          </w:tcPr>
          <w:p w:rsidR="00CD16FA" w:rsidRPr="00D03B08" w:rsidRDefault="00CD16FA" w:rsidP="00870659">
            <w:pPr>
              <w:spacing w:line="480" w:lineRule="auto"/>
              <w:jc w:val="center"/>
              <w:rPr>
                <w:rFonts w:ascii="Times New Roman" w:hAnsi="Times New Roman" w:cs="Times New Roman"/>
                <w:sz w:val="24"/>
                <w:szCs w:val="24"/>
              </w:rPr>
            </w:pPr>
          </w:p>
        </w:tc>
      </w:tr>
      <w:tr w:rsidR="00D03B08" w:rsidRPr="00D03B08" w:rsidTr="00870659">
        <w:tc>
          <w:tcPr>
            <w:tcW w:w="4531" w:type="dxa"/>
          </w:tcPr>
          <w:p w:rsidR="00CD16FA" w:rsidRPr="00D03B08" w:rsidRDefault="00CD16FA" w:rsidP="00870659">
            <w:pPr>
              <w:spacing w:line="480" w:lineRule="auto"/>
              <w:jc w:val="center"/>
              <w:rPr>
                <w:rFonts w:ascii="Times New Roman" w:hAnsi="Times New Roman" w:cs="Times New Roman"/>
                <w:sz w:val="24"/>
                <w:szCs w:val="24"/>
              </w:rPr>
            </w:pPr>
            <w:r w:rsidRPr="00D03B08">
              <w:rPr>
                <w:rFonts w:ascii="Times New Roman" w:hAnsi="Times New Roman" w:cs="Times New Roman"/>
                <w:sz w:val="24"/>
                <w:szCs w:val="24"/>
              </w:rPr>
              <w:t>(c)</w:t>
            </w:r>
          </w:p>
        </w:tc>
        <w:tc>
          <w:tcPr>
            <w:tcW w:w="4531" w:type="dxa"/>
          </w:tcPr>
          <w:p w:rsidR="00CD16FA" w:rsidRPr="00D03B08" w:rsidRDefault="00CD16FA" w:rsidP="00870659">
            <w:pPr>
              <w:spacing w:line="480" w:lineRule="auto"/>
              <w:jc w:val="center"/>
              <w:rPr>
                <w:rFonts w:ascii="Times New Roman" w:hAnsi="Times New Roman" w:cs="Times New Roman"/>
                <w:sz w:val="24"/>
                <w:szCs w:val="24"/>
              </w:rPr>
            </w:pPr>
          </w:p>
        </w:tc>
      </w:tr>
    </w:tbl>
    <w:p w:rsidR="00CD16FA" w:rsidRPr="00D03B08" w:rsidRDefault="00CD16FA" w:rsidP="00CD16FA">
      <w:pPr>
        <w:spacing w:line="240" w:lineRule="auto"/>
        <w:rPr>
          <w:rFonts w:ascii="Times New Roman" w:hAnsi="Times New Roman" w:cs="Times New Roman"/>
          <w:sz w:val="24"/>
          <w:szCs w:val="24"/>
          <w:lang w:val="en-US"/>
        </w:rPr>
      </w:pPr>
      <w:r w:rsidRPr="00D03B08">
        <w:rPr>
          <w:rFonts w:ascii="Times New Roman" w:hAnsi="Times New Roman" w:cs="Times New Roman"/>
          <w:b/>
          <w:bCs/>
          <w:sz w:val="24"/>
          <w:szCs w:val="24"/>
          <w:lang w:val="en-US"/>
        </w:rPr>
        <w:t>Figure S1.</w:t>
      </w:r>
      <w:r w:rsidRPr="00D03B08">
        <w:rPr>
          <w:rFonts w:ascii="Times New Roman" w:hAnsi="Times New Roman" w:cs="Times New Roman"/>
          <w:sz w:val="24"/>
          <w:szCs w:val="24"/>
          <w:lang w:val="en-US"/>
        </w:rPr>
        <w:t xml:space="preserve"> Ventilation pressures as a function of time at BLH and during CPR. (a) Peak inspiratory pressure. (b) Mean airway pressure (c) Driving pressure. During BLS, the ventilation pressures for the IPPV group are significantly higher than for the ULTVV group.  * indicates p &lt; 0.05 (IPPV vs. ULTVV at </w:t>
      </w:r>
      <w:proofErr w:type="spellStart"/>
      <w:r w:rsidRPr="00D03B08">
        <w:rPr>
          <w:rFonts w:ascii="Times New Roman" w:hAnsi="Times New Roman" w:cs="Times New Roman"/>
          <w:sz w:val="24"/>
          <w:szCs w:val="24"/>
          <w:lang w:val="en-US"/>
        </w:rPr>
        <w:t>timepoint</w:t>
      </w:r>
      <w:proofErr w:type="spellEnd"/>
      <w:r w:rsidRPr="00D03B08">
        <w:rPr>
          <w:rFonts w:ascii="Times New Roman" w:hAnsi="Times New Roman" w:cs="Times New Roman"/>
          <w:sz w:val="24"/>
          <w:szCs w:val="24"/>
          <w:lang w:val="en-US"/>
        </w:rPr>
        <w:t xml:space="preserve"> BLS). </w:t>
      </w:r>
      <w:r w:rsidRPr="00D03B08">
        <w:rPr>
          <w:rFonts w:ascii="Times New Roman" w:hAnsi="Times New Roman" w:cs="Times New Roman"/>
          <w:i/>
          <w:iCs/>
          <w:sz w:val="24"/>
          <w:szCs w:val="24"/>
          <w:lang w:val="en-US"/>
        </w:rPr>
        <w:t>IPPV</w:t>
      </w:r>
      <w:r w:rsidRPr="00D03B08">
        <w:rPr>
          <w:rFonts w:ascii="Times New Roman" w:hAnsi="Times New Roman" w:cs="Times New Roman"/>
          <w:sz w:val="24"/>
          <w:szCs w:val="24"/>
          <w:lang w:val="en-US"/>
        </w:rPr>
        <w:t xml:space="preserve"> intermittent positive pressure ventilation, </w:t>
      </w:r>
      <w:r w:rsidRPr="00D03B08">
        <w:rPr>
          <w:rFonts w:ascii="Times New Roman" w:hAnsi="Times New Roman" w:cs="Times New Roman"/>
          <w:i/>
          <w:iCs/>
          <w:sz w:val="24"/>
          <w:szCs w:val="24"/>
          <w:lang w:val="en-US"/>
        </w:rPr>
        <w:t>ULTVV</w:t>
      </w:r>
      <w:r w:rsidRPr="00D03B08">
        <w:rPr>
          <w:rFonts w:ascii="Times New Roman" w:hAnsi="Times New Roman" w:cs="Times New Roman"/>
          <w:sz w:val="24"/>
          <w:szCs w:val="24"/>
          <w:lang w:val="en-US"/>
        </w:rPr>
        <w:t xml:space="preserve"> ultra-low tidal volume ventilation, </w:t>
      </w:r>
      <w:r w:rsidRPr="00D03B08">
        <w:rPr>
          <w:rFonts w:ascii="Times New Roman" w:hAnsi="Times New Roman" w:cs="Times New Roman"/>
          <w:i/>
          <w:iCs/>
          <w:sz w:val="24"/>
          <w:szCs w:val="24"/>
          <w:lang w:val="en-US"/>
        </w:rPr>
        <w:t>BLH</w:t>
      </w:r>
      <w:r w:rsidRPr="00D03B08">
        <w:rPr>
          <w:rFonts w:ascii="Times New Roman" w:hAnsi="Times New Roman" w:cs="Times New Roman"/>
          <w:sz w:val="24"/>
          <w:szCs w:val="24"/>
          <w:lang w:val="en-US"/>
        </w:rPr>
        <w:t xml:space="preserve"> baseline healthy, </w:t>
      </w:r>
      <w:r w:rsidRPr="00D03B08">
        <w:rPr>
          <w:rFonts w:ascii="Times New Roman" w:hAnsi="Times New Roman" w:cs="Times New Roman"/>
          <w:i/>
          <w:iCs/>
          <w:sz w:val="24"/>
          <w:szCs w:val="24"/>
          <w:lang w:val="en-US"/>
        </w:rPr>
        <w:t>BLS</w:t>
      </w:r>
      <w:r w:rsidRPr="00D03B08">
        <w:rPr>
          <w:rFonts w:ascii="Times New Roman" w:hAnsi="Times New Roman" w:cs="Times New Roman"/>
          <w:sz w:val="24"/>
          <w:szCs w:val="24"/>
          <w:lang w:val="en-US"/>
        </w:rPr>
        <w:t xml:space="preserve"> basic life support, </w:t>
      </w:r>
      <w:r w:rsidRPr="00D03B08">
        <w:rPr>
          <w:rFonts w:ascii="Times New Roman" w:hAnsi="Times New Roman" w:cs="Times New Roman"/>
          <w:i/>
          <w:iCs/>
          <w:sz w:val="24"/>
          <w:szCs w:val="24"/>
          <w:lang w:val="en-US"/>
        </w:rPr>
        <w:t>ALS</w:t>
      </w:r>
      <w:r w:rsidRPr="00D03B08">
        <w:rPr>
          <w:rFonts w:ascii="Times New Roman" w:hAnsi="Times New Roman" w:cs="Times New Roman"/>
          <w:sz w:val="24"/>
          <w:szCs w:val="24"/>
          <w:lang w:val="en-US"/>
        </w:rPr>
        <w:t xml:space="preserve"> advanced life support.</w:t>
      </w:r>
    </w:p>
    <w:p w:rsidR="00CD16FA" w:rsidRPr="00D03B08" w:rsidRDefault="00CD16FA" w:rsidP="00CD16FA">
      <w:pPr>
        <w:spacing w:line="240" w:lineRule="auto"/>
        <w:rPr>
          <w:rFonts w:ascii="Times New Roman" w:hAnsi="Times New Roman" w:cs="Times New Roman"/>
          <w:sz w:val="24"/>
          <w:szCs w:val="24"/>
          <w:lang w:val="en-US"/>
        </w:rPr>
      </w:pPr>
    </w:p>
    <w:p w:rsidR="00CD16FA" w:rsidRPr="00D03B08" w:rsidRDefault="00CD16FA" w:rsidP="00CD16FA">
      <w:pPr>
        <w:autoSpaceDE w:val="0"/>
        <w:autoSpaceDN w:val="0"/>
        <w:adjustRightInd w:val="0"/>
        <w:spacing w:after="0" w:line="240" w:lineRule="auto"/>
        <w:rPr>
          <w:rStyle w:val="Heading2Char"/>
          <w:rFonts w:ascii="Times New Roman" w:hAnsi="Times New Roman" w:cs="Times New Roman"/>
          <w:color w:val="auto"/>
          <w:sz w:val="24"/>
          <w:szCs w:val="24"/>
          <w:lang w:val="en-US"/>
        </w:rPr>
      </w:pPr>
      <w:r w:rsidRPr="00D03B08">
        <w:rPr>
          <w:rStyle w:val="Heading2Char"/>
          <w:rFonts w:ascii="Times New Roman" w:hAnsi="Times New Roman" w:cs="Times New Roman"/>
          <w:b/>
          <w:bCs/>
          <w:color w:val="auto"/>
          <w:sz w:val="24"/>
          <w:szCs w:val="24"/>
          <w:lang w:val="en-US"/>
        </w:rPr>
        <w:t>Table S1</w:t>
      </w:r>
      <w:r w:rsidRPr="00D03B08">
        <w:rPr>
          <w:rStyle w:val="Heading2Char"/>
          <w:rFonts w:ascii="Times New Roman" w:hAnsi="Times New Roman" w:cs="Times New Roman"/>
          <w:color w:val="auto"/>
          <w:sz w:val="24"/>
          <w:szCs w:val="24"/>
          <w:lang w:val="en-US"/>
        </w:rPr>
        <w:t>. Individual mea</w:t>
      </w:r>
      <w:bookmarkStart w:id="0" w:name="_GoBack"/>
      <w:bookmarkEnd w:id="0"/>
      <w:r w:rsidRPr="00D03B08">
        <w:rPr>
          <w:rStyle w:val="Heading2Char"/>
          <w:rFonts w:ascii="Times New Roman" w:hAnsi="Times New Roman" w:cs="Times New Roman"/>
          <w:color w:val="auto"/>
          <w:sz w:val="24"/>
          <w:szCs w:val="24"/>
          <w:lang w:val="en-US"/>
        </w:rPr>
        <w:t>surements of MIGET</w:t>
      </w:r>
    </w:p>
    <w:tbl>
      <w:tblPr>
        <w:tblStyle w:val="TableGrid"/>
        <w:tblW w:w="0" w:type="auto"/>
        <w:jc w:val="center"/>
        <w:tblLayout w:type="fixed"/>
        <w:tblLook w:val="04A0" w:firstRow="1" w:lastRow="0" w:firstColumn="1" w:lastColumn="0" w:noHBand="0" w:noVBand="1"/>
      </w:tblPr>
      <w:tblGrid>
        <w:gridCol w:w="1418"/>
        <w:gridCol w:w="1170"/>
        <w:gridCol w:w="1294"/>
        <w:gridCol w:w="1295"/>
        <w:gridCol w:w="1295"/>
        <w:gridCol w:w="1295"/>
        <w:gridCol w:w="1300"/>
      </w:tblGrid>
      <w:tr w:rsidR="00D03B08" w:rsidRPr="00D03B08" w:rsidTr="00870659">
        <w:trPr>
          <w:jc w:val="center"/>
        </w:trPr>
        <w:tc>
          <w:tcPr>
            <w:tcW w:w="1418" w:type="dxa"/>
            <w:tcBorders>
              <w:top w:val="single" w:sz="24" w:space="0" w:color="auto"/>
              <w:left w:val="nil"/>
              <w:bottom w:val="single" w:sz="4" w:space="0" w:color="auto"/>
              <w:right w:val="nil"/>
            </w:tcBorders>
            <w:vAlign w:val="center"/>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Style w:val="Heading2Char"/>
                <w:rFonts w:ascii="Times New Roman" w:hAnsi="Times New Roman" w:cs="Times New Roman"/>
                <w:b/>
                <w:bCs/>
                <w:color w:val="auto"/>
                <w:sz w:val="24"/>
                <w:szCs w:val="24"/>
                <w:lang w:val="en-US"/>
              </w:rPr>
              <w:t>measuring method</w:t>
            </w:r>
          </w:p>
        </w:tc>
        <w:tc>
          <w:tcPr>
            <w:tcW w:w="1170" w:type="dxa"/>
            <w:tcBorders>
              <w:top w:val="single" w:sz="24" w:space="0" w:color="auto"/>
              <w:left w:val="nil"/>
              <w:bottom w:val="single" w:sz="4" w:space="0" w:color="auto"/>
              <w:right w:val="nil"/>
            </w:tcBorders>
            <w:vAlign w:val="center"/>
          </w:tcPr>
          <w:p w:rsidR="00CD16FA" w:rsidRPr="00D03B08" w:rsidRDefault="00CD16FA" w:rsidP="00870659">
            <w:pPr>
              <w:jc w:val="center"/>
              <w:rPr>
                <w:rFonts w:ascii="Times New Roman" w:hAnsi="Times New Roman" w:cs="Times New Roman"/>
                <w:sz w:val="24"/>
                <w:szCs w:val="24"/>
              </w:rPr>
            </w:pPr>
            <w:r w:rsidRPr="00D03B08">
              <w:rPr>
                <w:rStyle w:val="Heading2Char"/>
                <w:rFonts w:ascii="Times New Roman" w:hAnsi="Times New Roman" w:cs="Times New Roman"/>
                <w:b/>
                <w:bCs/>
                <w:color w:val="auto"/>
                <w:sz w:val="24"/>
                <w:szCs w:val="24"/>
                <w:lang w:val="en-US"/>
              </w:rPr>
              <w:t>subject</w:t>
            </w:r>
          </w:p>
        </w:tc>
        <w:tc>
          <w:tcPr>
            <w:tcW w:w="1294" w:type="dxa"/>
            <w:tcBorders>
              <w:top w:val="single" w:sz="24" w:space="0" w:color="auto"/>
              <w:left w:val="nil"/>
              <w:bottom w:val="single" w:sz="4" w:space="0" w:color="auto"/>
              <w:right w:val="nil"/>
            </w:tcBorders>
            <w:vAlign w:val="center"/>
          </w:tcPr>
          <w:p w:rsidR="00CD16FA" w:rsidRPr="00D03B08" w:rsidRDefault="00CD16FA" w:rsidP="00870659">
            <w:pPr>
              <w:jc w:val="center"/>
              <w:rPr>
                <w:rFonts w:ascii="Times New Roman" w:hAnsi="Times New Roman" w:cs="Times New Roman"/>
                <w:sz w:val="24"/>
                <w:szCs w:val="24"/>
              </w:rPr>
            </w:pPr>
            <w:r w:rsidRPr="00D03B08">
              <w:rPr>
                <w:rStyle w:val="Heading2Char"/>
                <w:rFonts w:ascii="Times New Roman" w:hAnsi="Times New Roman" w:cs="Times New Roman"/>
                <w:b/>
                <w:bCs/>
                <w:color w:val="auto"/>
                <w:sz w:val="24"/>
                <w:szCs w:val="24"/>
                <w:lang w:val="en-US"/>
              </w:rPr>
              <w:t>BLH</w:t>
            </w:r>
          </w:p>
        </w:tc>
        <w:tc>
          <w:tcPr>
            <w:tcW w:w="1295" w:type="dxa"/>
            <w:tcBorders>
              <w:top w:val="single" w:sz="24" w:space="0" w:color="auto"/>
              <w:left w:val="nil"/>
              <w:bottom w:val="single" w:sz="4" w:space="0" w:color="auto"/>
              <w:right w:val="nil"/>
            </w:tcBorders>
            <w:vAlign w:val="center"/>
          </w:tcPr>
          <w:p w:rsidR="00CD16FA" w:rsidRPr="00D03B08" w:rsidRDefault="00CD16FA" w:rsidP="00870659">
            <w:pPr>
              <w:jc w:val="center"/>
              <w:rPr>
                <w:rFonts w:ascii="Times New Roman" w:hAnsi="Times New Roman" w:cs="Times New Roman"/>
                <w:sz w:val="24"/>
                <w:szCs w:val="24"/>
              </w:rPr>
            </w:pPr>
            <w:r w:rsidRPr="00D03B08">
              <w:rPr>
                <w:rStyle w:val="Heading2Char"/>
                <w:rFonts w:ascii="Times New Roman" w:hAnsi="Times New Roman" w:cs="Times New Roman"/>
                <w:b/>
                <w:bCs/>
                <w:color w:val="auto"/>
                <w:sz w:val="24"/>
                <w:szCs w:val="24"/>
                <w:lang w:val="en-US"/>
              </w:rPr>
              <w:t>CPR</w:t>
            </w:r>
          </w:p>
        </w:tc>
        <w:tc>
          <w:tcPr>
            <w:tcW w:w="1295" w:type="dxa"/>
            <w:tcBorders>
              <w:top w:val="single" w:sz="24" w:space="0" w:color="auto"/>
              <w:left w:val="nil"/>
              <w:bottom w:val="single" w:sz="4" w:space="0" w:color="auto"/>
              <w:right w:val="nil"/>
            </w:tcBorders>
            <w:vAlign w:val="center"/>
          </w:tcPr>
          <w:p w:rsidR="00CD16FA" w:rsidRPr="00D03B08" w:rsidRDefault="00CD16FA" w:rsidP="00870659">
            <w:pPr>
              <w:jc w:val="center"/>
              <w:rPr>
                <w:rFonts w:ascii="Times New Roman" w:hAnsi="Times New Roman" w:cs="Times New Roman"/>
                <w:sz w:val="24"/>
                <w:szCs w:val="24"/>
              </w:rPr>
            </w:pPr>
            <w:r w:rsidRPr="00D03B08">
              <w:rPr>
                <w:rStyle w:val="Heading2Char"/>
                <w:rFonts w:ascii="Times New Roman" w:hAnsi="Times New Roman" w:cs="Times New Roman"/>
                <w:b/>
                <w:bCs/>
                <w:color w:val="auto"/>
                <w:sz w:val="24"/>
                <w:szCs w:val="24"/>
                <w:lang w:val="en-US"/>
              </w:rPr>
              <w:t>T0</w:t>
            </w:r>
          </w:p>
        </w:tc>
        <w:tc>
          <w:tcPr>
            <w:tcW w:w="1295" w:type="dxa"/>
            <w:tcBorders>
              <w:top w:val="single" w:sz="24" w:space="0" w:color="auto"/>
              <w:left w:val="nil"/>
              <w:bottom w:val="single" w:sz="4" w:space="0" w:color="auto"/>
              <w:right w:val="nil"/>
            </w:tcBorders>
            <w:vAlign w:val="center"/>
          </w:tcPr>
          <w:p w:rsidR="00CD16FA" w:rsidRPr="00D03B08" w:rsidRDefault="00CD16FA" w:rsidP="00870659">
            <w:pPr>
              <w:jc w:val="center"/>
              <w:rPr>
                <w:rFonts w:ascii="Times New Roman" w:hAnsi="Times New Roman" w:cs="Times New Roman"/>
                <w:sz w:val="24"/>
                <w:szCs w:val="24"/>
              </w:rPr>
            </w:pPr>
            <w:r w:rsidRPr="00D03B08">
              <w:rPr>
                <w:rStyle w:val="Heading2Char"/>
                <w:rFonts w:ascii="Times New Roman" w:hAnsi="Times New Roman" w:cs="Times New Roman"/>
                <w:b/>
                <w:bCs/>
                <w:color w:val="auto"/>
                <w:sz w:val="24"/>
                <w:szCs w:val="24"/>
                <w:lang w:val="en-US"/>
              </w:rPr>
              <w:t>T6</w:t>
            </w:r>
          </w:p>
        </w:tc>
        <w:tc>
          <w:tcPr>
            <w:tcW w:w="1300" w:type="dxa"/>
            <w:tcBorders>
              <w:top w:val="single" w:sz="24" w:space="0" w:color="auto"/>
              <w:left w:val="nil"/>
              <w:bottom w:val="single" w:sz="4" w:space="0" w:color="auto"/>
              <w:right w:val="nil"/>
            </w:tcBorders>
            <w:vAlign w:val="center"/>
          </w:tcPr>
          <w:p w:rsidR="00CD16FA" w:rsidRPr="00D03B08" w:rsidRDefault="00CD16FA" w:rsidP="00870659">
            <w:pPr>
              <w:jc w:val="center"/>
              <w:rPr>
                <w:rFonts w:ascii="Times New Roman" w:hAnsi="Times New Roman" w:cs="Times New Roman"/>
                <w:sz w:val="24"/>
                <w:szCs w:val="24"/>
              </w:rPr>
            </w:pPr>
            <w:r w:rsidRPr="00D03B08">
              <w:rPr>
                <w:rStyle w:val="Heading2Char"/>
                <w:rFonts w:ascii="Times New Roman" w:hAnsi="Times New Roman" w:cs="Times New Roman"/>
                <w:b/>
                <w:bCs/>
                <w:color w:val="auto"/>
                <w:sz w:val="24"/>
                <w:szCs w:val="24"/>
                <w:lang w:val="en-US"/>
              </w:rPr>
              <w:t>T20</w:t>
            </w:r>
          </w:p>
        </w:tc>
      </w:tr>
      <w:tr w:rsidR="00D03B08" w:rsidRPr="00D03B08" w:rsidTr="00870659">
        <w:trPr>
          <w:jc w:val="center"/>
        </w:trPr>
        <w:tc>
          <w:tcPr>
            <w:tcW w:w="1418" w:type="dxa"/>
            <w:tcBorders>
              <w:top w:val="single" w:sz="4" w:space="0" w:color="auto"/>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Style w:val="Heading2Char"/>
                <w:rFonts w:ascii="Times New Roman" w:hAnsi="Times New Roman" w:cs="Times New Roman"/>
                <w:color w:val="auto"/>
                <w:sz w:val="24"/>
                <w:szCs w:val="24"/>
                <w:lang w:val="en-US"/>
              </w:rPr>
              <w:t>shunt</w:t>
            </w:r>
          </w:p>
        </w:tc>
        <w:tc>
          <w:tcPr>
            <w:tcW w:w="1170" w:type="dxa"/>
            <w:tcBorders>
              <w:top w:val="single" w:sz="4" w:space="0" w:color="auto"/>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IPPV1</w:t>
            </w:r>
          </w:p>
        </w:tc>
        <w:tc>
          <w:tcPr>
            <w:tcW w:w="1294" w:type="dxa"/>
            <w:tcBorders>
              <w:top w:val="single" w:sz="4" w:space="0" w:color="auto"/>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4.19</w:t>
            </w:r>
          </w:p>
        </w:tc>
        <w:tc>
          <w:tcPr>
            <w:tcW w:w="1295" w:type="dxa"/>
            <w:tcBorders>
              <w:top w:val="single" w:sz="4" w:space="0" w:color="auto"/>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22.33</w:t>
            </w:r>
          </w:p>
        </w:tc>
        <w:tc>
          <w:tcPr>
            <w:tcW w:w="1295" w:type="dxa"/>
            <w:tcBorders>
              <w:top w:val="single" w:sz="4" w:space="0" w:color="auto"/>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8.48</w:t>
            </w:r>
          </w:p>
        </w:tc>
        <w:tc>
          <w:tcPr>
            <w:tcW w:w="1295" w:type="dxa"/>
            <w:tcBorders>
              <w:top w:val="single" w:sz="4" w:space="0" w:color="auto"/>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7.4</w:t>
            </w:r>
          </w:p>
        </w:tc>
        <w:tc>
          <w:tcPr>
            <w:tcW w:w="1300" w:type="dxa"/>
            <w:tcBorders>
              <w:top w:val="single" w:sz="4" w:space="0" w:color="auto"/>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7.39</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Style w:val="Heading2Char"/>
                <w:rFonts w:ascii="Times New Roman" w:hAnsi="Times New Roman" w:cs="Times New Roman"/>
                <w:color w:val="auto"/>
                <w:sz w:val="24"/>
                <w:szCs w:val="24"/>
                <w:lang w:val="en-US"/>
              </w:rPr>
              <w:t>(% of CO)</w:t>
            </w:r>
          </w:p>
        </w:tc>
        <w:tc>
          <w:tcPr>
            <w:tcW w:w="117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IPPV2</w:t>
            </w:r>
          </w:p>
        </w:tc>
        <w:tc>
          <w:tcPr>
            <w:tcW w:w="1294"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3.31</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12.23</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9.8</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9.33</w:t>
            </w:r>
          </w:p>
        </w:tc>
        <w:tc>
          <w:tcPr>
            <w:tcW w:w="130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11.58</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IPPV3</w:t>
            </w:r>
          </w:p>
        </w:tc>
        <w:tc>
          <w:tcPr>
            <w:tcW w:w="1294"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5.62</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48.11</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5.2</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0.57</w:t>
            </w:r>
          </w:p>
        </w:tc>
        <w:tc>
          <w:tcPr>
            <w:tcW w:w="130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10.04</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IPPV4</w:t>
            </w:r>
          </w:p>
        </w:tc>
        <w:tc>
          <w:tcPr>
            <w:tcW w:w="1294"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0.88</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5.78</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0.0</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0</w:t>
            </w:r>
          </w:p>
        </w:tc>
        <w:tc>
          <w:tcPr>
            <w:tcW w:w="130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75.23*</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IPPV5</w:t>
            </w:r>
          </w:p>
        </w:tc>
        <w:tc>
          <w:tcPr>
            <w:tcW w:w="1294"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3.44</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15.93</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7.18</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6.79</w:t>
            </w:r>
          </w:p>
        </w:tc>
        <w:tc>
          <w:tcPr>
            <w:tcW w:w="130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6.7</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ULTVV1</w:t>
            </w:r>
          </w:p>
        </w:tc>
        <w:tc>
          <w:tcPr>
            <w:tcW w:w="1294"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3.05</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16.72</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6.03</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5.12</w:t>
            </w:r>
          </w:p>
        </w:tc>
        <w:tc>
          <w:tcPr>
            <w:tcW w:w="130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7.42</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ULTVV2</w:t>
            </w:r>
          </w:p>
        </w:tc>
        <w:tc>
          <w:tcPr>
            <w:tcW w:w="1294"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7.51</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36.81</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13.68</w:t>
            </w:r>
          </w:p>
        </w:tc>
        <w:tc>
          <w:tcPr>
            <w:tcW w:w="1295"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9.61</w:t>
            </w:r>
          </w:p>
        </w:tc>
        <w:tc>
          <w:tcPr>
            <w:tcW w:w="1300" w:type="dxa"/>
            <w:tcBorders>
              <w:top w:val="nil"/>
              <w:left w:val="nil"/>
              <w:bottom w:val="nil"/>
              <w:right w:val="nil"/>
            </w:tcBorders>
            <w:vAlign w:val="bottom"/>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Fonts w:ascii="Times New Roman" w:hAnsi="Times New Roman" w:cs="Times New Roman"/>
                <w:sz w:val="24"/>
                <w:szCs w:val="24"/>
              </w:rPr>
              <w:t>17.22</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ULTVV3</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ULTVV4</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9.17</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37.08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53.38*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13.38</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21.42</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ULTVV5</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4.25</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21.47</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19.62</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13.04</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20.49</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ULTVV6</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71.1*</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16.46</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Sham1</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3.9</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3.87</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5.46</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Sham2</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5.08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7.29</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17.02</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Sham3</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7.02</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7.59</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21.75</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Sham4</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6.12</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7.85</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18.69</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Sham5</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12.48</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13.12</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Style w:val="Heading2Char"/>
                <w:rFonts w:ascii="Times New Roman" w:hAnsi="Times New Roman" w:cs="Times New Roman"/>
                <w:color w:val="auto"/>
                <w:sz w:val="24"/>
                <w:szCs w:val="24"/>
                <w:lang w:val="en-US"/>
              </w:rPr>
              <w:t>high V/Q</w:t>
            </w: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IPPV1</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2.28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0.59</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0.67</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0.67</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jc w:val="center"/>
              <w:rPr>
                <w:rStyle w:val="Heading2Char"/>
                <w:rFonts w:ascii="Times New Roman" w:hAnsi="Times New Roman" w:cs="Times New Roman"/>
                <w:color w:val="auto"/>
                <w:sz w:val="24"/>
                <w:szCs w:val="24"/>
                <w:lang w:val="en-US"/>
              </w:rPr>
            </w:pPr>
            <w:r w:rsidRPr="00D03B08">
              <w:rPr>
                <w:rStyle w:val="Heading2Char"/>
                <w:rFonts w:ascii="Times New Roman" w:hAnsi="Times New Roman" w:cs="Times New Roman"/>
                <w:color w:val="auto"/>
                <w:sz w:val="24"/>
                <w:szCs w:val="24"/>
                <w:lang w:val="en-US"/>
              </w:rPr>
              <w:t>(% of CO)</w:t>
            </w: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IPPV2</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0.77</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2.48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1.54</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0.91</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0.81</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IPPV3</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0.98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0.75</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2.33</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0.43</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2.43</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IPPV4</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0.33</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1.89</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57.27*</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IPPV5</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1.48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1.9</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0.83</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1.1</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0.94</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ULTVV1</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0.75</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2.98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0.78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0.86</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0.64</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ULTVV2</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0.45</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1.61</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0.96</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0.65</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0.35</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ULTVV3</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ULTVV4</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1.34</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0.22</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0.73</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0.52</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ULTVV5</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0.19</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2.6</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0.77</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0.37</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0.31</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ULTVV6</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0.03</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0.53</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Sham1</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0.48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0.57</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0.83</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Sham2</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0.37</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0.22</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Sham3</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0.28</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0.41</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0.37</w:t>
            </w:r>
          </w:p>
        </w:tc>
      </w:tr>
      <w:tr w:rsidR="00D03B08" w:rsidRPr="00D03B08" w:rsidTr="00870659">
        <w:trPr>
          <w:jc w:val="center"/>
        </w:trPr>
        <w:tc>
          <w:tcPr>
            <w:tcW w:w="1418" w:type="dxa"/>
            <w:tcBorders>
              <w:top w:val="nil"/>
              <w:left w:val="nil"/>
              <w:bottom w:val="nil"/>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Sham4</w:t>
            </w:r>
          </w:p>
        </w:tc>
        <w:tc>
          <w:tcPr>
            <w:tcW w:w="1294"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0.29</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0.32</w:t>
            </w:r>
          </w:p>
        </w:tc>
        <w:tc>
          <w:tcPr>
            <w:tcW w:w="1300" w:type="dxa"/>
            <w:tcBorders>
              <w:top w:val="nil"/>
              <w:left w:val="nil"/>
              <w:bottom w:val="nil"/>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0.18</w:t>
            </w:r>
          </w:p>
        </w:tc>
      </w:tr>
      <w:tr w:rsidR="00D03B08" w:rsidRPr="00D03B08" w:rsidTr="00870659">
        <w:trPr>
          <w:jc w:val="center"/>
        </w:trPr>
        <w:tc>
          <w:tcPr>
            <w:tcW w:w="1418" w:type="dxa"/>
            <w:tcBorders>
              <w:top w:val="nil"/>
              <w:left w:val="nil"/>
              <w:bottom w:val="single" w:sz="24" w:space="0" w:color="auto"/>
              <w:right w:val="nil"/>
            </w:tcBorders>
          </w:tcPr>
          <w:p w:rsidR="00CD16FA" w:rsidRPr="00D03B08" w:rsidRDefault="00CD16FA" w:rsidP="00870659">
            <w:pPr>
              <w:rPr>
                <w:rStyle w:val="Heading2Char"/>
                <w:rFonts w:ascii="Times New Roman" w:hAnsi="Times New Roman" w:cs="Times New Roman"/>
                <w:color w:val="auto"/>
                <w:sz w:val="24"/>
                <w:szCs w:val="24"/>
                <w:lang w:val="en-US"/>
              </w:rPr>
            </w:pPr>
          </w:p>
        </w:tc>
        <w:tc>
          <w:tcPr>
            <w:tcW w:w="1170" w:type="dxa"/>
            <w:tcBorders>
              <w:top w:val="nil"/>
              <w:left w:val="nil"/>
              <w:bottom w:val="single" w:sz="24" w:space="0" w:color="auto"/>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Sham5</w:t>
            </w:r>
          </w:p>
        </w:tc>
        <w:tc>
          <w:tcPr>
            <w:tcW w:w="1294" w:type="dxa"/>
            <w:tcBorders>
              <w:top w:val="nil"/>
              <w:left w:val="nil"/>
              <w:bottom w:val="single" w:sz="24" w:space="0" w:color="auto"/>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single" w:sz="24" w:space="0" w:color="auto"/>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single" w:sz="24" w:space="0" w:color="auto"/>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n.m.</w:t>
            </w:r>
          </w:p>
        </w:tc>
        <w:tc>
          <w:tcPr>
            <w:tcW w:w="1295" w:type="dxa"/>
            <w:tcBorders>
              <w:top w:val="nil"/>
              <w:left w:val="nil"/>
              <w:bottom w:val="single" w:sz="24" w:space="0" w:color="auto"/>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0.26</w:t>
            </w:r>
          </w:p>
        </w:tc>
        <w:tc>
          <w:tcPr>
            <w:tcW w:w="1300" w:type="dxa"/>
            <w:tcBorders>
              <w:top w:val="nil"/>
              <w:left w:val="nil"/>
              <w:bottom w:val="single" w:sz="24" w:space="0" w:color="auto"/>
              <w:right w:val="nil"/>
            </w:tcBorders>
            <w:vAlign w:val="bottom"/>
          </w:tcPr>
          <w:p w:rsidR="00CD16FA" w:rsidRPr="00D03B08" w:rsidRDefault="00CD16FA" w:rsidP="00870659">
            <w:pPr>
              <w:jc w:val="center"/>
              <w:rPr>
                <w:rFonts w:ascii="Times New Roman" w:hAnsi="Times New Roman" w:cs="Times New Roman"/>
                <w:sz w:val="24"/>
                <w:szCs w:val="24"/>
              </w:rPr>
            </w:pPr>
            <w:r w:rsidRPr="00D03B08">
              <w:rPr>
                <w:rFonts w:ascii="Times New Roman" w:hAnsi="Times New Roman" w:cs="Times New Roman"/>
                <w:sz w:val="24"/>
                <w:szCs w:val="24"/>
              </w:rPr>
              <w:t>0.44</w:t>
            </w:r>
          </w:p>
        </w:tc>
      </w:tr>
    </w:tbl>
    <w:p w:rsidR="00CD16FA" w:rsidRPr="00D03B08" w:rsidRDefault="00CD16FA" w:rsidP="00CD16FA">
      <w:pPr>
        <w:rPr>
          <w:rStyle w:val="Heading2Char"/>
          <w:rFonts w:ascii="Times New Roman" w:hAnsi="Times New Roman" w:cs="Times New Roman"/>
          <w:color w:val="auto"/>
          <w:sz w:val="24"/>
          <w:szCs w:val="24"/>
          <w:lang w:val="en-US"/>
        </w:rPr>
      </w:pPr>
      <w:proofErr w:type="gramStart"/>
      <w:r w:rsidRPr="00D03B08">
        <w:rPr>
          <w:rStyle w:val="Heading2Char"/>
          <w:rFonts w:ascii="Times New Roman" w:hAnsi="Times New Roman" w:cs="Times New Roman"/>
          <w:color w:val="auto"/>
          <w:sz w:val="24"/>
          <w:szCs w:val="24"/>
          <w:lang w:val="en-US"/>
        </w:rPr>
        <w:t>n.m</w:t>
      </w:r>
      <w:proofErr w:type="gramEnd"/>
      <w:r w:rsidRPr="00D03B08">
        <w:rPr>
          <w:rStyle w:val="Heading2Char"/>
          <w:rFonts w:ascii="Times New Roman" w:hAnsi="Times New Roman" w:cs="Times New Roman"/>
          <w:color w:val="auto"/>
          <w:sz w:val="24"/>
          <w:szCs w:val="24"/>
          <w:lang w:val="en-US"/>
        </w:rPr>
        <w:t>. means that there is no measurement for the corresponding subject at this time. This is either because, according to the study protocol, no measurement was required at this time (e.g. for sham at the time points CPR and T0) or because no measurement could be performed (e.g. due to a device defect). *</w:t>
      </w:r>
      <w:r w:rsidRPr="00D03B08">
        <w:rPr>
          <w:lang w:val="en-US"/>
        </w:rPr>
        <w:t xml:space="preserve"> </w:t>
      </w:r>
      <w:r w:rsidRPr="00D03B08">
        <w:rPr>
          <w:rStyle w:val="Heading2Char"/>
          <w:rFonts w:ascii="Times New Roman" w:hAnsi="Times New Roman" w:cs="Times New Roman"/>
          <w:color w:val="auto"/>
          <w:sz w:val="24"/>
          <w:szCs w:val="24"/>
          <w:lang w:val="en-US"/>
        </w:rPr>
        <w:t xml:space="preserve">is an outlier that we most likely attribute to measurement error. We have excluded this from the data analysis. </w:t>
      </w:r>
      <w:r w:rsidRPr="00D03B08">
        <w:rPr>
          <w:rStyle w:val="Heading2Char"/>
          <w:rFonts w:ascii="Times New Roman" w:hAnsi="Times New Roman" w:cs="Times New Roman"/>
          <w:i/>
          <w:iCs/>
          <w:color w:val="auto"/>
          <w:sz w:val="24"/>
          <w:szCs w:val="24"/>
          <w:lang w:val="en-US"/>
        </w:rPr>
        <w:t>MIGET</w:t>
      </w:r>
      <w:r w:rsidRPr="00D03B08">
        <w:rPr>
          <w:rStyle w:val="Heading2Char"/>
          <w:rFonts w:ascii="Times New Roman" w:hAnsi="Times New Roman" w:cs="Times New Roman"/>
          <w:color w:val="auto"/>
          <w:sz w:val="24"/>
          <w:szCs w:val="24"/>
          <w:lang w:val="en-US"/>
        </w:rPr>
        <w:t xml:space="preserve"> multiple inert gas elimination technique.</w:t>
      </w:r>
      <w:r w:rsidRPr="00D03B08">
        <w:rPr>
          <w:rStyle w:val="Heading2Char"/>
          <w:rFonts w:ascii="Times New Roman" w:hAnsi="Times New Roman" w:cs="Times New Roman"/>
          <w:i/>
          <w:iCs/>
          <w:color w:val="auto"/>
          <w:sz w:val="24"/>
          <w:szCs w:val="24"/>
          <w:lang w:val="en-US"/>
        </w:rPr>
        <w:t xml:space="preserve"> ULTVV</w:t>
      </w:r>
      <w:r w:rsidRPr="00D03B08">
        <w:rPr>
          <w:rStyle w:val="Heading2Char"/>
          <w:rFonts w:ascii="Times New Roman" w:hAnsi="Times New Roman" w:cs="Times New Roman"/>
          <w:color w:val="auto"/>
          <w:sz w:val="24"/>
          <w:szCs w:val="24"/>
          <w:lang w:val="en-US"/>
        </w:rPr>
        <w:t xml:space="preserve"> ultra-low tidal volume ventilation, </w:t>
      </w:r>
      <w:r w:rsidRPr="00D03B08">
        <w:rPr>
          <w:rStyle w:val="Heading2Char"/>
          <w:rFonts w:ascii="Times New Roman" w:hAnsi="Times New Roman" w:cs="Times New Roman"/>
          <w:i/>
          <w:iCs/>
          <w:color w:val="auto"/>
          <w:sz w:val="24"/>
          <w:szCs w:val="24"/>
          <w:lang w:val="en-US"/>
        </w:rPr>
        <w:t>CO</w:t>
      </w:r>
      <w:r w:rsidRPr="00D03B08">
        <w:rPr>
          <w:rStyle w:val="Heading2Char"/>
          <w:rFonts w:ascii="Times New Roman" w:hAnsi="Times New Roman" w:cs="Times New Roman"/>
          <w:color w:val="auto"/>
          <w:sz w:val="24"/>
          <w:szCs w:val="24"/>
          <w:lang w:val="en-US"/>
        </w:rPr>
        <w:t xml:space="preserve"> cardiac output, </w:t>
      </w:r>
      <w:r w:rsidRPr="00D03B08">
        <w:rPr>
          <w:rStyle w:val="Heading2Char"/>
          <w:rFonts w:ascii="Times New Roman" w:hAnsi="Times New Roman" w:cs="Times New Roman"/>
          <w:i/>
          <w:iCs/>
          <w:color w:val="auto"/>
          <w:sz w:val="24"/>
          <w:szCs w:val="24"/>
          <w:lang w:val="en-US"/>
        </w:rPr>
        <w:t>BLH</w:t>
      </w:r>
      <w:r w:rsidRPr="00D03B08">
        <w:rPr>
          <w:rStyle w:val="Heading2Char"/>
          <w:rFonts w:ascii="Times New Roman" w:hAnsi="Times New Roman" w:cs="Times New Roman"/>
          <w:color w:val="auto"/>
          <w:sz w:val="24"/>
          <w:szCs w:val="24"/>
          <w:lang w:val="en-US"/>
        </w:rPr>
        <w:t xml:space="preserve"> baseline healthy, </w:t>
      </w:r>
      <w:r w:rsidRPr="00D03B08">
        <w:rPr>
          <w:rStyle w:val="Heading2Char"/>
          <w:rFonts w:ascii="Times New Roman" w:hAnsi="Times New Roman" w:cs="Times New Roman"/>
          <w:i/>
          <w:iCs/>
          <w:color w:val="auto"/>
          <w:sz w:val="24"/>
          <w:szCs w:val="24"/>
          <w:lang w:val="en-US"/>
        </w:rPr>
        <w:t>CPR</w:t>
      </w:r>
      <w:r w:rsidRPr="00D03B08">
        <w:rPr>
          <w:rStyle w:val="Heading2Char"/>
          <w:rFonts w:ascii="Times New Roman" w:hAnsi="Times New Roman" w:cs="Times New Roman"/>
          <w:color w:val="auto"/>
          <w:sz w:val="24"/>
          <w:szCs w:val="24"/>
          <w:lang w:val="en-US"/>
        </w:rPr>
        <w:t xml:space="preserve"> cardiopulmonary resuscitation </w:t>
      </w:r>
      <w:proofErr w:type="spellStart"/>
      <w:proofErr w:type="gramStart"/>
      <w:r w:rsidRPr="00D03B08">
        <w:rPr>
          <w:rStyle w:val="Heading2Char"/>
          <w:rFonts w:ascii="Times New Roman" w:hAnsi="Times New Roman" w:cs="Times New Roman"/>
          <w:i/>
          <w:iCs/>
          <w:color w:val="auto"/>
          <w:sz w:val="24"/>
          <w:szCs w:val="24"/>
          <w:lang w:val="en-US"/>
        </w:rPr>
        <w:t>T</w:t>
      </w:r>
      <w:r w:rsidRPr="00D03B08">
        <w:rPr>
          <w:rStyle w:val="Heading2Char"/>
          <w:rFonts w:ascii="Times New Roman" w:hAnsi="Times New Roman" w:cs="Times New Roman"/>
          <w:i/>
          <w:iCs/>
          <w:color w:val="auto"/>
          <w:sz w:val="24"/>
          <w:szCs w:val="24"/>
          <w:vertAlign w:val="subscript"/>
          <w:lang w:val="en-US"/>
        </w:rPr>
        <w:t>x</w:t>
      </w:r>
      <w:proofErr w:type="spellEnd"/>
      <w:proofErr w:type="gramEnd"/>
      <w:r w:rsidRPr="00D03B08">
        <w:rPr>
          <w:rStyle w:val="Heading2Char"/>
          <w:rFonts w:ascii="Times New Roman" w:hAnsi="Times New Roman" w:cs="Times New Roman"/>
          <w:color w:val="auto"/>
          <w:sz w:val="24"/>
          <w:szCs w:val="24"/>
          <w:lang w:val="en-US"/>
        </w:rPr>
        <w:t xml:space="preserve">: </w:t>
      </w:r>
      <w:proofErr w:type="spellStart"/>
      <w:r w:rsidRPr="00D03B08">
        <w:rPr>
          <w:rStyle w:val="Heading2Char"/>
          <w:rFonts w:ascii="Times New Roman" w:hAnsi="Times New Roman" w:cs="Times New Roman"/>
          <w:color w:val="auto"/>
          <w:sz w:val="24"/>
          <w:szCs w:val="24"/>
          <w:lang w:val="en-US"/>
        </w:rPr>
        <w:t>timepoint</w:t>
      </w:r>
      <w:proofErr w:type="spellEnd"/>
      <w:r w:rsidRPr="00D03B08">
        <w:rPr>
          <w:rStyle w:val="Heading2Char"/>
          <w:rFonts w:ascii="Times New Roman" w:hAnsi="Times New Roman" w:cs="Times New Roman"/>
          <w:color w:val="auto"/>
          <w:sz w:val="24"/>
          <w:szCs w:val="24"/>
          <w:lang w:val="en-US"/>
        </w:rPr>
        <w:t xml:space="preserve">, </w:t>
      </w:r>
      <w:r w:rsidRPr="00D03B08">
        <w:rPr>
          <w:rStyle w:val="Heading2Char"/>
          <w:rFonts w:ascii="Times New Roman" w:hAnsi="Times New Roman" w:cs="Times New Roman"/>
          <w:i/>
          <w:iCs/>
          <w:color w:val="auto"/>
          <w:sz w:val="24"/>
          <w:szCs w:val="24"/>
          <w:lang w:val="en-US"/>
        </w:rPr>
        <w:t>MIGET</w:t>
      </w:r>
      <w:r w:rsidRPr="00D03B08">
        <w:rPr>
          <w:rStyle w:val="Heading2Char"/>
          <w:rFonts w:ascii="Times New Roman" w:hAnsi="Times New Roman" w:cs="Times New Roman"/>
          <w:color w:val="auto"/>
          <w:sz w:val="24"/>
          <w:szCs w:val="24"/>
          <w:lang w:val="en-US"/>
        </w:rPr>
        <w:t xml:space="preserve"> multiple inert gas elimination technique. </w:t>
      </w:r>
      <w:proofErr w:type="gramStart"/>
      <w:r w:rsidRPr="00D03B08">
        <w:rPr>
          <w:rStyle w:val="Heading2Char"/>
          <w:rFonts w:ascii="Times New Roman" w:hAnsi="Times New Roman" w:cs="Times New Roman"/>
          <w:i/>
          <w:iCs/>
          <w:color w:val="auto"/>
          <w:sz w:val="24"/>
          <w:szCs w:val="24"/>
          <w:lang w:val="en-US"/>
        </w:rPr>
        <w:t>high</w:t>
      </w:r>
      <w:proofErr w:type="gramEnd"/>
      <w:r w:rsidRPr="00D03B08">
        <w:rPr>
          <w:rStyle w:val="Heading2Char"/>
          <w:rFonts w:ascii="Times New Roman" w:hAnsi="Times New Roman" w:cs="Times New Roman"/>
          <w:i/>
          <w:iCs/>
          <w:color w:val="auto"/>
          <w:sz w:val="24"/>
          <w:szCs w:val="24"/>
          <w:lang w:val="en-US"/>
        </w:rPr>
        <w:t xml:space="preserve"> V/Q</w:t>
      </w:r>
      <w:r w:rsidRPr="00D03B08">
        <w:rPr>
          <w:rStyle w:val="Heading2Char"/>
          <w:rFonts w:ascii="Times New Roman" w:hAnsi="Times New Roman" w:cs="Times New Roman"/>
          <w:color w:val="auto"/>
          <w:sz w:val="24"/>
          <w:szCs w:val="24"/>
          <w:lang w:val="en-US"/>
        </w:rPr>
        <w:t xml:space="preserve"> hyperventilated lung areas,</w:t>
      </w:r>
      <w:r w:rsidRPr="00D03B08">
        <w:rPr>
          <w:rStyle w:val="Heading2Char"/>
          <w:rFonts w:ascii="Times New Roman" w:hAnsi="Times New Roman" w:cs="Times New Roman"/>
          <w:i/>
          <w:iCs/>
          <w:color w:val="auto"/>
          <w:sz w:val="24"/>
          <w:szCs w:val="24"/>
          <w:lang w:val="en-US"/>
        </w:rPr>
        <w:t xml:space="preserve"> n.m. </w:t>
      </w:r>
      <w:r w:rsidRPr="00D03B08">
        <w:rPr>
          <w:rStyle w:val="Heading2Char"/>
          <w:rFonts w:ascii="Times New Roman" w:hAnsi="Times New Roman" w:cs="Times New Roman"/>
          <w:color w:val="auto"/>
          <w:sz w:val="24"/>
          <w:szCs w:val="24"/>
          <w:lang w:val="en-US"/>
        </w:rPr>
        <w:t>no measurement.</w:t>
      </w:r>
    </w:p>
    <w:p w:rsidR="00CD16FA" w:rsidRPr="00D03B08" w:rsidRDefault="00CD16FA" w:rsidP="00CD16FA">
      <w:pPr>
        <w:rPr>
          <w:rFonts w:ascii="Times New Roman" w:eastAsiaTheme="majorEastAsia" w:hAnsi="Times New Roman" w:cs="Times New Roman"/>
          <w:sz w:val="24"/>
          <w:szCs w:val="24"/>
          <w:lang w:val="en-US"/>
        </w:rPr>
      </w:pPr>
    </w:p>
    <w:p w:rsidR="00666A8B" w:rsidRPr="00D03B08" w:rsidRDefault="00666A8B"/>
    <w:sectPr w:rsidR="00666A8B" w:rsidRPr="00D03B08" w:rsidSect="00FC577F">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5B6" w:rsidRDefault="00A07CB0">
      <w:pPr>
        <w:spacing w:after="0" w:line="240" w:lineRule="auto"/>
      </w:pPr>
      <w:r>
        <w:separator/>
      </w:r>
    </w:p>
  </w:endnote>
  <w:endnote w:type="continuationSeparator" w:id="0">
    <w:p w:rsidR="008F75B6" w:rsidRDefault="00A07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052580"/>
      <w:docPartObj>
        <w:docPartGallery w:val="Page Numbers (Bottom of Page)"/>
        <w:docPartUnique/>
      </w:docPartObj>
    </w:sdtPr>
    <w:sdtEndPr/>
    <w:sdtContent>
      <w:p w:rsidR="009961A1" w:rsidRDefault="00CD16FA">
        <w:pPr>
          <w:pStyle w:val="Footer"/>
          <w:jc w:val="right"/>
        </w:pPr>
        <w:r>
          <w:fldChar w:fldCharType="begin"/>
        </w:r>
        <w:r>
          <w:instrText>PAGE   \* MERGEFORMAT</w:instrText>
        </w:r>
        <w:r>
          <w:fldChar w:fldCharType="separate"/>
        </w:r>
        <w:r w:rsidR="00D03B08">
          <w:rPr>
            <w:noProof/>
          </w:rPr>
          <w:t>2</w:t>
        </w:r>
        <w:r>
          <w:fldChar w:fldCharType="end"/>
        </w:r>
      </w:p>
    </w:sdtContent>
  </w:sdt>
  <w:p w:rsidR="009961A1" w:rsidRDefault="00D03B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5B6" w:rsidRDefault="00A07CB0">
      <w:pPr>
        <w:spacing w:after="0" w:line="240" w:lineRule="auto"/>
      </w:pPr>
      <w:r>
        <w:separator/>
      </w:r>
    </w:p>
  </w:footnote>
  <w:footnote w:type="continuationSeparator" w:id="0">
    <w:p w:rsidR="008F75B6" w:rsidRDefault="00A07C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6FA"/>
    <w:rsid w:val="00024613"/>
    <w:rsid w:val="0003333F"/>
    <w:rsid w:val="00061BB1"/>
    <w:rsid w:val="00062816"/>
    <w:rsid w:val="00082B1A"/>
    <w:rsid w:val="00110EEC"/>
    <w:rsid w:val="00185524"/>
    <w:rsid w:val="00247C13"/>
    <w:rsid w:val="00281730"/>
    <w:rsid w:val="002C7865"/>
    <w:rsid w:val="002C7FCB"/>
    <w:rsid w:val="002D53DC"/>
    <w:rsid w:val="002E3624"/>
    <w:rsid w:val="00350276"/>
    <w:rsid w:val="003700FE"/>
    <w:rsid w:val="003C13E4"/>
    <w:rsid w:val="003D2DBB"/>
    <w:rsid w:val="003E276D"/>
    <w:rsid w:val="0041129C"/>
    <w:rsid w:val="00424821"/>
    <w:rsid w:val="004717F0"/>
    <w:rsid w:val="004C227E"/>
    <w:rsid w:val="004D77A2"/>
    <w:rsid w:val="004E3248"/>
    <w:rsid w:val="00522B6C"/>
    <w:rsid w:val="005A587A"/>
    <w:rsid w:val="005A76A1"/>
    <w:rsid w:val="005D66CC"/>
    <w:rsid w:val="006266C1"/>
    <w:rsid w:val="00626F99"/>
    <w:rsid w:val="00666A8B"/>
    <w:rsid w:val="00674CEB"/>
    <w:rsid w:val="00700A9B"/>
    <w:rsid w:val="0070383F"/>
    <w:rsid w:val="00772679"/>
    <w:rsid w:val="00781E4B"/>
    <w:rsid w:val="00793FB0"/>
    <w:rsid w:val="008107B6"/>
    <w:rsid w:val="00884A9D"/>
    <w:rsid w:val="008F75B6"/>
    <w:rsid w:val="009120EE"/>
    <w:rsid w:val="009312E1"/>
    <w:rsid w:val="00957612"/>
    <w:rsid w:val="00965A3F"/>
    <w:rsid w:val="009D3525"/>
    <w:rsid w:val="00A07CB0"/>
    <w:rsid w:val="00B333A9"/>
    <w:rsid w:val="00B84743"/>
    <w:rsid w:val="00B8582B"/>
    <w:rsid w:val="00BA5D54"/>
    <w:rsid w:val="00BF4DB8"/>
    <w:rsid w:val="00C80B34"/>
    <w:rsid w:val="00C87C53"/>
    <w:rsid w:val="00CD16FA"/>
    <w:rsid w:val="00CE49E1"/>
    <w:rsid w:val="00D03B08"/>
    <w:rsid w:val="00D17917"/>
    <w:rsid w:val="00D73B32"/>
    <w:rsid w:val="00E10BA1"/>
    <w:rsid w:val="00E716C5"/>
    <w:rsid w:val="00EB667E"/>
    <w:rsid w:val="00EC6BB0"/>
    <w:rsid w:val="00ED17BD"/>
    <w:rsid w:val="00EE295E"/>
    <w:rsid w:val="00EE5423"/>
    <w:rsid w:val="00F11271"/>
    <w:rsid w:val="00F5255C"/>
    <w:rsid w:val="00F82497"/>
    <w:rsid w:val="00F8400F"/>
    <w:rsid w:val="00FC2E4B"/>
    <w:rsid w:val="00FC6B17"/>
    <w:rsid w:val="00FE7D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B0FAB40A-5A23-4B26-AC0A-321013A9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6FA"/>
    <w:rPr>
      <w:lang w:val="de-DE"/>
    </w:rPr>
  </w:style>
  <w:style w:type="paragraph" w:styleId="Heading2">
    <w:name w:val="heading 2"/>
    <w:basedOn w:val="Normal"/>
    <w:next w:val="Normal"/>
    <w:link w:val="Heading2Char"/>
    <w:uiPriority w:val="9"/>
    <w:unhideWhenUsed/>
    <w:qFormat/>
    <w:rsid w:val="00CD16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16FA"/>
    <w:rPr>
      <w:rFonts w:asciiTheme="majorHAnsi" w:eastAsiaTheme="majorEastAsia" w:hAnsiTheme="majorHAnsi" w:cstheme="majorBidi"/>
      <w:color w:val="2E74B5" w:themeColor="accent1" w:themeShade="BF"/>
      <w:sz w:val="26"/>
      <w:szCs w:val="26"/>
      <w:lang w:val="de-DE"/>
    </w:rPr>
  </w:style>
  <w:style w:type="paragraph" w:styleId="Subtitle">
    <w:name w:val="Subtitle"/>
    <w:basedOn w:val="Normal"/>
    <w:next w:val="Normal"/>
    <w:link w:val="SubtitleChar"/>
    <w:uiPriority w:val="11"/>
    <w:qFormat/>
    <w:rsid w:val="00CD16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16FA"/>
    <w:rPr>
      <w:rFonts w:eastAsiaTheme="minorEastAsia"/>
      <w:color w:val="5A5A5A" w:themeColor="text1" w:themeTint="A5"/>
      <w:spacing w:val="15"/>
      <w:lang w:val="de-DE"/>
    </w:rPr>
  </w:style>
  <w:style w:type="table" w:styleId="TableGrid">
    <w:name w:val="Table Grid"/>
    <w:basedOn w:val="TableNormal"/>
    <w:uiPriority w:val="39"/>
    <w:rsid w:val="00CD16FA"/>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D16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16FA"/>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oleObject" Target="embeddings/oleObject3.bin"/><Relationship Id="rId5" Type="http://schemas.openxmlformats.org/officeDocument/2006/relationships/endnotes" Target="endnotes.xml"/><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Nanda Gopal</dc:creator>
  <cp:keywords/>
  <dc:description/>
  <cp:lastModifiedBy>Sangeetha Nanda Gopal</cp:lastModifiedBy>
  <cp:revision>3</cp:revision>
  <dcterms:created xsi:type="dcterms:W3CDTF">2023-11-21T13:55:00Z</dcterms:created>
  <dcterms:modified xsi:type="dcterms:W3CDTF">2023-11-22T08:25:00Z</dcterms:modified>
</cp:coreProperties>
</file>