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090E48" w14:textId="1130B31F" w:rsidR="00B72280" w:rsidRPr="00E204E6" w:rsidRDefault="00E204E6" w:rsidP="002A116B">
      <w:pPr>
        <w:pStyle w:val="SupplementaryMaterial"/>
        <w:rPr>
          <w:b w:val="0"/>
        </w:rPr>
      </w:pPr>
      <w:r w:rsidRPr="00E204E6">
        <w:t>Additional</w:t>
      </w:r>
      <w:r w:rsidR="00654E8F" w:rsidRPr="00E204E6">
        <w:t xml:space="preserve"> Material</w:t>
      </w:r>
    </w:p>
    <w:p w14:paraId="70AAC275" w14:textId="7FE2E1C7" w:rsidR="009243ED" w:rsidRPr="00E204E6" w:rsidRDefault="00E204E6" w:rsidP="002A116B">
      <w:pPr>
        <w:pStyle w:val="Heading1"/>
        <w:numPr>
          <w:ilvl w:val="0"/>
          <w:numId w:val="0"/>
        </w:numPr>
        <w:spacing w:before="360"/>
      </w:pPr>
      <w:r w:rsidRPr="00E204E6">
        <w:t>Additional</w:t>
      </w:r>
      <w:r w:rsidR="006F22F2" w:rsidRPr="00E204E6">
        <w:t xml:space="preserve"> </w:t>
      </w:r>
      <w:r w:rsidR="0007540E" w:rsidRPr="00E204E6">
        <w:t>Table 1. Search strateg</w:t>
      </w:r>
      <w:r w:rsidR="002A116B" w:rsidRPr="00E204E6">
        <w:t>ies for databases run July 17</w:t>
      </w:r>
      <w:r w:rsidR="002A116B" w:rsidRPr="00E204E6">
        <w:rPr>
          <w:vertAlign w:val="superscript"/>
        </w:rPr>
        <w:t>th</w:t>
      </w:r>
      <w:r w:rsidR="002A116B" w:rsidRPr="00E204E6">
        <w:t xml:space="preserve"> 2022 </w:t>
      </w:r>
    </w:p>
    <w:tbl>
      <w:tblPr>
        <w:tblW w:w="9840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4962"/>
        <w:gridCol w:w="2043"/>
      </w:tblGrid>
      <w:tr w:rsidR="00E204E6" w:rsidRPr="00E204E6" w14:paraId="229B2BAF" w14:textId="13DDAAA0" w:rsidTr="00EC4933">
        <w:trPr>
          <w:trHeight w:val="433"/>
        </w:trPr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ADDA44" w14:textId="3AE0B528" w:rsidR="0007540E" w:rsidRPr="00E204E6" w:rsidRDefault="0007540E" w:rsidP="00AD43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b/>
                <w:bCs/>
                <w:szCs w:val="24"/>
                <w:lang w:eastAsia="en-GB"/>
              </w:rPr>
              <w:t>Database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659CB6" w14:textId="49342977" w:rsidR="0007540E" w:rsidRPr="00E204E6" w:rsidRDefault="0007540E" w:rsidP="00AD43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b/>
                <w:bCs/>
                <w:szCs w:val="24"/>
                <w:lang w:eastAsia="en-GB"/>
              </w:rPr>
              <w:t>Access date</w:t>
            </w:r>
          </w:p>
        </w:tc>
        <w:tc>
          <w:tcPr>
            <w:tcW w:w="49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55B133" w14:textId="53BB7D06" w:rsidR="0007540E" w:rsidRPr="00E204E6" w:rsidRDefault="0007540E" w:rsidP="00AD43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b/>
                <w:bCs/>
                <w:szCs w:val="24"/>
                <w:lang w:eastAsia="en-GB"/>
              </w:rPr>
              <w:t>Search terms</w:t>
            </w:r>
          </w:p>
        </w:tc>
        <w:tc>
          <w:tcPr>
            <w:tcW w:w="20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E7809C" w14:textId="360F4A5C" w:rsidR="0007540E" w:rsidRPr="00E204E6" w:rsidRDefault="0007540E" w:rsidP="00AD43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b/>
                <w:bCs/>
                <w:szCs w:val="24"/>
                <w:lang w:eastAsia="en-GB"/>
              </w:rPr>
              <w:t>Number of records identified</w:t>
            </w:r>
          </w:p>
        </w:tc>
      </w:tr>
      <w:tr w:rsidR="00E204E6" w:rsidRPr="00E204E6" w14:paraId="143BA39D" w14:textId="013DBB44" w:rsidTr="00EC4933">
        <w:trPr>
          <w:trHeight w:val="44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5E7AF44" w14:textId="2AF3419B" w:rsidR="0007540E" w:rsidRPr="00E204E6" w:rsidRDefault="00EC4933" w:rsidP="00991817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MEDLINE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4BFAE45" w14:textId="7D04F067" w:rsidR="0007540E" w:rsidRPr="00E204E6" w:rsidRDefault="004D377B" w:rsidP="00991817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November 19</w:t>
            </w:r>
            <w:r w:rsidRPr="00E204E6">
              <w:rPr>
                <w:rFonts w:eastAsia="Times New Roman" w:cs="Times New Roman"/>
                <w:szCs w:val="24"/>
                <w:vertAlign w:val="superscript"/>
                <w:lang w:eastAsia="en-GB"/>
              </w:rPr>
              <w:t>th</w:t>
            </w:r>
            <w:r w:rsidRPr="00E204E6">
              <w:rPr>
                <w:rFonts w:eastAsia="Times New Roman" w:cs="Times New Roman"/>
                <w:szCs w:val="24"/>
                <w:lang w:eastAsia="en-GB"/>
              </w:rPr>
              <w:t>, 2023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3AC50969" w14:textId="0D534F61" w:rsidR="0007540E" w:rsidRPr="00E204E6" w:rsidRDefault="00AD43DE" w:rsidP="00991817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("vascular endothelium" OR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OR "endothelial surface layer") AND ("fluid therapy" OR "intravenous fluid*" OR "infusion fluid*" OR "IV fluid*")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</w:tcPr>
          <w:p w14:paraId="3845C3F8" w14:textId="48387D69" w:rsidR="0007540E" w:rsidRPr="00E204E6" w:rsidRDefault="004D377B" w:rsidP="00991817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171</w:t>
            </w:r>
          </w:p>
        </w:tc>
      </w:tr>
      <w:tr w:rsidR="00E204E6" w:rsidRPr="00E204E6" w14:paraId="76DDC9A4" w14:textId="77777777" w:rsidTr="00EC4933">
        <w:trPr>
          <w:trHeight w:val="44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DB08387" w14:textId="671AB6E1" w:rsidR="005B208A" w:rsidRPr="00E204E6" w:rsidRDefault="005B208A" w:rsidP="005B208A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EMBASE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7B2B506" w14:textId="6CB8304F" w:rsidR="005B208A" w:rsidRPr="00E204E6" w:rsidRDefault="00FA1649" w:rsidP="005B208A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November 19</w:t>
            </w:r>
            <w:r w:rsidRPr="00E204E6">
              <w:rPr>
                <w:rFonts w:eastAsia="Times New Roman" w:cs="Times New Roman"/>
                <w:szCs w:val="24"/>
                <w:vertAlign w:val="superscript"/>
                <w:lang w:eastAsia="en-GB"/>
              </w:rPr>
              <w:t>th</w:t>
            </w:r>
            <w:r w:rsidRPr="00E204E6">
              <w:rPr>
                <w:rFonts w:eastAsia="Times New Roman" w:cs="Times New Roman"/>
                <w:szCs w:val="24"/>
                <w:lang w:eastAsia="en-GB"/>
              </w:rPr>
              <w:t>, 2023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0DD77F13" w14:textId="63F095C1" w:rsidR="005B208A" w:rsidRPr="00E204E6" w:rsidRDefault="005B208A" w:rsidP="005B208A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("vascular endothelium" OR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OR "endothelial surface layer") AND ("fluid therapy" OR "intravenous fluid*" OR "infusion fluid*" OR "IV fluid*")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</w:tcPr>
          <w:p w14:paraId="1F32B1DA" w14:textId="015F63CD" w:rsidR="005B208A" w:rsidRPr="00E204E6" w:rsidRDefault="005B208A" w:rsidP="005B208A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2</w:t>
            </w:r>
            <w:r w:rsidR="00FA1649" w:rsidRPr="00E204E6">
              <w:rPr>
                <w:rFonts w:eastAsia="Times New Roman" w:cs="Times New Roman"/>
                <w:szCs w:val="24"/>
                <w:lang w:eastAsia="en-GB"/>
              </w:rPr>
              <w:t>42</w:t>
            </w:r>
          </w:p>
        </w:tc>
      </w:tr>
      <w:tr w:rsidR="005B208A" w:rsidRPr="00E204E6" w14:paraId="291C31F7" w14:textId="77777777" w:rsidTr="00EC4933">
        <w:trPr>
          <w:trHeight w:val="44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40B22BE" w14:textId="24B40265" w:rsidR="005B208A" w:rsidRPr="00E204E6" w:rsidRDefault="005B208A" w:rsidP="005B208A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Cochrane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A4082C2" w14:textId="67C06715" w:rsidR="005B208A" w:rsidRPr="00E204E6" w:rsidRDefault="008A516D" w:rsidP="005B208A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November 19</w:t>
            </w:r>
            <w:r w:rsidRPr="00E204E6">
              <w:rPr>
                <w:rFonts w:eastAsia="Times New Roman" w:cs="Times New Roman"/>
                <w:szCs w:val="24"/>
                <w:vertAlign w:val="superscript"/>
                <w:lang w:eastAsia="en-GB"/>
              </w:rPr>
              <w:t>th</w:t>
            </w:r>
            <w:r w:rsidRPr="00E204E6">
              <w:rPr>
                <w:rFonts w:eastAsia="Times New Roman" w:cs="Times New Roman"/>
                <w:szCs w:val="24"/>
                <w:lang w:eastAsia="en-GB"/>
              </w:rPr>
              <w:t>, 2023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67E4F4A3" w14:textId="02424D3C" w:rsidR="005B208A" w:rsidRPr="00E204E6" w:rsidRDefault="005B208A" w:rsidP="005B208A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("vascular endothelium" OR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OR "endothelial surface layer") AND ("fluid therapy" OR "intravenous fluid*" OR "infusion fluid*" OR "IV fluid*")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</w:tcPr>
          <w:p w14:paraId="5589F8D7" w14:textId="65E5DD9E" w:rsidR="005B208A" w:rsidRPr="00E204E6" w:rsidRDefault="005B208A" w:rsidP="005B208A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3</w:t>
            </w:r>
            <w:r w:rsidR="006002DB" w:rsidRPr="00E204E6">
              <w:rPr>
                <w:rFonts w:eastAsia="Times New Roman" w:cs="Times New Roman"/>
                <w:szCs w:val="24"/>
                <w:lang w:eastAsia="en-GB"/>
              </w:rPr>
              <w:t>7</w:t>
            </w:r>
          </w:p>
        </w:tc>
      </w:tr>
    </w:tbl>
    <w:p w14:paraId="7B65BC41" w14:textId="73437EFC" w:rsidR="00A04221" w:rsidRPr="00E204E6" w:rsidRDefault="00A04221" w:rsidP="00654E8F">
      <w:pPr>
        <w:spacing w:before="240"/>
      </w:pPr>
    </w:p>
    <w:p w14:paraId="7F6B70B8" w14:textId="77777777" w:rsidR="00A04221" w:rsidRPr="00E204E6" w:rsidRDefault="00A04221">
      <w:pPr>
        <w:spacing w:before="0" w:after="200" w:line="276" w:lineRule="auto"/>
      </w:pPr>
      <w:bookmarkStart w:id="0" w:name="_GoBack"/>
      <w:bookmarkEnd w:id="0"/>
      <w:r w:rsidRPr="00E204E6">
        <w:br w:type="page"/>
      </w:r>
    </w:p>
    <w:p w14:paraId="29671954" w14:textId="1F52F347" w:rsidR="00DE23E8" w:rsidRPr="00E204E6" w:rsidRDefault="00E204E6" w:rsidP="00654E8F">
      <w:pPr>
        <w:spacing w:before="240"/>
        <w:rPr>
          <w:rFonts w:cs="Times New Roman"/>
          <w:b/>
          <w:bCs/>
          <w:szCs w:val="24"/>
        </w:rPr>
      </w:pPr>
      <w:r w:rsidRPr="00E204E6">
        <w:rPr>
          <w:rFonts w:cs="Times New Roman"/>
          <w:b/>
          <w:bCs/>
          <w:szCs w:val="24"/>
        </w:rPr>
        <w:lastRenderedPageBreak/>
        <w:t>Additional</w:t>
      </w:r>
      <w:r w:rsidR="00A04221" w:rsidRPr="00E204E6">
        <w:rPr>
          <w:rFonts w:cs="Times New Roman"/>
          <w:b/>
          <w:bCs/>
          <w:szCs w:val="24"/>
        </w:rPr>
        <w:t xml:space="preserve"> Table 2. Reference list of included articles</w:t>
      </w:r>
    </w:p>
    <w:tbl>
      <w:tblPr>
        <w:tblW w:w="9840" w:type="dxa"/>
        <w:tblLayout w:type="fixed"/>
        <w:tblLook w:val="04A0" w:firstRow="1" w:lastRow="0" w:firstColumn="1" w:lastColumn="0" w:noHBand="0" w:noVBand="1"/>
      </w:tblPr>
      <w:tblGrid>
        <w:gridCol w:w="851"/>
        <w:gridCol w:w="8989"/>
      </w:tblGrid>
      <w:tr w:rsidR="00E204E6" w:rsidRPr="00E204E6" w14:paraId="7AB30FDD" w14:textId="77777777" w:rsidTr="00397B87">
        <w:trPr>
          <w:trHeight w:val="433"/>
        </w:trPr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63D89C" w14:textId="588F3151" w:rsidR="00397B87" w:rsidRPr="00E204E6" w:rsidRDefault="00397B87" w:rsidP="0069507F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b/>
                <w:bCs/>
                <w:szCs w:val="24"/>
                <w:lang w:eastAsia="en-GB"/>
              </w:rPr>
              <w:t>ID</w:t>
            </w:r>
          </w:p>
        </w:tc>
        <w:tc>
          <w:tcPr>
            <w:tcW w:w="89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79CCD0" w14:textId="35358736" w:rsidR="00397B87" w:rsidRPr="00E204E6" w:rsidRDefault="00397B87" w:rsidP="0069507F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b/>
                <w:bCs/>
                <w:szCs w:val="24"/>
                <w:lang w:eastAsia="en-GB"/>
              </w:rPr>
              <w:t>Reference</w:t>
            </w:r>
          </w:p>
        </w:tc>
      </w:tr>
      <w:tr w:rsidR="00E204E6" w:rsidRPr="00E204E6" w14:paraId="05E90B2B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2749C5A" w14:textId="0EDF0C76" w:rsidR="00397B87" w:rsidRPr="00E204E6" w:rsidRDefault="00397B87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1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0E9F0755" w14:textId="6937912A" w:rsidR="00397B87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Belavić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M,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Fišić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E,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Strikić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N,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Žunić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J. The effect of various doses of infusion solutions on the endothelial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layer in laparoscopic cholecystectomy patients. Minerva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anestesiologica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>. 2018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;84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(9):1032-43.</w:t>
            </w:r>
          </w:p>
        </w:tc>
      </w:tr>
      <w:tr w:rsidR="00E204E6" w:rsidRPr="00E204E6" w14:paraId="2903B53A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34B8306" w14:textId="0E4C453E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2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22EE3F6B" w14:textId="2BD2386E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Berg S,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Engman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A,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Hesselvik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JF, Laurent TC. Crystalloid infusion increases plasma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hyaluronan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>. Critical care medicine. 1994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;22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(10):1563-7.</w:t>
            </w:r>
          </w:p>
        </w:tc>
      </w:tr>
      <w:tr w:rsidR="00E204E6" w:rsidRPr="00E204E6" w14:paraId="378E150A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07BDD1C" w14:textId="60C9F453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3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7ADE2714" w14:textId="70806F02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Bihari S, Dixon D-L, Painter T, Myles P,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Bersten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AD. Understanding Restrictive Versus Liberal Fluid Therapy for Major Abdominal Surgery Trial Results: Did Liberal Fluids Associate With Increased Endothelial Injury Markers? Critical care explorations. 2021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;3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(1).</w:t>
            </w:r>
          </w:p>
        </w:tc>
      </w:tr>
      <w:tr w:rsidR="00E204E6" w:rsidRPr="00E204E6" w14:paraId="12C644B3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516F757" w14:textId="5B464165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4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2D1B7E3A" w14:textId="73560DC9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Chappell D,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Bruegger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D,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Potzel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J, Jacob M,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Brettner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F,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Vogeser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M, et al. Hypervolemia increases release of atrial natriuretic peptide and shedding of the endothelial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>. Critical care. 2014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;18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(5):1-8.</w:t>
            </w:r>
          </w:p>
        </w:tc>
      </w:tr>
      <w:tr w:rsidR="00E204E6" w:rsidRPr="00E204E6" w14:paraId="79C4E5E5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000FAC6" w14:textId="11B47D01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5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70A15EF6" w14:textId="74F4CA2C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Hippensteel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JA,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Uchimido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R, Tyler PD, Burke RC, Han X, Zhang F, et al. Intravenous fluid resuscitation is associated with septic endothelial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degradation. Critical care. 2019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;23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(1):1-10.</w:t>
            </w:r>
          </w:p>
        </w:tc>
      </w:tr>
      <w:tr w:rsidR="00E204E6" w:rsidRPr="00E204E6" w14:paraId="40BEDE9D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AA18ADD" w14:textId="3110BEB3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6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525923CA" w14:textId="52AF7B0F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Ilyina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Y,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Fot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E,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Kuzkov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V, Kirov M. The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Shedding Influences Hemodynamic and Metabolic Response to Fluid Load in Septic Shock. Turkish Journal of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Anaesthesiology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and Reanimation. 2022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;50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(2):94-100.</w:t>
            </w:r>
          </w:p>
        </w:tc>
      </w:tr>
      <w:tr w:rsidR="00E204E6" w:rsidRPr="00E204E6" w14:paraId="5626457D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ED0DB17" w14:textId="1544A3B4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7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3D71E9E2" w14:textId="0F0EF2D8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Inkinen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N,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Pettilä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V,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Lakkisto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P,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Kuitunen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A,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Jukarainen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S,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Bendel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S, et al. Association of endothelial and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injury biomarkers with fluid administration, development of acute kidney injury, and 90-day mortality: data from the FINNAKI observational study. Annals of intensive care. 2019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;9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(1):1-11.</w:t>
            </w:r>
          </w:p>
        </w:tc>
      </w:tr>
      <w:tr w:rsidR="00E204E6" w:rsidRPr="00E204E6" w14:paraId="6EB035DE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D4ABD55" w14:textId="790F827A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8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574E3766" w14:textId="7CF2C2ED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Li X, Sun S, Wu G,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Che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X, Zhang J. Effect of hydroxyethyl starch loading on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shedding and cerebral metabolism during surgery. Journal of Surgical Research. 2020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;246:274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-83.</w:t>
            </w:r>
          </w:p>
        </w:tc>
      </w:tr>
      <w:tr w:rsidR="00E204E6" w:rsidRPr="00E204E6" w14:paraId="4AFC4CE6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C954EFC" w14:textId="4C1EF230" w:rsidR="00F42670" w:rsidRPr="00E204E6" w:rsidRDefault="00F42670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9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5703E1DA" w14:textId="3A35723A" w:rsidR="00F42670" w:rsidRPr="00E204E6" w:rsidRDefault="00B53D05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Liu Y, Chen G, Gao J, Chi M, Mao M, Shi Y, et al. Effect of different levels of stroke volume variation on the endothelial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of patients undergoing colorectal surgery: a randomized clinical trial. Experimental Physiology. 2021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;106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(10):2124-32.</w:t>
            </w:r>
          </w:p>
        </w:tc>
      </w:tr>
      <w:tr w:rsidR="00E204E6" w:rsidRPr="00E204E6" w14:paraId="49BA94E9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EE1100F" w14:textId="530A7619" w:rsidR="00EB530D" w:rsidRPr="00E204E6" w:rsidRDefault="00EB530D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10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7B320A1B" w14:textId="7D1C1448" w:rsidR="00EB530D" w:rsidRPr="00E204E6" w:rsidRDefault="00EB530D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Macdonald S,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Bosio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E,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Keijzers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G, Burrows S, Hibbs M,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O’Donoghue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H, et al. Effect of intravenous fluid volume on biomarkers of endothelial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shedding and inflammation during initial resuscitation of sepsis. </w:t>
            </w:r>
            <w:r w:rsidR="00905A28" w:rsidRPr="00E204E6">
              <w:rPr>
                <w:rFonts w:eastAsia="Times New Roman" w:cs="Times New Roman"/>
                <w:szCs w:val="24"/>
                <w:lang w:eastAsia="en-GB"/>
              </w:rPr>
              <w:t xml:space="preserve">Intensive care </w:t>
            </w:r>
            <w:r w:rsidR="006F55E0" w:rsidRPr="00E204E6">
              <w:rPr>
                <w:rFonts w:eastAsia="Times New Roman" w:cs="Times New Roman"/>
                <w:szCs w:val="24"/>
                <w:lang w:eastAsia="en-GB"/>
              </w:rPr>
              <w:t>experimental medicine. 2023</w:t>
            </w:r>
            <w:proofErr w:type="gramStart"/>
            <w:r w:rsidR="006F55E0" w:rsidRPr="00E204E6">
              <w:rPr>
                <w:rFonts w:eastAsia="Times New Roman" w:cs="Times New Roman"/>
                <w:szCs w:val="24"/>
                <w:lang w:eastAsia="en-GB"/>
              </w:rPr>
              <w:t>;11</w:t>
            </w:r>
            <w:proofErr w:type="gramEnd"/>
            <w:r w:rsidR="006F55E0" w:rsidRPr="00E204E6">
              <w:rPr>
                <w:rFonts w:eastAsia="Times New Roman" w:cs="Times New Roman"/>
                <w:szCs w:val="24"/>
                <w:lang w:eastAsia="en-GB"/>
              </w:rPr>
              <w:t>(1):21.</w:t>
            </w:r>
          </w:p>
        </w:tc>
      </w:tr>
      <w:tr w:rsidR="00E204E6" w:rsidRPr="00E204E6" w14:paraId="30EDD661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D350A42" w14:textId="2B53F649" w:rsidR="00B53D05" w:rsidRPr="00E204E6" w:rsidRDefault="0079148F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1</w:t>
            </w:r>
            <w:r w:rsidR="00EB530D" w:rsidRPr="00E204E6">
              <w:rPr>
                <w:rFonts w:eastAsia="Times New Roman" w:cs="Times New Roman"/>
                <w:szCs w:val="24"/>
                <w:lang w:eastAsia="en-GB"/>
              </w:rPr>
              <w:t>1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26D76942" w14:textId="23198FCB" w:rsidR="00B53D05" w:rsidRPr="00E204E6" w:rsidRDefault="0079148F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Macdonald S,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Bosio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E, Shapiro NI,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Balmer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L, Burrows S, Hibbs M, et al. No association between intravenous fluid volume and endothelial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shedding in patients undergoing resuscitation for sepsis in the emergency department. Scientific </w:t>
            </w:r>
            <w:r w:rsidR="006F55E0" w:rsidRPr="00E204E6">
              <w:rPr>
                <w:rFonts w:eastAsia="Times New Roman" w:cs="Times New Roman"/>
                <w:szCs w:val="24"/>
                <w:lang w:eastAsia="en-GB"/>
              </w:rPr>
              <w:t>r</w:t>
            </w:r>
            <w:r w:rsidRPr="00E204E6">
              <w:rPr>
                <w:rFonts w:eastAsia="Times New Roman" w:cs="Times New Roman"/>
                <w:szCs w:val="24"/>
                <w:lang w:eastAsia="en-GB"/>
              </w:rPr>
              <w:t>eports. 2022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;12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(1):8733.</w:t>
            </w:r>
          </w:p>
        </w:tc>
      </w:tr>
      <w:tr w:rsidR="00E204E6" w:rsidRPr="00E204E6" w14:paraId="37B4E6BC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D007F47" w14:textId="03318688" w:rsidR="0079148F" w:rsidRPr="00E204E6" w:rsidRDefault="0079148F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1</w:t>
            </w:r>
            <w:r w:rsidR="00EB530D" w:rsidRPr="00E204E6">
              <w:rPr>
                <w:rFonts w:eastAsia="Times New Roman" w:cs="Times New Roman"/>
                <w:szCs w:val="24"/>
                <w:lang w:eastAsia="en-GB"/>
              </w:rPr>
              <w:t>2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171FBD7B" w14:textId="15B01153" w:rsidR="0079148F" w:rsidRPr="00E204E6" w:rsidRDefault="0079148F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Nemme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J,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Krizhanovskii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C,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Ntika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S,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Sabelnikovs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O,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Vanags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I, Hahn RG. Hypervolemia does not cause degradation of the endothelial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layer during open hysterectomy performed under sevoflurane or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propofol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anesthesia.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Acta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anaesthesiologica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scandinavica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>. 2020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;64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(4):538-45.</w:t>
            </w:r>
          </w:p>
        </w:tc>
      </w:tr>
      <w:tr w:rsidR="00E204E6" w:rsidRPr="00E204E6" w14:paraId="6B051E3B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D6AD8DA" w14:textId="6D680DD7" w:rsidR="0079148F" w:rsidRPr="00E204E6" w:rsidRDefault="00EA462F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1</w:t>
            </w:r>
            <w:r w:rsidR="00EB530D" w:rsidRPr="00E204E6">
              <w:rPr>
                <w:rFonts w:eastAsia="Times New Roman" w:cs="Times New Roman"/>
                <w:szCs w:val="24"/>
                <w:lang w:eastAsia="en-GB"/>
              </w:rPr>
              <w:t>3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770DE488" w14:textId="077A16BF" w:rsidR="0079148F" w:rsidRPr="00E204E6" w:rsidRDefault="00EA462F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Pouska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J,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Tegl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V,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Astapenko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D,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Cerny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V, Lehmann C, Benes J. Impact of intravenous fluid challenge infusion time on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macrocirculation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and endothelial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in surgical and critically ill patients.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BioMed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research international. 2018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;2018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.</w:t>
            </w:r>
          </w:p>
        </w:tc>
      </w:tr>
      <w:tr w:rsidR="00E204E6" w:rsidRPr="00E204E6" w14:paraId="5912D8AB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D4343AE" w14:textId="1897BE1D" w:rsidR="00EA462F" w:rsidRPr="00E204E6" w:rsidRDefault="00D85DFD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lastRenderedPageBreak/>
              <w:t>1</w:t>
            </w:r>
            <w:r w:rsidR="00EB530D" w:rsidRPr="00E204E6">
              <w:rPr>
                <w:rFonts w:eastAsia="Times New Roman" w:cs="Times New Roman"/>
                <w:szCs w:val="24"/>
                <w:lang w:eastAsia="en-GB"/>
              </w:rPr>
              <w:t>4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38881ED0" w14:textId="67EDCD6E" w:rsidR="00EA462F" w:rsidRPr="00E204E6" w:rsidRDefault="00D85DFD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Powell M,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Mathru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M, Brandon A, Patel R,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Frölich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M. Assessment of endothelial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disruption in term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parturients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receiving a fluid bolus before spinal anesthesia: a prospective observational study. International journal of obstetric anesthesia. 2014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;23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(4):330-4.</w:t>
            </w:r>
          </w:p>
        </w:tc>
      </w:tr>
      <w:tr w:rsidR="00E204E6" w:rsidRPr="00E204E6" w14:paraId="7EB10214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1CD6B24" w14:textId="0F70FA46" w:rsidR="00D85DFD" w:rsidRPr="00E204E6" w:rsidRDefault="00D85DFD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1</w:t>
            </w:r>
            <w:r w:rsidR="00EB530D" w:rsidRPr="00E204E6">
              <w:rPr>
                <w:rFonts w:eastAsia="Times New Roman" w:cs="Times New Roman"/>
                <w:szCs w:val="24"/>
                <w:lang w:eastAsia="en-GB"/>
              </w:rPr>
              <w:t>5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70942735" w14:textId="0CC65C3B" w:rsidR="00D85DFD" w:rsidRPr="00E204E6" w:rsidRDefault="00105788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Saoraya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J,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Wongsamita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L,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Srisawat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N,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Musikatavorn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K. Plasma syndecan-1 is associated with fluid requirements and clinical outcomes in emergency department patients with sepsis. The American Journal of Emergency Medicine. 2021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;42:83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-9.</w:t>
            </w:r>
          </w:p>
        </w:tc>
      </w:tr>
      <w:tr w:rsidR="00E204E6" w:rsidRPr="00E204E6" w14:paraId="50E6CE0C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9BB0AC7" w14:textId="752A0B9C" w:rsidR="00105788" w:rsidRPr="00E204E6" w:rsidRDefault="00105788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1</w:t>
            </w:r>
            <w:r w:rsidR="00EB530D" w:rsidRPr="00E204E6">
              <w:rPr>
                <w:rFonts w:eastAsia="Times New Roman" w:cs="Times New Roman"/>
                <w:szCs w:val="24"/>
                <w:lang w:eastAsia="en-GB"/>
              </w:rPr>
              <w:t>6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7799588B" w14:textId="649AD7AE" w:rsidR="00105788" w:rsidRPr="00E204E6" w:rsidRDefault="00425F3B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Smart L, Macdonald SP, Burrows S,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Bosio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E,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Arendts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G,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Fatovich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DM. Endothelial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biomarkers increase in patients with infection during Emergency Department treatment. Journal of critical care. 2017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;42:304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-9.</w:t>
            </w:r>
          </w:p>
        </w:tc>
      </w:tr>
      <w:tr w:rsidR="00E204E6" w:rsidRPr="00E204E6" w14:paraId="62461E97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7175F8D" w14:textId="19A7730F" w:rsidR="00425F3B" w:rsidRPr="00E204E6" w:rsidRDefault="005A4E0C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1</w:t>
            </w:r>
            <w:r w:rsidR="00EB530D" w:rsidRPr="00E204E6">
              <w:rPr>
                <w:rFonts w:eastAsia="Times New Roman" w:cs="Times New Roman"/>
                <w:szCs w:val="24"/>
                <w:lang w:eastAsia="en-GB"/>
              </w:rPr>
              <w:t>7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16B96AE2" w14:textId="38AC15CE" w:rsidR="00425F3B" w:rsidRPr="00E204E6" w:rsidRDefault="005A4E0C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Tapking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C,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Hernekamp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J,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Horter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J,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Kneser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U,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Haug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V,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Vogelpohl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J, et al. Influence of burn severity on endothelial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shedding following thermal trauma: a prospective observational study. Burns. 2021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;47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(3):621-7.</w:t>
            </w:r>
          </w:p>
        </w:tc>
      </w:tr>
      <w:tr w:rsidR="00E204E6" w:rsidRPr="00E204E6" w14:paraId="3050C6B2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2583A55" w14:textId="38693097" w:rsidR="005A4E0C" w:rsidRPr="00E204E6" w:rsidRDefault="005A4E0C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1</w:t>
            </w:r>
            <w:r w:rsidR="00EB530D" w:rsidRPr="00E204E6">
              <w:rPr>
                <w:rFonts w:eastAsia="Times New Roman" w:cs="Times New Roman"/>
                <w:szCs w:val="24"/>
                <w:lang w:eastAsia="en-GB"/>
              </w:rPr>
              <w:t>8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7DC2AC16" w14:textId="063D2D2F" w:rsidR="005A4E0C" w:rsidRPr="00E204E6" w:rsidRDefault="005A4E0C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Wang X,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Duan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Y, Gao Z,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Gu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J. Effect of Goal-directed Fluid Therapy on the Shedding of the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Layer in Retroperitoneal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Tumour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Resection. Journal of the College of Physicians and Surgeons--Pakistan: JCPSP. 2021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;31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(10):1179-85.</w:t>
            </w:r>
          </w:p>
        </w:tc>
      </w:tr>
      <w:tr w:rsidR="00E204E6" w:rsidRPr="00E204E6" w14:paraId="2D7C5528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C78AAAC" w14:textId="7D27EC1A" w:rsidR="005A4E0C" w:rsidRPr="00E204E6" w:rsidRDefault="005A4E0C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1</w:t>
            </w:r>
            <w:r w:rsidR="00EB530D" w:rsidRPr="00E204E6">
              <w:rPr>
                <w:rFonts w:eastAsia="Times New Roman" w:cs="Times New Roman"/>
                <w:szCs w:val="24"/>
                <w:lang w:eastAsia="en-GB"/>
              </w:rPr>
              <w:t>9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4C3878BA" w14:textId="4EB9959B" w:rsidR="005A4E0C" w:rsidRPr="00E204E6" w:rsidRDefault="005A4E0C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Wu X, Hu Z, Yuan H, Chen L, Li Y, Zhao C. Fluid resuscitation and markers of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glycocalyx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degradation in severe sepsis. Open Medicine. 2017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;12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(1):409-16.</w:t>
            </w:r>
          </w:p>
        </w:tc>
      </w:tr>
      <w:tr w:rsidR="00862FB3" w:rsidRPr="00E204E6" w14:paraId="6B0C4DA6" w14:textId="77777777" w:rsidTr="00397B87">
        <w:trPr>
          <w:trHeight w:val="4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88E5406" w14:textId="2B3CA6A1" w:rsidR="00862FB3" w:rsidRPr="00E204E6" w:rsidRDefault="00862FB3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>20</w:t>
            </w:r>
          </w:p>
        </w:tc>
        <w:tc>
          <w:tcPr>
            <w:tcW w:w="8989" w:type="dxa"/>
            <w:tcBorders>
              <w:top w:val="single" w:sz="4" w:space="0" w:color="auto"/>
              <w:bottom w:val="single" w:sz="4" w:space="0" w:color="auto"/>
            </w:tcBorders>
          </w:tcPr>
          <w:p w14:paraId="573A1A35" w14:textId="7733E323" w:rsidR="00862FB3" w:rsidRPr="00E204E6" w:rsidRDefault="00635D1D" w:rsidP="0069507F">
            <w:pPr>
              <w:spacing w:before="0" w:after="0"/>
              <w:rPr>
                <w:rFonts w:eastAsia="Times New Roman" w:cs="Times New Roman"/>
                <w:szCs w:val="24"/>
                <w:lang w:eastAsia="en-GB"/>
              </w:rPr>
            </w:pPr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Smart L, Macdonald SP,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Bosio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E,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Fatovich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D, 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Neil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C,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Arendts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G. Bolus therapy with 3% hypertonic saline or 0.9% saline in emergency department patients with suspected sepsis: a pilot </w:t>
            </w:r>
            <w:proofErr w:type="spellStart"/>
            <w:r w:rsidRPr="00E204E6">
              <w:rPr>
                <w:rFonts w:eastAsia="Times New Roman" w:cs="Times New Roman"/>
                <w:szCs w:val="24"/>
                <w:lang w:eastAsia="en-GB"/>
              </w:rPr>
              <w:t>randomised</w:t>
            </w:r>
            <w:proofErr w:type="spellEnd"/>
            <w:r w:rsidRPr="00E204E6">
              <w:rPr>
                <w:rFonts w:eastAsia="Times New Roman" w:cs="Times New Roman"/>
                <w:szCs w:val="24"/>
                <w:lang w:eastAsia="en-GB"/>
              </w:rPr>
              <w:t xml:space="preserve"> controlled trial. Journal of critical care. 2019</w:t>
            </w:r>
            <w:proofErr w:type="gramStart"/>
            <w:r w:rsidRPr="00E204E6">
              <w:rPr>
                <w:rFonts w:eastAsia="Times New Roman" w:cs="Times New Roman"/>
                <w:szCs w:val="24"/>
                <w:lang w:eastAsia="en-GB"/>
              </w:rPr>
              <w:t>;52:33</w:t>
            </w:r>
            <w:proofErr w:type="gramEnd"/>
            <w:r w:rsidRPr="00E204E6">
              <w:rPr>
                <w:rFonts w:eastAsia="Times New Roman" w:cs="Times New Roman"/>
                <w:szCs w:val="24"/>
                <w:lang w:eastAsia="en-GB"/>
              </w:rPr>
              <w:t>-9.</w:t>
            </w:r>
          </w:p>
        </w:tc>
      </w:tr>
    </w:tbl>
    <w:p w14:paraId="23C30BAB" w14:textId="77777777" w:rsidR="00A04221" w:rsidRPr="00E204E6" w:rsidRDefault="00A04221" w:rsidP="00654E8F">
      <w:pPr>
        <w:spacing w:before="240"/>
      </w:pPr>
    </w:p>
    <w:sectPr w:rsidR="00A04221" w:rsidRPr="00E204E6" w:rsidSect="00E204E6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847FD5" w14:textId="77777777" w:rsidR="006F2216" w:rsidRDefault="006F2216" w:rsidP="00117666">
      <w:pPr>
        <w:spacing w:after="0"/>
      </w:pPr>
      <w:r>
        <w:separator/>
      </w:r>
    </w:p>
  </w:endnote>
  <w:endnote w:type="continuationSeparator" w:id="0">
    <w:p w14:paraId="598F24ED" w14:textId="77777777" w:rsidR="006F2216" w:rsidRDefault="006F2216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93025F" w14:textId="77777777" w:rsidR="00DC12E6" w:rsidRPr="00577C4C" w:rsidRDefault="00C52A7B">
    <w:pPr>
      <w:rPr>
        <w:color w:val="C0000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DC12E6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E204E6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DC12E6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E204E6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D6A35" w14:textId="77777777" w:rsidR="00DC12E6" w:rsidRPr="00577C4C" w:rsidRDefault="00C52A7B">
    <w:pPr>
      <w:rPr>
        <w:b/>
        <w:sz w:val="2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DC12E6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E204E6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DC12E6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E204E6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A9C73" w14:textId="77777777" w:rsidR="006F2216" w:rsidRDefault="006F2216" w:rsidP="00117666">
      <w:pPr>
        <w:spacing w:after="0"/>
      </w:pPr>
      <w:r>
        <w:separator/>
      </w:r>
    </w:p>
  </w:footnote>
  <w:footnote w:type="continuationSeparator" w:id="0">
    <w:p w14:paraId="5559FE87" w14:textId="77777777" w:rsidR="006F2216" w:rsidRDefault="006F2216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EF00C" w14:textId="77777777" w:rsidR="00DC12E6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1D68C6" w14:textId="77777777" w:rsidR="00DC12E6" w:rsidRDefault="0093429D" w:rsidP="0093429D">
    <w:r w:rsidRPr="005A1D84">
      <w:rPr>
        <w:b/>
        <w:noProof/>
        <w:color w:val="A6A6A6" w:themeColor="background1" w:themeShade="A6"/>
        <w:lang w:val="en-IN" w:eastAsia="en-IN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B5"/>
    <w:rsid w:val="0001436A"/>
    <w:rsid w:val="00034304"/>
    <w:rsid w:val="00035434"/>
    <w:rsid w:val="00052A14"/>
    <w:rsid w:val="0007540E"/>
    <w:rsid w:val="00077D53"/>
    <w:rsid w:val="00105788"/>
    <w:rsid w:val="00105FD9"/>
    <w:rsid w:val="00117666"/>
    <w:rsid w:val="001549D3"/>
    <w:rsid w:val="00160065"/>
    <w:rsid w:val="00177D84"/>
    <w:rsid w:val="001F6227"/>
    <w:rsid w:val="00267D18"/>
    <w:rsid w:val="00274347"/>
    <w:rsid w:val="002868E2"/>
    <w:rsid w:val="002869C3"/>
    <w:rsid w:val="002936E4"/>
    <w:rsid w:val="002A116B"/>
    <w:rsid w:val="002B4A57"/>
    <w:rsid w:val="002C74CA"/>
    <w:rsid w:val="003123F4"/>
    <w:rsid w:val="003544FB"/>
    <w:rsid w:val="003815C6"/>
    <w:rsid w:val="00397B87"/>
    <w:rsid w:val="003D2F2D"/>
    <w:rsid w:val="00401590"/>
    <w:rsid w:val="00425F3B"/>
    <w:rsid w:val="00447801"/>
    <w:rsid w:val="00452E9C"/>
    <w:rsid w:val="004735C8"/>
    <w:rsid w:val="004947A6"/>
    <w:rsid w:val="004961FF"/>
    <w:rsid w:val="004A675E"/>
    <w:rsid w:val="004B08ED"/>
    <w:rsid w:val="004D377B"/>
    <w:rsid w:val="00517A89"/>
    <w:rsid w:val="005250F2"/>
    <w:rsid w:val="00580F7F"/>
    <w:rsid w:val="00593EEA"/>
    <w:rsid w:val="005A4E0C"/>
    <w:rsid w:val="005A5EEE"/>
    <w:rsid w:val="005B208A"/>
    <w:rsid w:val="006002DB"/>
    <w:rsid w:val="00635D1D"/>
    <w:rsid w:val="006375C7"/>
    <w:rsid w:val="00654E8F"/>
    <w:rsid w:val="00660D05"/>
    <w:rsid w:val="006820B1"/>
    <w:rsid w:val="006B7D14"/>
    <w:rsid w:val="006F2216"/>
    <w:rsid w:val="006F22F2"/>
    <w:rsid w:val="006F55E0"/>
    <w:rsid w:val="00701727"/>
    <w:rsid w:val="0070566C"/>
    <w:rsid w:val="00714C50"/>
    <w:rsid w:val="00725A7D"/>
    <w:rsid w:val="007501BE"/>
    <w:rsid w:val="00790BB3"/>
    <w:rsid w:val="0079148F"/>
    <w:rsid w:val="007C206C"/>
    <w:rsid w:val="00817DD6"/>
    <w:rsid w:val="0083759F"/>
    <w:rsid w:val="00862FB3"/>
    <w:rsid w:val="00885156"/>
    <w:rsid w:val="008A516D"/>
    <w:rsid w:val="00905A28"/>
    <w:rsid w:val="009151AA"/>
    <w:rsid w:val="009243ED"/>
    <w:rsid w:val="0093429D"/>
    <w:rsid w:val="00943573"/>
    <w:rsid w:val="00964134"/>
    <w:rsid w:val="00970F7D"/>
    <w:rsid w:val="00991817"/>
    <w:rsid w:val="00994A3D"/>
    <w:rsid w:val="009C2B12"/>
    <w:rsid w:val="00A04221"/>
    <w:rsid w:val="00A174D9"/>
    <w:rsid w:val="00AA4D24"/>
    <w:rsid w:val="00AB6715"/>
    <w:rsid w:val="00AD43DE"/>
    <w:rsid w:val="00AF574F"/>
    <w:rsid w:val="00B1671E"/>
    <w:rsid w:val="00B25EB8"/>
    <w:rsid w:val="00B37F4D"/>
    <w:rsid w:val="00B53D05"/>
    <w:rsid w:val="00B72280"/>
    <w:rsid w:val="00C52A7B"/>
    <w:rsid w:val="00C56BAF"/>
    <w:rsid w:val="00C679AA"/>
    <w:rsid w:val="00C75972"/>
    <w:rsid w:val="00CC2B1D"/>
    <w:rsid w:val="00CD066B"/>
    <w:rsid w:val="00CE4FEE"/>
    <w:rsid w:val="00D060CF"/>
    <w:rsid w:val="00D85DFD"/>
    <w:rsid w:val="00DB59C3"/>
    <w:rsid w:val="00DC12E6"/>
    <w:rsid w:val="00DC259A"/>
    <w:rsid w:val="00DE23E8"/>
    <w:rsid w:val="00E204E6"/>
    <w:rsid w:val="00E52377"/>
    <w:rsid w:val="00E537AD"/>
    <w:rsid w:val="00E64E17"/>
    <w:rsid w:val="00E866C9"/>
    <w:rsid w:val="00EA3D3C"/>
    <w:rsid w:val="00EA462F"/>
    <w:rsid w:val="00EB530D"/>
    <w:rsid w:val="00EC090A"/>
    <w:rsid w:val="00EC4933"/>
    <w:rsid w:val="00ED20B5"/>
    <w:rsid w:val="00F42670"/>
    <w:rsid w:val="00F46900"/>
    <w:rsid w:val="00F61D89"/>
    <w:rsid w:val="00FA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600C59F-4E79-4468-ACE2-91357D7ED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20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Revathi Thangaraj</cp:lastModifiedBy>
  <cp:revision>24</cp:revision>
  <cp:lastPrinted>2013-10-03T12:51:00Z</cp:lastPrinted>
  <dcterms:created xsi:type="dcterms:W3CDTF">2022-09-06T15:51:00Z</dcterms:created>
  <dcterms:modified xsi:type="dcterms:W3CDTF">2024-01-31T07:44:00Z</dcterms:modified>
</cp:coreProperties>
</file>