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DC6A0" w14:textId="77777777" w:rsidR="00115EAC" w:rsidRPr="00C762CF" w:rsidRDefault="00115EAC" w:rsidP="00115EAC">
      <w:pPr>
        <w:spacing w:line="480" w:lineRule="auto"/>
        <w:rPr>
          <w:b/>
          <w:bCs/>
          <w:lang w:val="en-GB"/>
        </w:rPr>
      </w:pPr>
      <w:r w:rsidRPr="00C762CF">
        <w:rPr>
          <w:b/>
          <w:bCs/>
          <w:lang w:val="en-GB"/>
        </w:rPr>
        <w:t xml:space="preserve">Supplemental file 2. </w:t>
      </w:r>
    </w:p>
    <w:p w14:paraId="3229D419" w14:textId="77777777" w:rsidR="00115EAC" w:rsidRPr="00C762CF" w:rsidRDefault="00115EAC" w:rsidP="00115EAC">
      <w:pPr>
        <w:spacing w:line="480" w:lineRule="auto"/>
        <w:rPr>
          <w:b/>
          <w:bCs/>
          <w:lang w:val="en-GB"/>
        </w:rPr>
      </w:pPr>
      <w:r w:rsidRPr="00C762CF">
        <w:rPr>
          <w:b/>
          <w:bCs/>
          <w:lang w:val="en-GB"/>
        </w:rPr>
        <w:t>Supplemental material</w:t>
      </w:r>
    </w:p>
    <w:p w14:paraId="09BA932F" w14:textId="1D17EDBF" w:rsidR="00115EAC" w:rsidRDefault="00115EAC" w:rsidP="00115EAC">
      <w:pPr>
        <w:spacing w:line="480" w:lineRule="auto"/>
        <w:rPr>
          <w:lang w:val="en-GB"/>
        </w:rPr>
      </w:pPr>
      <w:r w:rsidRPr="00C762CF">
        <w:rPr>
          <w:b/>
          <w:bCs/>
          <w:lang w:val="en-GB"/>
        </w:rPr>
        <w:t>Supplemental Table 1.</w:t>
      </w:r>
      <w:r>
        <w:rPr>
          <w:lang w:val="en-GB"/>
        </w:rPr>
        <w:t xml:space="preserve"> </w:t>
      </w:r>
      <w:r w:rsidR="00CD7C39">
        <w:rPr>
          <w:lang w:val="en-GB"/>
        </w:rPr>
        <w:tab/>
      </w:r>
      <w:r w:rsidRPr="00A67EEF">
        <w:rPr>
          <w:lang w:val="en-GB"/>
        </w:rPr>
        <w:t>Diagnosis at ICU admission</w:t>
      </w:r>
    </w:p>
    <w:p w14:paraId="59498B1A" w14:textId="5D041CEC" w:rsidR="00115EAC" w:rsidRDefault="00115EAC" w:rsidP="00115EAC">
      <w:pPr>
        <w:spacing w:line="480" w:lineRule="auto"/>
        <w:ind w:left="2832" w:hanging="2832"/>
        <w:jc w:val="both"/>
        <w:rPr>
          <w:lang w:val="en-US"/>
        </w:rPr>
      </w:pPr>
      <w:r w:rsidRPr="00C762CF">
        <w:rPr>
          <w:b/>
          <w:bCs/>
          <w:lang w:val="en-GB"/>
        </w:rPr>
        <w:t xml:space="preserve">Supplemental Figure </w:t>
      </w:r>
      <w:r w:rsidR="00C40EE9">
        <w:rPr>
          <w:b/>
          <w:bCs/>
          <w:lang w:val="en-GB"/>
        </w:rPr>
        <w:t>1</w:t>
      </w:r>
      <w:r>
        <w:rPr>
          <w:lang w:val="en-GB"/>
        </w:rPr>
        <w:t xml:space="preserve">. </w:t>
      </w:r>
      <w:r w:rsidR="00CD7C39">
        <w:rPr>
          <w:lang w:val="en-GB"/>
        </w:rPr>
        <w:tab/>
      </w:r>
      <w:r w:rsidRPr="008F7E86">
        <w:rPr>
          <w:lang w:val="en-US"/>
        </w:rPr>
        <w:t>Altered mRNA transcription levels of kidney damage markers i</w:t>
      </w:r>
      <w:r>
        <w:rPr>
          <w:lang w:val="en-US"/>
        </w:rPr>
        <w:t xml:space="preserve">n </w:t>
      </w:r>
    </w:p>
    <w:p w14:paraId="720353B4" w14:textId="77777777" w:rsidR="00CD7C39" w:rsidRDefault="00115EAC" w:rsidP="00115EAC">
      <w:pPr>
        <w:spacing w:line="480" w:lineRule="auto"/>
        <w:ind w:left="2832" w:hanging="2832"/>
        <w:jc w:val="both"/>
        <w:rPr>
          <w:lang w:val="en-US"/>
        </w:rPr>
      </w:pPr>
      <w:r w:rsidRPr="008F7E86">
        <w:rPr>
          <w:lang w:val="en-US"/>
        </w:rPr>
        <w:t>microvascular</w:t>
      </w:r>
      <w:r>
        <w:rPr>
          <w:lang w:val="en-US"/>
        </w:rPr>
        <w:t xml:space="preserve"> </w:t>
      </w:r>
      <w:r w:rsidRPr="008F7E86">
        <w:rPr>
          <w:lang w:val="en-US"/>
        </w:rPr>
        <w:t>compartments from CLP-induced sepsis in mice.</w:t>
      </w:r>
    </w:p>
    <w:p w14:paraId="6F863862" w14:textId="0A8815EF" w:rsidR="00115EAC" w:rsidRPr="00CD7C39" w:rsidRDefault="00CD7C39" w:rsidP="00CD7C39">
      <w:pPr>
        <w:spacing w:line="480" w:lineRule="auto"/>
        <w:jc w:val="both"/>
        <w:rPr>
          <w:b/>
          <w:bCs/>
          <w:lang w:val="en-US"/>
        </w:rPr>
      </w:pPr>
      <w:r w:rsidRPr="00CD7C39">
        <w:rPr>
          <w:b/>
          <w:bCs/>
          <w:lang w:val="en-US"/>
        </w:rPr>
        <w:t xml:space="preserve">Supplemental Figure </w:t>
      </w:r>
      <w:r w:rsidR="00D9503C">
        <w:rPr>
          <w:b/>
          <w:bCs/>
          <w:lang w:val="en-US"/>
        </w:rPr>
        <w:t>2</w:t>
      </w:r>
      <w:r w:rsidRPr="00CD7C39">
        <w:rPr>
          <w:b/>
          <w:bCs/>
          <w:lang w:val="en-US"/>
        </w:rPr>
        <w:t>.</w:t>
      </w:r>
      <w:r>
        <w:rPr>
          <w:b/>
          <w:bCs/>
          <w:lang w:val="en-US"/>
        </w:rPr>
        <w:tab/>
      </w:r>
      <w:r w:rsidRPr="00CD7C39">
        <w:rPr>
          <w:lang w:val="en-GB"/>
        </w:rPr>
        <w:t>Correlation analyses between circulating proteins of interest and clinical parameters of organ function</w:t>
      </w:r>
      <w:r w:rsidRPr="00CD7C39">
        <w:rPr>
          <w:b/>
          <w:bCs/>
          <w:lang w:val="en-GB"/>
        </w:rPr>
        <w:t xml:space="preserve"> </w:t>
      </w:r>
      <w:r w:rsidR="00115EAC" w:rsidRPr="00CD7C39">
        <w:rPr>
          <w:b/>
          <w:bCs/>
          <w:lang w:val="en-GB"/>
        </w:rPr>
        <w:br w:type="page"/>
      </w:r>
    </w:p>
    <w:p w14:paraId="0B2DF1DA" w14:textId="77777777" w:rsidR="00115EAC" w:rsidRPr="00A67EEF" w:rsidRDefault="00115EAC" w:rsidP="00115EAC">
      <w:pPr>
        <w:jc w:val="both"/>
        <w:rPr>
          <w:lang w:val="en-GB"/>
        </w:rPr>
      </w:pPr>
      <w:r w:rsidRPr="00C50D68">
        <w:rPr>
          <w:b/>
          <w:bCs/>
          <w:lang w:val="en-GB"/>
        </w:rPr>
        <w:lastRenderedPageBreak/>
        <w:t>Supplemental Table 1</w:t>
      </w:r>
      <w:r w:rsidRPr="008051A7">
        <w:rPr>
          <w:lang w:val="en-GB"/>
        </w:rPr>
        <w:t xml:space="preserve">. </w:t>
      </w:r>
      <w:r w:rsidRPr="00A67EEF">
        <w:rPr>
          <w:lang w:val="en-GB"/>
        </w:rPr>
        <w:t>Diagnosis at ICU admission</w:t>
      </w:r>
    </w:p>
    <w:p w14:paraId="7CA4018C" w14:textId="77777777" w:rsidR="00115EAC" w:rsidRPr="00A67EEF" w:rsidRDefault="00115EAC" w:rsidP="00115EAC">
      <w:pPr>
        <w:jc w:val="both"/>
        <w:rPr>
          <w:lang w:val="en-GB"/>
        </w:rPr>
      </w:pPr>
      <w:r w:rsidRPr="00A67EEF">
        <w:rPr>
          <w:lang w:val="en-GB"/>
        </w:rPr>
        <w:t>Patient diagnoses at ICU admission are presented as absolute numbers and percentages. Five patients initially admitted with a different diagnosis subsequently developed sepsis during their ICU stay.</w:t>
      </w:r>
    </w:p>
    <w:tbl>
      <w:tblPr>
        <w:tblStyle w:val="Onopgemaaktetabel2"/>
        <w:tblW w:w="5070" w:type="dxa"/>
        <w:tblInd w:w="-108" w:type="dxa"/>
        <w:tblLook w:val="04A0" w:firstRow="1" w:lastRow="0" w:firstColumn="1" w:lastColumn="0" w:noHBand="0" w:noVBand="1"/>
      </w:tblPr>
      <w:tblGrid>
        <w:gridCol w:w="2234"/>
        <w:gridCol w:w="1418"/>
        <w:gridCol w:w="1418"/>
      </w:tblGrid>
      <w:tr w:rsidR="00115EAC" w:rsidRPr="00D723AC" w14:paraId="0854DC12" w14:textId="77777777" w:rsidTr="00536F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tcPr>
          <w:p w14:paraId="3ADC5165" w14:textId="77777777" w:rsidR="00115EAC" w:rsidRPr="00F670BE" w:rsidRDefault="00115EAC" w:rsidP="00536F3A">
            <w:pPr>
              <w:jc w:val="both"/>
              <w:rPr>
                <w:sz w:val="18"/>
                <w:szCs w:val="18"/>
                <w:lang w:val="en-GB"/>
              </w:rPr>
            </w:pPr>
            <w:r w:rsidRPr="00F670BE">
              <w:rPr>
                <w:sz w:val="18"/>
                <w:szCs w:val="18"/>
                <w:lang w:val="en-GB"/>
              </w:rPr>
              <w:t>Site of infection</w:t>
            </w:r>
          </w:p>
          <w:p w14:paraId="312B5B25" w14:textId="77777777" w:rsidR="00115EAC" w:rsidRPr="00D723AC" w:rsidRDefault="00115EAC" w:rsidP="00536F3A">
            <w:pPr>
              <w:jc w:val="both"/>
              <w:rPr>
                <w:sz w:val="18"/>
                <w:szCs w:val="18"/>
                <w:lang w:val="en-GB"/>
              </w:rPr>
            </w:pPr>
          </w:p>
        </w:tc>
        <w:tc>
          <w:tcPr>
            <w:tcW w:w="1418" w:type="dxa"/>
          </w:tcPr>
          <w:p w14:paraId="675470E8" w14:textId="77777777" w:rsidR="00115EAC" w:rsidRPr="00D723AC" w:rsidRDefault="00115EAC" w:rsidP="00536F3A">
            <w:pPr>
              <w:jc w:val="both"/>
              <w:cnfStyle w:val="100000000000" w:firstRow="1" w:lastRow="0" w:firstColumn="0" w:lastColumn="0" w:oddVBand="0" w:evenVBand="0" w:oddHBand="0" w:evenHBand="0" w:firstRowFirstColumn="0" w:firstRowLastColumn="0" w:lastRowFirstColumn="0" w:lastRowLastColumn="0"/>
              <w:rPr>
                <w:sz w:val="18"/>
                <w:szCs w:val="18"/>
                <w:lang w:val="en-GB"/>
              </w:rPr>
            </w:pPr>
            <w:r w:rsidRPr="00D723AC">
              <w:rPr>
                <w:sz w:val="18"/>
                <w:szCs w:val="18"/>
                <w:lang w:val="en-GB"/>
              </w:rPr>
              <w:t xml:space="preserve">ICU </w:t>
            </w:r>
          </w:p>
          <w:p w14:paraId="2D7C65A6" w14:textId="77777777" w:rsidR="00115EAC" w:rsidRDefault="00115EAC" w:rsidP="00536F3A">
            <w:pPr>
              <w:jc w:val="both"/>
              <w:cnfStyle w:val="100000000000" w:firstRow="1" w:lastRow="0" w:firstColumn="0" w:lastColumn="0" w:oddVBand="0" w:evenVBand="0" w:oddHBand="0" w:evenHBand="0" w:firstRowFirstColumn="0" w:firstRowLastColumn="0" w:lastRowFirstColumn="0" w:lastRowLastColumn="0"/>
              <w:rPr>
                <w:b w:val="0"/>
                <w:bCs w:val="0"/>
                <w:sz w:val="18"/>
                <w:szCs w:val="18"/>
                <w:lang w:val="en-GB"/>
              </w:rPr>
            </w:pPr>
            <w:r w:rsidRPr="00D723AC">
              <w:rPr>
                <w:sz w:val="18"/>
                <w:szCs w:val="18"/>
                <w:lang w:val="en-GB"/>
              </w:rPr>
              <w:t xml:space="preserve">SA-AKI </w:t>
            </w:r>
          </w:p>
          <w:p w14:paraId="18546454" w14:textId="77777777" w:rsidR="00115EAC" w:rsidRPr="00D723AC" w:rsidRDefault="00115EAC" w:rsidP="00536F3A">
            <w:pPr>
              <w:jc w:val="both"/>
              <w:cnfStyle w:val="100000000000" w:firstRow="1" w:lastRow="0" w:firstColumn="0" w:lastColumn="0" w:oddVBand="0" w:evenVBand="0" w:oddHBand="0" w:evenHBand="0" w:firstRowFirstColumn="0" w:firstRowLastColumn="0" w:lastRowFirstColumn="0" w:lastRowLastColumn="0"/>
              <w:rPr>
                <w:sz w:val="18"/>
                <w:szCs w:val="18"/>
                <w:lang w:val="en-GB"/>
              </w:rPr>
            </w:pPr>
            <w:r w:rsidRPr="00D723AC">
              <w:rPr>
                <w:sz w:val="18"/>
                <w:szCs w:val="18"/>
                <w:lang w:val="en-GB"/>
              </w:rPr>
              <w:t>(N=29)</w:t>
            </w:r>
            <w:r>
              <w:rPr>
                <w:sz w:val="18"/>
                <w:szCs w:val="18"/>
                <w:lang w:val="en-GB"/>
              </w:rPr>
              <w:t>*</w:t>
            </w:r>
          </w:p>
        </w:tc>
        <w:tc>
          <w:tcPr>
            <w:tcW w:w="1418" w:type="dxa"/>
          </w:tcPr>
          <w:p w14:paraId="7899A7E1" w14:textId="77777777" w:rsidR="00115EAC" w:rsidRPr="00D723AC" w:rsidRDefault="00115EAC" w:rsidP="00536F3A">
            <w:pPr>
              <w:jc w:val="both"/>
              <w:cnfStyle w:val="100000000000" w:firstRow="1" w:lastRow="0" w:firstColumn="0" w:lastColumn="0" w:oddVBand="0" w:evenVBand="0" w:oddHBand="0" w:evenHBand="0" w:firstRowFirstColumn="0" w:firstRowLastColumn="0" w:lastRowFirstColumn="0" w:lastRowLastColumn="0"/>
              <w:rPr>
                <w:sz w:val="18"/>
                <w:szCs w:val="18"/>
                <w:lang w:val="en-GB"/>
              </w:rPr>
            </w:pPr>
            <w:r w:rsidRPr="00D723AC">
              <w:rPr>
                <w:sz w:val="18"/>
                <w:szCs w:val="18"/>
                <w:lang w:val="en-GB"/>
              </w:rPr>
              <w:t xml:space="preserve">ICU </w:t>
            </w:r>
          </w:p>
          <w:p w14:paraId="39CA59E0" w14:textId="77777777" w:rsidR="00115EAC" w:rsidRDefault="00115EAC" w:rsidP="00536F3A">
            <w:pPr>
              <w:jc w:val="both"/>
              <w:cnfStyle w:val="100000000000" w:firstRow="1" w:lastRow="0" w:firstColumn="0" w:lastColumn="0" w:oddVBand="0" w:evenVBand="0" w:oddHBand="0" w:evenHBand="0" w:firstRowFirstColumn="0" w:firstRowLastColumn="0" w:lastRowFirstColumn="0" w:lastRowLastColumn="0"/>
              <w:rPr>
                <w:b w:val="0"/>
                <w:bCs w:val="0"/>
                <w:sz w:val="18"/>
                <w:szCs w:val="18"/>
                <w:lang w:val="en-GB"/>
              </w:rPr>
            </w:pPr>
            <w:r w:rsidRPr="00D723AC">
              <w:rPr>
                <w:sz w:val="18"/>
                <w:szCs w:val="18"/>
                <w:lang w:val="en-GB"/>
              </w:rPr>
              <w:t xml:space="preserve">Sepsis </w:t>
            </w:r>
          </w:p>
          <w:p w14:paraId="22E6B906" w14:textId="0B6D9074" w:rsidR="00115EAC" w:rsidRPr="00F50B81" w:rsidRDefault="00115EAC" w:rsidP="00536F3A">
            <w:pPr>
              <w:jc w:val="both"/>
              <w:cnfStyle w:val="100000000000" w:firstRow="1" w:lastRow="0" w:firstColumn="0" w:lastColumn="0" w:oddVBand="0" w:evenVBand="0" w:oddHBand="0" w:evenHBand="0" w:firstRowFirstColumn="0" w:firstRowLastColumn="0" w:lastRowFirstColumn="0" w:lastRowLastColumn="0"/>
              <w:rPr>
                <w:sz w:val="18"/>
                <w:szCs w:val="18"/>
                <w:lang w:val="en-GB"/>
              </w:rPr>
            </w:pPr>
            <w:r w:rsidRPr="00D723AC">
              <w:rPr>
                <w:sz w:val="18"/>
                <w:szCs w:val="18"/>
                <w:lang w:val="en-GB"/>
              </w:rPr>
              <w:t>(N=18)</w:t>
            </w:r>
            <w:r w:rsidR="00F50B81">
              <w:rPr>
                <w:sz w:val="18"/>
                <w:szCs w:val="18"/>
                <w:lang w:val="en-GB"/>
              </w:rPr>
              <w:t>*</w:t>
            </w:r>
          </w:p>
        </w:tc>
      </w:tr>
      <w:tr w:rsidR="00115EAC" w:rsidRPr="00D723AC" w14:paraId="5F9AA3B7" w14:textId="77777777" w:rsidTr="00536F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tcPr>
          <w:p w14:paraId="3A8B5D8E" w14:textId="77777777" w:rsidR="00115EAC" w:rsidRPr="00D723AC" w:rsidRDefault="00115EAC" w:rsidP="00536F3A">
            <w:pPr>
              <w:jc w:val="both"/>
              <w:rPr>
                <w:sz w:val="18"/>
                <w:szCs w:val="18"/>
                <w:lang w:val="en-GB"/>
              </w:rPr>
            </w:pPr>
            <w:r w:rsidRPr="00D723AC">
              <w:rPr>
                <w:sz w:val="18"/>
                <w:szCs w:val="18"/>
                <w:lang w:val="en-GB"/>
              </w:rPr>
              <w:t>Pulmonary</w:t>
            </w:r>
            <w:r>
              <w:rPr>
                <w:sz w:val="18"/>
                <w:szCs w:val="18"/>
                <w:lang w:val="en-GB"/>
              </w:rPr>
              <w:t xml:space="preserve"> tract</w:t>
            </w:r>
          </w:p>
          <w:p w14:paraId="0F90E136" w14:textId="77777777" w:rsidR="00115EAC" w:rsidRPr="00D723AC" w:rsidRDefault="00115EAC" w:rsidP="00536F3A">
            <w:pPr>
              <w:jc w:val="both"/>
              <w:rPr>
                <w:sz w:val="18"/>
                <w:szCs w:val="18"/>
                <w:lang w:val="en-GB"/>
              </w:rPr>
            </w:pPr>
            <w:r w:rsidRPr="00D723AC">
              <w:rPr>
                <w:sz w:val="18"/>
                <w:szCs w:val="18"/>
                <w:lang w:val="en-GB"/>
              </w:rPr>
              <w:t>Urogenital</w:t>
            </w:r>
            <w:r>
              <w:rPr>
                <w:sz w:val="18"/>
                <w:szCs w:val="18"/>
                <w:lang w:val="en-GB"/>
              </w:rPr>
              <w:t xml:space="preserve"> tract</w:t>
            </w:r>
          </w:p>
          <w:p w14:paraId="441C992D" w14:textId="77777777" w:rsidR="00115EAC" w:rsidRPr="00D723AC" w:rsidRDefault="00115EAC" w:rsidP="00536F3A">
            <w:pPr>
              <w:jc w:val="both"/>
              <w:rPr>
                <w:sz w:val="18"/>
                <w:szCs w:val="18"/>
                <w:lang w:val="en-GB"/>
              </w:rPr>
            </w:pPr>
            <w:r w:rsidRPr="00D723AC">
              <w:rPr>
                <w:sz w:val="18"/>
                <w:szCs w:val="18"/>
                <w:lang w:val="en-GB"/>
              </w:rPr>
              <w:t>Abdominal</w:t>
            </w:r>
            <w:r>
              <w:rPr>
                <w:sz w:val="18"/>
                <w:szCs w:val="18"/>
                <w:lang w:val="en-GB"/>
              </w:rPr>
              <w:t xml:space="preserve"> tract</w:t>
            </w:r>
          </w:p>
          <w:p w14:paraId="182D34E8" w14:textId="77777777" w:rsidR="00115EAC" w:rsidRPr="00D723AC" w:rsidRDefault="00115EAC" w:rsidP="00536F3A">
            <w:pPr>
              <w:jc w:val="both"/>
              <w:rPr>
                <w:sz w:val="18"/>
                <w:szCs w:val="18"/>
                <w:lang w:val="en-GB"/>
              </w:rPr>
            </w:pPr>
            <w:r w:rsidRPr="00D723AC">
              <w:rPr>
                <w:sz w:val="18"/>
                <w:szCs w:val="18"/>
                <w:lang w:val="en-GB"/>
              </w:rPr>
              <w:t>Skin/Soft tissue</w:t>
            </w:r>
          </w:p>
          <w:p w14:paraId="19536ECB" w14:textId="77777777" w:rsidR="00115EAC" w:rsidRPr="002F5937" w:rsidRDefault="00115EAC" w:rsidP="00536F3A">
            <w:pPr>
              <w:jc w:val="both"/>
              <w:rPr>
                <w:sz w:val="18"/>
                <w:szCs w:val="18"/>
                <w:lang w:val="en-GB"/>
              </w:rPr>
            </w:pPr>
            <w:r w:rsidRPr="002F5937">
              <w:rPr>
                <w:sz w:val="18"/>
                <w:szCs w:val="18"/>
                <w:lang w:val="en-GB"/>
              </w:rPr>
              <w:t>Infected prothesis</w:t>
            </w:r>
          </w:p>
          <w:p w14:paraId="30CE124D" w14:textId="77777777" w:rsidR="00115EAC" w:rsidRDefault="00115EAC" w:rsidP="00536F3A">
            <w:pPr>
              <w:jc w:val="both"/>
              <w:rPr>
                <w:b w:val="0"/>
                <w:bCs w:val="0"/>
                <w:sz w:val="18"/>
                <w:szCs w:val="18"/>
                <w:lang w:val="en-GB"/>
              </w:rPr>
            </w:pPr>
            <w:r w:rsidRPr="00D723AC">
              <w:rPr>
                <w:sz w:val="18"/>
                <w:szCs w:val="18"/>
                <w:lang w:val="en-GB"/>
              </w:rPr>
              <w:t>Other</w:t>
            </w:r>
          </w:p>
          <w:p w14:paraId="6CA0E26C" w14:textId="77777777" w:rsidR="00115EAC" w:rsidRPr="00D723AC" w:rsidRDefault="00115EAC" w:rsidP="00536F3A">
            <w:pPr>
              <w:jc w:val="both"/>
              <w:rPr>
                <w:sz w:val="18"/>
                <w:szCs w:val="18"/>
                <w:lang w:val="en-GB"/>
              </w:rPr>
            </w:pPr>
            <w:r>
              <w:rPr>
                <w:sz w:val="18"/>
                <w:szCs w:val="18"/>
                <w:lang w:val="en-GB"/>
              </w:rPr>
              <w:t>Unknown</w:t>
            </w:r>
          </w:p>
          <w:p w14:paraId="731B29E4" w14:textId="77777777" w:rsidR="00115EAC" w:rsidRPr="00D723AC" w:rsidRDefault="00115EAC" w:rsidP="00536F3A">
            <w:pPr>
              <w:jc w:val="both"/>
              <w:rPr>
                <w:sz w:val="18"/>
                <w:szCs w:val="18"/>
                <w:lang w:val="en-GB"/>
              </w:rPr>
            </w:pPr>
            <w:r w:rsidRPr="00D723AC">
              <w:rPr>
                <w:sz w:val="18"/>
                <w:szCs w:val="18"/>
                <w:lang w:val="en-GB"/>
              </w:rPr>
              <w:t>Coinfection</w:t>
            </w:r>
          </w:p>
        </w:tc>
        <w:tc>
          <w:tcPr>
            <w:tcW w:w="1418" w:type="dxa"/>
          </w:tcPr>
          <w:p w14:paraId="7422F5F4" w14:textId="77777777" w:rsidR="00115EAC" w:rsidRPr="00D723AC" w:rsidRDefault="00115EAC" w:rsidP="00536F3A">
            <w:pPr>
              <w:jc w:val="both"/>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12</w:t>
            </w:r>
            <w:r w:rsidRPr="00D723AC">
              <w:rPr>
                <w:sz w:val="18"/>
                <w:szCs w:val="18"/>
                <w:lang w:val="en-GB"/>
              </w:rPr>
              <w:t xml:space="preserve"> (</w:t>
            </w:r>
            <w:r>
              <w:rPr>
                <w:sz w:val="18"/>
                <w:szCs w:val="18"/>
                <w:lang w:val="en-GB"/>
              </w:rPr>
              <w:t>41</w:t>
            </w:r>
            <w:r w:rsidRPr="00D723AC">
              <w:rPr>
                <w:sz w:val="18"/>
                <w:szCs w:val="18"/>
                <w:lang w:val="en-GB"/>
              </w:rPr>
              <w:t>)</w:t>
            </w:r>
          </w:p>
          <w:p w14:paraId="7C4281A8" w14:textId="77777777" w:rsidR="00115EAC" w:rsidRPr="00D723AC" w:rsidRDefault="00115EAC" w:rsidP="00536F3A">
            <w:pPr>
              <w:jc w:val="both"/>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w:t>
            </w:r>
            <w:r w:rsidRPr="00D723AC">
              <w:rPr>
                <w:sz w:val="18"/>
                <w:szCs w:val="18"/>
                <w:lang w:val="en-GB"/>
              </w:rPr>
              <w:t xml:space="preserve"> (</w:t>
            </w:r>
            <w:r>
              <w:rPr>
                <w:sz w:val="18"/>
                <w:szCs w:val="18"/>
                <w:lang w:val="en-GB"/>
              </w:rPr>
              <w:t>3</w:t>
            </w:r>
            <w:r w:rsidRPr="00D723AC">
              <w:rPr>
                <w:sz w:val="18"/>
                <w:szCs w:val="18"/>
                <w:lang w:val="en-GB"/>
              </w:rPr>
              <w:t>)</w:t>
            </w:r>
          </w:p>
          <w:p w14:paraId="1E74F927" w14:textId="77777777" w:rsidR="00115EAC" w:rsidRPr="00D723AC" w:rsidRDefault="00115EAC" w:rsidP="00536F3A">
            <w:pPr>
              <w:jc w:val="both"/>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5</w:t>
            </w:r>
            <w:r w:rsidRPr="00D723AC">
              <w:rPr>
                <w:sz w:val="18"/>
                <w:szCs w:val="18"/>
                <w:lang w:val="en-GB"/>
              </w:rPr>
              <w:t xml:space="preserve"> </w:t>
            </w:r>
            <w:r>
              <w:rPr>
                <w:sz w:val="18"/>
                <w:szCs w:val="18"/>
                <w:lang w:val="en-GB"/>
              </w:rPr>
              <w:t>(17</w:t>
            </w:r>
            <w:r w:rsidRPr="00D723AC">
              <w:rPr>
                <w:sz w:val="18"/>
                <w:szCs w:val="18"/>
                <w:lang w:val="en-GB"/>
              </w:rPr>
              <w:t>)</w:t>
            </w:r>
          </w:p>
          <w:p w14:paraId="08870F09" w14:textId="77777777" w:rsidR="00115EAC" w:rsidRDefault="00115EAC" w:rsidP="00536F3A">
            <w:pPr>
              <w:jc w:val="both"/>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w:t>
            </w:r>
            <w:r w:rsidRPr="00D723AC">
              <w:rPr>
                <w:sz w:val="18"/>
                <w:szCs w:val="18"/>
                <w:lang w:val="en-GB"/>
              </w:rPr>
              <w:t xml:space="preserve"> (</w:t>
            </w:r>
            <w:r>
              <w:rPr>
                <w:sz w:val="18"/>
                <w:szCs w:val="18"/>
                <w:lang w:val="en-GB"/>
              </w:rPr>
              <w:t>10</w:t>
            </w:r>
            <w:r w:rsidRPr="00D723AC">
              <w:rPr>
                <w:sz w:val="18"/>
                <w:szCs w:val="18"/>
                <w:lang w:val="en-GB"/>
              </w:rPr>
              <w:t>)</w:t>
            </w:r>
          </w:p>
          <w:p w14:paraId="405872C8" w14:textId="77777777" w:rsidR="00115EAC" w:rsidRPr="00D723AC" w:rsidRDefault="00115EAC" w:rsidP="00536F3A">
            <w:pPr>
              <w:jc w:val="both"/>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w:t>
            </w:r>
          </w:p>
          <w:p w14:paraId="1C384A6F" w14:textId="77777777" w:rsidR="00115EAC" w:rsidRDefault="00115EAC" w:rsidP="00536F3A">
            <w:pPr>
              <w:jc w:val="both"/>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w:t>
            </w:r>
            <w:r w:rsidRPr="00D723AC">
              <w:rPr>
                <w:sz w:val="18"/>
                <w:szCs w:val="18"/>
                <w:lang w:val="en-GB"/>
              </w:rPr>
              <w:t xml:space="preserve"> </w:t>
            </w:r>
            <w:r>
              <w:rPr>
                <w:sz w:val="18"/>
                <w:szCs w:val="18"/>
                <w:lang w:val="en-GB"/>
              </w:rPr>
              <w:t>(10</w:t>
            </w:r>
            <w:r w:rsidRPr="00D723AC">
              <w:rPr>
                <w:sz w:val="18"/>
                <w:szCs w:val="18"/>
                <w:lang w:val="en-GB"/>
              </w:rPr>
              <w:t>)</w:t>
            </w:r>
          </w:p>
          <w:p w14:paraId="368C4DC1" w14:textId="77777777" w:rsidR="00115EAC" w:rsidRDefault="00115EAC" w:rsidP="00536F3A">
            <w:pPr>
              <w:jc w:val="both"/>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5 (17)</w:t>
            </w:r>
          </w:p>
          <w:p w14:paraId="3F8FBF41" w14:textId="77777777" w:rsidR="00115EAC" w:rsidRPr="00D723AC" w:rsidRDefault="00115EAC" w:rsidP="00536F3A">
            <w:pPr>
              <w:jc w:val="both"/>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w:t>
            </w:r>
          </w:p>
        </w:tc>
        <w:tc>
          <w:tcPr>
            <w:tcW w:w="1418" w:type="dxa"/>
          </w:tcPr>
          <w:p w14:paraId="08A8E7CD" w14:textId="77777777" w:rsidR="00115EAC" w:rsidRPr="00C83AF2" w:rsidRDefault="00115EAC" w:rsidP="00536F3A">
            <w:pPr>
              <w:jc w:val="both"/>
              <w:cnfStyle w:val="000000100000" w:firstRow="0" w:lastRow="0" w:firstColumn="0" w:lastColumn="0" w:oddVBand="0" w:evenVBand="0" w:oddHBand="1" w:evenHBand="0" w:firstRowFirstColumn="0" w:firstRowLastColumn="0" w:lastRowFirstColumn="0" w:lastRowLastColumn="0"/>
              <w:rPr>
                <w:sz w:val="18"/>
                <w:szCs w:val="18"/>
                <w:vertAlign w:val="superscript"/>
                <w:lang w:val="en-GB"/>
              </w:rPr>
            </w:pPr>
            <w:r>
              <w:rPr>
                <w:sz w:val="18"/>
                <w:szCs w:val="18"/>
                <w:lang w:val="en-GB"/>
              </w:rPr>
              <w:t>5 (28)</w:t>
            </w:r>
            <w:r>
              <w:rPr>
                <w:sz w:val="18"/>
                <w:szCs w:val="18"/>
                <w:vertAlign w:val="superscript"/>
                <w:lang w:val="en-GB"/>
              </w:rPr>
              <w:t>a</w:t>
            </w:r>
          </w:p>
          <w:p w14:paraId="52D14604" w14:textId="77777777" w:rsidR="00115EAC" w:rsidRDefault="00115EAC" w:rsidP="00536F3A">
            <w:pPr>
              <w:jc w:val="both"/>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 (17)</w:t>
            </w:r>
          </w:p>
          <w:p w14:paraId="4177D72D" w14:textId="77777777" w:rsidR="00115EAC" w:rsidRDefault="00115EAC" w:rsidP="00536F3A">
            <w:pPr>
              <w:jc w:val="both"/>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4 (22)</w:t>
            </w:r>
          </w:p>
          <w:p w14:paraId="2D86BD61" w14:textId="77777777" w:rsidR="00115EAC" w:rsidRDefault="00115EAC" w:rsidP="00536F3A">
            <w:pPr>
              <w:jc w:val="both"/>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 (17)</w:t>
            </w:r>
          </w:p>
          <w:p w14:paraId="251BF886" w14:textId="77777777" w:rsidR="00115EAC" w:rsidRPr="00DE0228" w:rsidRDefault="00115EAC" w:rsidP="00536F3A">
            <w:pPr>
              <w:jc w:val="both"/>
              <w:cnfStyle w:val="000000100000" w:firstRow="0" w:lastRow="0" w:firstColumn="0" w:lastColumn="0" w:oddVBand="0" w:evenVBand="0" w:oddHBand="1" w:evenHBand="0" w:firstRowFirstColumn="0" w:firstRowLastColumn="0" w:lastRowFirstColumn="0" w:lastRowLastColumn="0"/>
              <w:rPr>
                <w:sz w:val="18"/>
                <w:szCs w:val="18"/>
                <w:vertAlign w:val="superscript"/>
                <w:lang w:val="en-GB"/>
              </w:rPr>
            </w:pPr>
            <w:r>
              <w:rPr>
                <w:sz w:val="18"/>
                <w:szCs w:val="18"/>
                <w:lang w:val="en-GB"/>
              </w:rPr>
              <w:t>2 (11)</w:t>
            </w:r>
            <w:r>
              <w:rPr>
                <w:sz w:val="18"/>
                <w:szCs w:val="18"/>
                <w:vertAlign w:val="superscript"/>
                <w:lang w:val="en-GB"/>
              </w:rPr>
              <w:t>b</w:t>
            </w:r>
          </w:p>
          <w:p w14:paraId="3D19EEB1" w14:textId="77777777" w:rsidR="00115EAC" w:rsidRDefault="00115EAC" w:rsidP="00536F3A">
            <w:pPr>
              <w:jc w:val="both"/>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 (6)</w:t>
            </w:r>
          </w:p>
          <w:p w14:paraId="26E6D71E" w14:textId="77777777" w:rsidR="00115EAC" w:rsidRDefault="00115EAC" w:rsidP="00536F3A">
            <w:pPr>
              <w:jc w:val="both"/>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w:t>
            </w:r>
          </w:p>
          <w:p w14:paraId="00D75313" w14:textId="77777777" w:rsidR="00115EAC" w:rsidRPr="00D723AC" w:rsidRDefault="00115EAC" w:rsidP="00536F3A">
            <w:pPr>
              <w:jc w:val="both"/>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w:t>
            </w:r>
          </w:p>
        </w:tc>
      </w:tr>
    </w:tbl>
    <w:p w14:paraId="4A879CF1" w14:textId="77777777" w:rsidR="00115EAC" w:rsidRPr="00485AFF" w:rsidRDefault="00115EAC" w:rsidP="00115EAC">
      <w:pPr>
        <w:jc w:val="both"/>
        <w:rPr>
          <w:rFonts w:ascii="Times New Roman" w:hAnsi="Times New Roman" w:cs="Times New Roman"/>
          <w:lang w:val="en-GB"/>
        </w:rPr>
      </w:pPr>
      <w:r>
        <w:rPr>
          <w:rFonts w:ascii="Times New Roman" w:hAnsi="Times New Roman" w:cs="Times New Roman"/>
          <w:vertAlign w:val="superscript"/>
          <w:lang w:val="en-GB"/>
        </w:rPr>
        <w:t xml:space="preserve">a </w:t>
      </w:r>
      <w:r w:rsidRPr="00933CF4">
        <w:rPr>
          <w:lang w:val="en-GB"/>
        </w:rPr>
        <w:t>Cardiac arrest complicated by pulmonary sepsis</w:t>
      </w:r>
      <w:r>
        <w:rPr>
          <w:lang w:val="en-GB"/>
        </w:rPr>
        <w:t xml:space="preserve">, </w:t>
      </w:r>
      <w:r w:rsidRPr="00485AFF">
        <w:rPr>
          <w:lang w:val="en-GB"/>
        </w:rPr>
        <w:t>Obstructed airway complicated by pulmonary sepsis</w:t>
      </w:r>
      <w:r>
        <w:rPr>
          <w:lang w:val="en-GB"/>
        </w:rPr>
        <w:t>, Acid base disturbance complicated by pulmonary sepsis</w:t>
      </w:r>
    </w:p>
    <w:p w14:paraId="4F9C9959" w14:textId="77777777" w:rsidR="00115EAC" w:rsidRDefault="00115EAC" w:rsidP="00115EAC">
      <w:pPr>
        <w:jc w:val="both"/>
        <w:rPr>
          <w:lang w:val="en-GB"/>
        </w:rPr>
      </w:pPr>
      <w:r>
        <w:rPr>
          <w:rFonts w:ascii="Times New Roman" w:hAnsi="Times New Roman" w:cs="Times New Roman"/>
          <w:vertAlign w:val="superscript"/>
          <w:lang w:val="en-GB"/>
        </w:rPr>
        <w:t>b</w:t>
      </w:r>
      <w:r>
        <w:rPr>
          <w:lang w:val="en-GB"/>
        </w:rPr>
        <w:t xml:space="preserve"> Ruptured aneurysm complicated by </w:t>
      </w:r>
      <w:r w:rsidRPr="00596530">
        <w:rPr>
          <w:lang w:val="en-GB"/>
        </w:rPr>
        <w:t>infected endovascular prothesis</w:t>
      </w:r>
      <w:r>
        <w:rPr>
          <w:lang w:val="en-GB"/>
        </w:rPr>
        <w:t>, elective orthopaedic surgery complicated by infected prothesis</w:t>
      </w:r>
    </w:p>
    <w:p w14:paraId="45B3D654" w14:textId="607DC8C6" w:rsidR="00115EAC" w:rsidRPr="00297A06" w:rsidRDefault="00E26CAD" w:rsidP="00115EAC">
      <w:pPr>
        <w:jc w:val="both"/>
        <w:rPr>
          <w:lang w:val="en-GB"/>
        </w:rPr>
      </w:pPr>
      <w:r w:rsidRPr="00297A06">
        <w:rPr>
          <w:lang w:val="en-GB"/>
        </w:rPr>
        <w:t>*</w:t>
      </w:r>
      <w:r w:rsidR="00091FDF" w:rsidRPr="00297A06">
        <w:rPr>
          <w:lang w:val="en-GB"/>
        </w:rPr>
        <w:t>Percentages are rounded and therefore do not total exactly 100%.</w:t>
      </w:r>
    </w:p>
    <w:p w14:paraId="1F323D0B" w14:textId="77777777" w:rsidR="00115EAC" w:rsidRDefault="00115EAC" w:rsidP="00115EAC">
      <w:pPr>
        <w:jc w:val="both"/>
        <w:rPr>
          <w:lang w:val="en-GB"/>
        </w:rPr>
      </w:pPr>
      <w:r>
        <w:rPr>
          <w:noProof/>
          <w:lang w:val="en-GB"/>
        </w:rPr>
        <w:lastRenderedPageBreak/>
        <w:drawing>
          <wp:inline distT="0" distB="0" distL="0" distR="0" wp14:anchorId="25CDA31F" wp14:editId="5CF7A850">
            <wp:extent cx="5731510" cy="6270625"/>
            <wp:effectExtent l="0" t="0" r="2540" b="0"/>
            <wp:docPr id="412356488" name="Afbeelding 8" descr="Afbeelding met tekst,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356488" name="Afbeelding 8" descr="Afbeelding met tekst, schermopname&#10;&#10;Door AI gegenereerde inhoud is mogelijk onjuist."/>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6270625"/>
                    </a:xfrm>
                    <a:prstGeom prst="rect">
                      <a:avLst/>
                    </a:prstGeom>
                  </pic:spPr>
                </pic:pic>
              </a:graphicData>
            </a:graphic>
          </wp:inline>
        </w:drawing>
      </w:r>
    </w:p>
    <w:p w14:paraId="655C9161" w14:textId="77777777" w:rsidR="00115EAC" w:rsidRDefault="00115EAC" w:rsidP="00115EAC">
      <w:pPr>
        <w:jc w:val="both"/>
        <w:rPr>
          <w:lang w:val="en-US"/>
        </w:rPr>
      </w:pPr>
      <w:r>
        <w:rPr>
          <w:b/>
          <w:bCs/>
          <w:lang w:val="en-US"/>
        </w:rPr>
        <w:t xml:space="preserve">Supplemental </w:t>
      </w:r>
      <w:r w:rsidRPr="004F67AB">
        <w:rPr>
          <w:b/>
          <w:bCs/>
          <w:lang w:val="en-US"/>
        </w:rPr>
        <w:t>Figure 1.</w:t>
      </w:r>
      <w:r w:rsidRPr="008F7E86">
        <w:rPr>
          <w:lang w:val="en-US"/>
        </w:rPr>
        <w:t xml:space="preserve"> Altered mRNA transcription levels of kidney damage markers in microvascular compartments from CLP-induced sepsis in mice.</w:t>
      </w:r>
    </w:p>
    <w:p w14:paraId="2B4233E5" w14:textId="6876BFE4" w:rsidR="00CD7C39" w:rsidRDefault="00115EAC" w:rsidP="00115EAC">
      <w:pPr>
        <w:jc w:val="both"/>
        <w:rPr>
          <w:lang w:val="en-GB"/>
        </w:rPr>
      </w:pPr>
      <w:r w:rsidRPr="00944FFF">
        <w:rPr>
          <w:lang w:val="en-GB"/>
        </w:rPr>
        <w:t>Gene expression levels of Lcn2, Havcr1, Timp2, Igfbp7, and KI were assessed in various microvascular compartments, including arterioles, glomeruli, post tubular capillaries (PTC), and postcapillary venules (PCV). Microvascular compartments were laser micro dissected from mice with CLP-induced sepsis, sham, and control groups. Expression was measured relative to reference genes. Data are presented as mRNA levels. Graphs display column means with SD or median with IQR when applicable. Statistical testing was performed using ANOVA or Welch’s ANOVA with post hoc tests, or Kruskal-Wallis (KW) with post hoc Mann-Whitney U tests where appropriate and when at least three data points were obtained. Statistical significance is indicated when P ≤ 0.05.</w:t>
      </w:r>
    </w:p>
    <w:p w14:paraId="2EAC6AD1" w14:textId="77777777" w:rsidR="00CD7C39" w:rsidRDefault="00CD7C39">
      <w:pPr>
        <w:spacing w:line="278" w:lineRule="auto"/>
        <w:rPr>
          <w:lang w:val="en-GB"/>
        </w:rPr>
      </w:pPr>
      <w:r>
        <w:rPr>
          <w:lang w:val="en-GB"/>
        </w:rPr>
        <w:br w:type="page"/>
      </w:r>
    </w:p>
    <w:p w14:paraId="39F7D015" w14:textId="77777777" w:rsidR="00CD7C39" w:rsidRDefault="00CD7C39" w:rsidP="00CD7C39">
      <w:pPr>
        <w:rPr>
          <w:i/>
          <w:iCs/>
          <w:lang w:val="en-GB"/>
        </w:rPr>
      </w:pPr>
    </w:p>
    <w:p w14:paraId="72F68BB8" w14:textId="77777777" w:rsidR="00CD7C39" w:rsidRDefault="00CD7C39" w:rsidP="00CD7C39">
      <w:pPr>
        <w:rPr>
          <w:i/>
          <w:iCs/>
          <w:lang w:val="en-GB"/>
        </w:rPr>
      </w:pPr>
    </w:p>
    <w:p w14:paraId="775B06BB" w14:textId="77777777" w:rsidR="00CD7C39" w:rsidRPr="00FB5AFC" w:rsidRDefault="00CD7C39" w:rsidP="00CD7C39">
      <w:pPr>
        <w:rPr>
          <w:i/>
          <w:iCs/>
          <w:lang w:val="en-GB"/>
        </w:rPr>
      </w:pPr>
      <w:r>
        <w:rPr>
          <w:noProof/>
          <w:lang w:val="en-GB"/>
        </w:rPr>
        <w:drawing>
          <wp:anchor distT="0" distB="0" distL="114300" distR="114300" simplePos="0" relativeHeight="251660288" behindDoc="0" locked="0" layoutInCell="1" allowOverlap="1" wp14:anchorId="4EF18729" wp14:editId="0383F2B4">
            <wp:simplePos x="0" y="0"/>
            <wp:positionH relativeFrom="margin">
              <wp:posOffset>2783840</wp:posOffset>
            </wp:positionH>
            <wp:positionV relativeFrom="paragraph">
              <wp:posOffset>276225</wp:posOffset>
            </wp:positionV>
            <wp:extent cx="3736975" cy="3330575"/>
            <wp:effectExtent l="0" t="0" r="0" b="3175"/>
            <wp:wrapSquare wrapText="bothSides"/>
            <wp:docPr id="443711838" name="Afbeelding 2" descr="Afbeelding met schermopname,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711838" name="Afbeelding 2" descr="Afbeelding met schermopname, diagram&#10;&#10;Door AI gegenereerde inhoud is mogelijk onjuist."/>
                    <pic:cNvPicPr/>
                  </pic:nvPicPr>
                  <pic:blipFill rotWithShape="1">
                    <a:blip r:embed="rId5" cstate="print">
                      <a:extLst>
                        <a:ext uri="{28A0092B-C50C-407E-A947-70E740481C1C}">
                          <a14:useLocalDpi xmlns:a14="http://schemas.microsoft.com/office/drawing/2010/main" val="0"/>
                        </a:ext>
                      </a:extLst>
                    </a:blip>
                    <a:srcRect l="23975" r="21462"/>
                    <a:stretch/>
                  </pic:blipFill>
                  <pic:spPr bwMode="auto">
                    <a:xfrm>
                      <a:off x="0" y="0"/>
                      <a:ext cx="3736975" cy="3330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rPr>
        <w:drawing>
          <wp:anchor distT="0" distB="0" distL="114300" distR="114300" simplePos="0" relativeHeight="251659264" behindDoc="0" locked="0" layoutInCell="1" allowOverlap="1" wp14:anchorId="4B589D35" wp14:editId="5D0AD46B">
            <wp:simplePos x="0" y="0"/>
            <wp:positionH relativeFrom="margin">
              <wp:posOffset>-773488</wp:posOffset>
            </wp:positionH>
            <wp:positionV relativeFrom="paragraph">
              <wp:posOffset>293312</wp:posOffset>
            </wp:positionV>
            <wp:extent cx="3646170" cy="3310255"/>
            <wp:effectExtent l="0" t="0" r="0" b="4445"/>
            <wp:wrapSquare wrapText="bothSides"/>
            <wp:docPr id="991036941" name="Afbeelding 1" descr="Afbeelding met schermopname,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36941" name="Afbeelding 1" descr="Afbeelding met schermopname, diagram&#10;&#10;Door AI gegenereerde inhoud is mogelijk onjuist."/>
                    <pic:cNvPicPr/>
                  </pic:nvPicPr>
                  <pic:blipFill rotWithShape="1">
                    <a:blip r:embed="rId6" cstate="print">
                      <a:extLst>
                        <a:ext uri="{28A0092B-C50C-407E-A947-70E740481C1C}">
                          <a14:useLocalDpi xmlns:a14="http://schemas.microsoft.com/office/drawing/2010/main" val="0"/>
                        </a:ext>
                      </a:extLst>
                    </a:blip>
                    <a:srcRect l="24636" r="21792"/>
                    <a:stretch/>
                  </pic:blipFill>
                  <pic:spPr bwMode="auto">
                    <a:xfrm>
                      <a:off x="0" y="0"/>
                      <a:ext cx="3646170" cy="3310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1E1B8E" w14:textId="77777777" w:rsidR="00CD7C39" w:rsidRDefault="00CD7C39" w:rsidP="00CD7C39">
      <w:pPr>
        <w:rPr>
          <w:b/>
          <w:bCs/>
          <w:lang w:val="en-GB"/>
        </w:rPr>
      </w:pPr>
    </w:p>
    <w:p w14:paraId="70141EE1" w14:textId="59288456" w:rsidR="00CD7C39" w:rsidRPr="00935EC7" w:rsidRDefault="00CD7C39" w:rsidP="00CD7C39">
      <w:pPr>
        <w:rPr>
          <w:lang w:val="en-GB"/>
        </w:rPr>
      </w:pPr>
      <w:r w:rsidRPr="00FD3BAB">
        <w:rPr>
          <w:b/>
          <w:bCs/>
          <w:lang w:val="en-GB"/>
        </w:rPr>
        <w:t xml:space="preserve">Supplemental Figure </w:t>
      </w:r>
      <w:r w:rsidR="00D9503C" w:rsidRPr="00FD3BAB">
        <w:rPr>
          <w:b/>
          <w:bCs/>
          <w:lang w:val="en-GB"/>
        </w:rPr>
        <w:t>2</w:t>
      </w:r>
      <w:r w:rsidRPr="00FD3BAB">
        <w:rPr>
          <w:b/>
          <w:bCs/>
          <w:lang w:val="en-GB"/>
        </w:rPr>
        <w:t xml:space="preserve">. Correlation analyses between circulating proteins of interest and clinical parameters of organ function. </w:t>
      </w:r>
      <w:r w:rsidRPr="00FD3BAB">
        <w:rPr>
          <w:lang w:val="en-GB"/>
        </w:rPr>
        <w:t xml:space="preserve">These </w:t>
      </w:r>
      <w:r w:rsidRPr="00935EC7">
        <w:rPr>
          <w:lang w:val="en-GB"/>
        </w:rPr>
        <w:t>heatmap</w:t>
      </w:r>
      <w:r>
        <w:rPr>
          <w:lang w:val="en-GB"/>
        </w:rPr>
        <w:t>s</w:t>
      </w:r>
      <w:r w:rsidRPr="00935EC7">
        <w:rPr>
          <w:lang w:val="en-GB"/>
        </w:rPr>
        <w:t xml:space="preserve"> display the correlation coefficients between selected circulating proteins and clinical markers </w:t>
      </w:r>
      <w:r>
        <w:rPr>
          <w:lang w:val="en-GB"/>
        </w:rPr>
        <w:t>of organ (dys)f</w:t>
      </w:r>
      <w:r w:rsidRPr="00935EC7">
        <w:rPr>
          <w:lang w:val="en-GB"/>
        </w:rPr>
        <w:t>unction of key organs, including liver, kidney, lung, and systemic parameters.</w:t>
      </w:r>
      <w:r>
        <w:rPr>
          <w:lang w:val="en-GB"/>
        </w:rPr>
        <w:t xml:space="preserve"> The left heatmap represents the emergency department patient cohort, the right heatmap represents the intensive care unit patient cohort.</w:t>
      </w:r>
      <w:r w:rsidRPr="00935EC7">
        <w:rPr>
          <w:lang w:val="en-GB"/>
        </w:rPr>
        <w:t xml:space="preserve"> </w:t>
      </w:r>
      <w:r>
        <w:rPr>
          <w:lang w:val="en-GB"/>
        </w:rPr>
        <w:t>P</w:t>
      </w:r>
      <w:r w:rsidRPr="00935EC7">
        <w:rPr>
          <w:lang w:val="en-GB"/>
        </w:rPr>
        <w:t>ositive correlations are shown in blue</w:t>
      </w:r>
      <w:r>
        <w:rPr>
          <w:lang w:val="en-GB"/>
        </w:rPr>
        <w:t xml:space="preserve"> and</w:t>
      </w:r>
      <w:r w:rsidRPr="00935EC7">
        <w:rPr>
          <w:lang w:val="en-GB"/>
        </w:rPr>
        <w:t xml:space="preserve"> negative correlations are indicated in red, with the </w:t>
      </w:r>
      <w:r w:rsidR="005C48CC" w:rsidRPr="00935EC7">
        <w:rPr>
          <w:lang w:val="en-GB"/>
        </w:rPr>
        <w:t>colour</w:t>
      </w:r>
      <w:r w:rsidRPr="00935EC7">
        <w:rPr>
          <w:lang w:val="en-GB"/>
        </w:rPr>
        <w:t xml:space="preserve"> intensity corresponding to the strength of the correlation</w:t>
      </w:r>
      <w:r>
        <w:rPr>
          <w:lang w:val="en-GB"/>
        </w:rPr>
        <w:t xml:space="preserve"> as is indicated by the legend on the right hand side. </w:t>
      </w:r>
      <w:r w:rsidRPr="00935EC7">
        <w:rPr>
          <w:lang w:val="en-GB"/>
        </w:rPr>
        <w:t xml:space="preserve">The exact correlation coefficients are annotated within each cell. </w:t>
      </w:r>
    </w:p>
    <w:p w14:paraId="281C8067" w14:textId="77777777" w:rsidR="00115EAC" w:rsidRPr="00944FFF" w:rsidRDefault="00115EAC" w:rsidP="00115EAC">
      <w:pPr>
        <w:jc w:val="both"/>
        <w:rPr>
          <w:lang w:val="en-GB"/>
        </w:rPr>
      </w:pPr>
    </w:p>
    <w:p w14:paraId="2B01EBD8" w14:textId="77777777" w:rsidR="002366A9" w:rsidRDefault="002366A9"/>
    <w:sectPr w:rsidR="002366A9" w:rsidSect="00115EAC">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EAC"/>
    <w:rsid w:val="00091FDF"/>
    <w:rsid w:val="00115EAC"/>
    <w:rsid w:val="001D76E1"/>
    <w:rsid w:val="002366A9"/>
    <w:rsid w:val="00297A06"/>
    <w:rsid w:val="005C48CC"/>
    <w:rsid w:val="007B50C3"/>
    <w:rsid w:val="007B749C"/>
    <w:rsid w:val="008242BC"/>
    <w:rsid w:val="008D21B1"/>
    <w:rsid w:val="009A5773"/>
    <w:rsid w:val="00A3619A"/>
    <w:rsid w:val="00C40EE9"/>
    <w:rsid w:val="00CD7C39"/>
    <w:rsid w:val="00D84C0B"/>
    <w:rsid w:val="00D9503C"/>
    <w:rsid w:val="00DA78A0"/>
    <w:rsid w:val="00E26CAD"/>
    <w:rsid w:val="00F50B81"/>
    <w:rsid w:val="00FD3B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F5A60"/>
  <w15:chartTrackingRefBased/>
  <w15:docId w15:val="{8904AA31-A477-4A7A-816D-F46D8214E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15EAC"/>
    <w:pPr>
      <w:spacing w:line="259" w:lineRule="auto"/>
    </w:pPr>
    <w:rPr>
      <w:kern w:val="0"/>
      <w:sz w:val="22"/>
      <w:szCs w:val="22"/>
      <w14:ligatures w14:val="none"/>
    </w:rPr>
  </w:style>
  <w:style w:type="paragraph" w:styleId="Kop1">
    <w:name w:val="heading 1"/>
    <w:basedOn w:val="Standaard"/>
    <w:next w:val="Standaard"/>
    <w:link w:val="Kop1Char"/>
    <w:uiPriority w:val="9"/>
    <w:qFormat/>
    <w:rsid w:val="00115EA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15EA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15EAC"/>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115EAC"/>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Kop5">
    <w:name w:val="heading 5"/>
    <w:basedOn w:val="Standaard"/>
    <w:next w:val="Standaard"/>
    <w:link w:val="Kop5Char"/>
    <w:uiPriority w:val="9"/>
    <w:semiHidden/>
    <w:unhideWhenUsed/>
    <w:qFormat/>
    <w:rsid w:val="00115EAC"/>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Kop6">
    <w:name w:val="heading 6"/>
    <w:basedOn w:val="Standaard"/>
    <w:next w:val="Standaard"/>
    <w:link w:val="Kop6Char"/>
    <w:uiPriority w:val="9"/>
    <w:semiHidden/>
    <w:unhideWhenUsed/>
    <w:qFormat/>
    <w:rsid w:val="00115EAC"/>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Kop7">
    <w:name w:val="heading 7"/>
    <w:basedOn w:val="Standaard"/>
    <w:next w:val="Standaard"/>
    <w:link w:val="Kop7Char"/>
    <w:uiPriority w:val="9"/>
    <w:semiHidden/>
    <w:unhideWhenUsed/>
    <w:qFormat/>
    <w:rsid w:val="00115EAC"/>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Kop8">
    <w:name w:val="heading 8"/>
    <w:basedOn w:val="Standaard"/>
    <w:next w:val="Standaard"/>
    <w:link w:val="Kop8Char"/>
    <w:uiPriority w:val="9"/>
    <w:semiHidden/>
    <w:unhideWhenUsed/>
    <w:qFormat/>
    <w:rsid w:val="00115EAC"/>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Kop9">
    <w:name w:val="heading 9"/>
    <w:basedOn w:val="Standaard"/>
    <w:next w:val="Standaard"/>
    <w:link w:val="Kop9Char"/>
    <w:uiPriority w:val="9"/>
    <w:semiHidden/>
    <w:unhideWhenUsed/>
    <w:qFormat/>
    <w:rsid w:val="00115EAC"/>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15EA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15EA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15EA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15EA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15EA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15EA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15EA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15EA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15EAC"/>
    <w:rPr>
      <w:rFonts w:eastAsiaTheme="majorEastAsia" w:cstheme="majorBidi"/>
      <w:color w:val="272727" w:themeColor="text1" w:themeTint="D8"/>
    </w:rPr>
  </w:style>
  <w:style w:type="paragraph" w:styleId="Titel">
    <w:name w:val="Title"/>
    <w:basedOn w:val="Standaard"/>
    <w:next w:val="Standaard"/>
    <w:link w:val="TitelChar"/>
    <w:uiPriority w:val="10"/>
    <w:qFormat/>
    <w:rsid w:val="00115EA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115EA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15EAC"/>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115EA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15EAC"/>
    <w:pPr>
      <w:spacing w:before="160" w:line="278" w:lineRule="auto"/>
      <w:jc w:val="center"/>
    </w:pPr>
    <w:rPr>
      <w:i/>
      <w:iCs/>
      <w:color w:val="404040" w:themeColor="text1" w:themeTint="BF"/>
      <w:kern w:val="2"/>
      <w:sz w:val="24"/>
      <w:szCs w:val="24"/>
      <w14:ligatures w14:val="standardContextual"/>
    </w:rPr>
  </w:style>
  <w:style w:type="character" w:customStyle="1" w:styleId="CitaatChar">
    <w:name w:val="Citaat Char"/>
    <w:basedOn w:val="Standaardalinea-lettertype"/>
    <w:link w:val="Citaat"/>
    <w:uiPriority w:val="29"/>
    <w:rsid w:val="00115EAC"/>
    <w:rPr>
      <w:i/>
      <w:iCs/>
      <w:color w:val="404040" w:themeColor="text1" w:themeTint="BF"/>
    </w:rPr>
  </w:style>
  <w:style w:type="paragraph" w:styleId="Lijstalinea">
    <w:name w:val="List Paragraph"/>
    <w:basedOn w:val="Standaard"/>
    <w:uiPriority w:val="34"/>
    <w:qFormat/>
    <w:rsid w:val="00115EAC"/>
    <w:pPr>
      <w:spacing w:line="278" w:lineRule="auto"/>
      <w:ind w:left="720"/>
      <w:contextualSpacing/>
    </w:pPr>
    <w:rPr>
      <w:kern w:val="2"/>
      <w:sz w:val="24"/>
      <w:szCs w:val="24"/>
      <w14:ligatures w14:val="standardContextual"/>
    </w:rPr>
  </w:style>
  <w:style w:type="character" w:styleId="Intensievebenadrukking">
    <w:name w:val="Intense Emphasis"/>
    <w:basedOn w:val="Standaardalinea-lettertype"/>
    <w:uiPriority w:val="21"/>
    <w:qFormat/>
    <w:rsid w:val="00115EAC"/>
    <w:rPr>
      <w:i/>
      <w:iCs/>
      <w:color w:val="0F4761" w:themeColor="accent1" w:themeShade="BF"/>
    </w:rPr>
  </w:style>
  <w:style w:type="paragraph" w:styleId="Duidelijkcitaat">
    <w:name w:val="Intense Quote"/>
    <w:basedOn w:val="Standaard"/>
    <w:next w:val="Standaard"/>
    <w:link w:val="DuidelijkcitaatChar"/>
    <w:uiPriority w:val="30"/>
    <w:qFormat/>
    <w:rsid w:val="00115EA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DuidelijkcitaatChar">
    <w:name w:val="Duidelijk citaat Char"/>
    <w:basedOn w:val="Standaardalinea-lettertype"/>
    <w:link w:val="Duidelijkcitaat"/>
    <w:uiPriority w:val="30"/>
    <w:rsid w:val="00115EAC"/>
    <w:rPr>
      <w:i/>
      <w:iCs/>
      <w:color w:val="0F4761" w:themeColor="accent1" w:themeShade="BF"/>
    </w:rPr>
  </w:style>
  <w:style w:type="character" w:styleId="Intensieveverwijzing">
    <w:name w:val="Intense Reference"/>
    <w:basedOn w:val="Standaardalinea-lettertype"/>
    <w:uiPriority w:val="32"/>
    <w:qFormat/>
    <w:rsid w:val="00115EAC"/>
    <w:rPr>
      <w:b/>
      <w:bCs/>
      <w:smallCaps/>
      <w:color w:val="0F4761" w:themeColor="accent1" w:themeShade="BF"/>
      <w:spacing w:val="5"/>
    </w:rPr>
  </w:style>
  <w:style w:type="table" w:styleId="Onopgemaaktetabel2">
    <w:name w:val="Plain Table 2"/>
    <w:basedOn w:val="Standaardtabel"/>
    <w:uiPriority w:val="42"/>
    <w:rsid w:val="00115EAC"/>
    <w:pPr>
      <w:spacing w:after="0" w:line="240" w:lineRule="auto"/>
    </w:pPr>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Regelnummer">
    <w:name w:val="line number"/>
    <w:basedOn w:val="Standaardalinea-lettertype"/>
    <w:uiPriority w:val="99"/>
    <w:semiHidden/>
    <w:unhideWhenUsed/>
    <w:rsid w:val="00115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446</Words>
  <Characters>2456</Characters>
  <Application>Microsoft Office Word</Application>
  <DocSecurity>0</DocSecurity>
  <Lines>20</Lines>
  <Paragraphs>5</Paragraphs>
  <ScaleCrop>false</ScaleCrop>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Aart, TJ van der (cso)</dc:creator>
  <cp:keywords/>
  <dc:description/>
  <cp:lastModifiedBy>Aart, TJ van der (cso)</cp:lastModifiedBy>
  <cp:revision>13</cp:revision>
  <dcterms:created xsi:type="dcterms:W3CDTF">2025-06-06T16:34:00Z</dcterms:created>
  <dcterms:modified xsi:type="dcterms:W3CDTF">2025-08-03T17:25:00Z</dcterms:modified>
</cp:coreProperties>
</file>