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82A9755" w14:textId="3E60B6E7" w:rsidR="006C4AC5" w:rsidRPr="005778CE" w:rsidRDefault="006C4AC5">
      <w:pPr>
        <w:rPr>
          <w:b/>
          <w:bCs/>
          <w:lang w:val="en-US"/>
        </w:rPr>
      </w:pPr>
      <w:r w:rsidRPr="005778CE">
        <w:rPr>
          <w:b/>
          <w:bCs/>
          <w:lang w:val="en-US"/>
        </w:rPr>
        <w:t>Supplementary Table 1</w:t>
      </w:r>
      <w:r w:rsidR="002F4F7F" w:rsidRPr="005778CE">
        <w:rPr>
          <w:b/>
          <w:bCs/>
          <w:lang w:val="en-US"/>
        </w:rPr>
        <w:t>:</w:t>
      </w:r>
    </w:p>
    <w:tbl>
      <w:tblPr>
        <w:tblStyle w:val="Tabel-Gitter"/>
        <w:tblW w:w="0" w:type="auto"/>
        <w:tblLook w:val="04A0" w:firstRow="1" w:lastRow="0" w:firstColumn="1" w:lastColumn="0" w:noHBand="0" w:noVBand="1"/>
      </w:tblPr>
      <w:tblGrid>
        <w:gridCol w:w="1626"/>
        <w:gridCol w:w="1957"/>
        <w:gridCol w:w="1937"/>
        <w:gridCol w:w="3205"/>
        <w:gridCol w:w="903"/>
      </w:tblGrid>
      <w:tr w:rsidR="002F4F7F" w:rsidRPr="005778CE" w14:paraId="11521CFC" w14:textId="77777777" w:rsidTr="002F4F7F">
        <w:tc>
          <w:tcPr>
            <w:tcW w:w="0" w:type="auto"/>
            <w:hideMark/>
          </w:tcPr>
          <w:p w14:paraId="764FDC7A" w14:textId="3379F0C5" w:rsidR="002F4F7F" w:rsidRPr="005778CE" w:rsidRDefault="002F4F7F">
            <w:pPr>
              <w:jc w:val="center"/>
              <w:rPr>
                <w:rFonts w:ascii="Calibri" w:hAnsi="Calibri" w:cs="Calibri"/>
                <w:b/>
                <w:bCs/>
                <w:lang w:val="en-US"/>
              </w:rPr>
            </w:pPr>
          </w:p>
        </w:tc>
        <w:tc>
          <w:tcPr>
            <w:tcW w:w="0" w:type="auto"/>
            <w:hideMark/>
          </w:tcPr>
          <w:p w14:paraId="70CA2DC7" w14:textId="35A33F2C" w:rsidR="002F4F7F" w:rsidRPr="005778CE" w:rsidRDefault="002F4F7F" w:rsidP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Fonts w:ascii="Calibri" w:hAnsi="Calibri" w:cs="Calibri"/>
                <w:b/>
                <w:bCs/>
                <w:lang w:val="en-US"/>
              </w:rPr>
              <w:t>Mean after 180 minute</w:t>
            </w:r>
            <w:r w:rsidR="005778CE">
              <w:rPr>
                <w:rFonts w:ascii="Calibri" w:hAnsi="Calibri" w:cs="Calibri"/>
                <w:b/>
                <w:bCs/>
                <w:lang w:val="en-US"/>
              </w:rPr>
              <w:t>s</w:t>
            </w:r>
            <w:r w:rsidRPr="005778CE">
              <w:rPr>
                <w:rFonts w:ascii="Calibri" w:hAnsi="Calibri" w:cs="Calibri"/>
                <w:b/>
                <w:bCs/>
                <w:lang w:val="en-US"/>
              </w:rPr>
              <w:t xml:space="preserve"> of control infusion</w:t>
            </w:r>
          </w:p>
        </w:tc>
        <w:tc>
          <w:tcPr>
            <w:tcW w:w="0" w:type="auto"/>
            <w:hideMark/>
          </w:tcPr>
          <w:p w14:paraId="174B1612" w14:textId="52BB4709" w:rsidR="002F4F7F" w:rsidRPr="005778CE" w:rsidRDefault="002F4F7F" w:rsidP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Fonts w:ascii="Calibri" w:hAnsi="Calibri" w:cs="Calibri"/>
                <w:b/>
                <w:bCs/>
                <w:lang w:val="en-US"/>
              </w:rPr>
              <w:t>Mean after 180 minute</w:t>
            </w:r>
            <w:r w:rsidR="005778CE">
              <w:rPr>
                <w:rFonts w:ascii="Calibri" w:hAnsi="Calibri" w:cs="Calibri"/>
                <w:b/>
                <w:bCs/>
                <w:lang w:val="en-US"/>
              </w:rPr>
              <w:t>s</w:t>
            </w:r>
            <w:r w:rsidRPr="005778CE">
              <w:rPr>
                <w:rFonts w:ascii="Calibri" w:hAnsi="Calibri" w:cs="Calibri"/>
                <w:b/>
                <w:bCs/>
                <w:lang w:val="en-US"/>
              </w:rPr>
              <w:t xml:space="preserve"> of 3-OHB infusion</w:t>
            </w:r>
          </w:p>
        </w:tc>
        <w:tc>
          <w:tcPr>
            <w:tcW w:w="0" w:type="auto"/>
            <w:hideMark/>
          </w:tcPr>
          <w:p w14:paraId="369A5DDF" w14:textId="1E20C0F4" w:rsidR="002F4F7F" w:rsidRPr="005778CE" w:rsidRDefault="002F4F7F" w:rsidP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Fonts w:ascii="Calibri" w:eastAsia="Calibri" w:hAnsi="Calibri" w:cs="Calibri"/>
                <w:b/>
                <w:lang w:val="en-US"/>
              </w:rPr>
              <w:t>Effect size (95% CI) of 3-OHB infusion compared with control infusion during 180 min</w:t>
            </w:r>
          </w:p>
        </w:tc>
        <w:tc>
          <w:tcPr>
            <w:tcW w:w="0" w:type="auto"/>
            <w:hideMark/>
          </w:tcPr>
          <w:p w14:paraId="5B1009BA" w14:textId="404292E0" w:rsidR="002F4F7F" w:rsidRPr="005778CE" w:rsidRDefault="002F4F7F" w:rsidP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Fonts w:ascii="Calibri" w:hAnsi="Calibri" w:cs="Calibri"/>
                <w:b/>
                <w:bCs/>
                <w:lang w:val="en-US"/>
              </w:rPr>
              <w:t>p</w:t>
            </w:r>
            <w:r w:rsidRPr="005778CE">
              <w:rPr>
                <w:rFonts w:ascii="Calibri" w:hAnsi="Calibri" w:cs="Calibri"/>
                <w:b/>
                <w:bCs/>
                <w:lang w:val="en-US"/>
              </w:rPr>
              <w:t>-value</w:t>
            </w:r>
          </w:p>
        </w:tc>
      </w:tr>
      <w:tr w:rsidR="002F4F7F" w:rsidRPr="005778CE" w14:paraId="7D296F84" w14:textId="77777777" w:rsidTr="00C35923">
        <w:tc>
          <w:tcPr>
            <w:tcW w:w="0" w:type="auto"/>
            <w:gridSpan w:val="5"/>
            <w:hideMark/>
          </w:tcPr>
          <w:p w14:paraId="14723A0B" w14:textId="6416F0D1" w:rsidR="002F4F7F" w:rsidRPr="005778CE" w:rsidRDefault="002F4F7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lang w:val="en-US"/>
              </w:rPr>
              <w:t>Hemodynamics</w:t>
            </w:r>
          </w:p>
        </w:tc>
      </w:tr>
      <w:tr w:rsidR="002F4F7F" w:rsidRPr="005778CE" w14:paraId="20FB3330" w14:textId="77777777" w:rsidTr="002F4F7F">
        <w:tc>
          <w:tcPr>
            <w:tcW w:w="0" w:type="auto"/>
            <w:hideMark/>
          </w:tcPr>
          <w:p w14:paraId="39A80BA5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CO, L/min</w:t>
            </w:r>
          </w:p>
        </w:tc>
        <w:tc>
          <w:tcPr>
            <w:tcW w:w="0" w:type="auto"/>
            <w:hideMark/>
          </w:tcPr>
          <w:p w14:paraId="7ED399F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5.0 ± 1.2</w:t>
            </w:r>
          </w:p>
        </w:tc>
        <w:tc>
          <w:tcPr>
            <w:tcW w:w="0" w:type="auto"/>
            <w:hideMark/>
          </w:tcPr>
          <w:p w14:paraId="16C6C7EA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5.3 ± 0.9</w:t>
            </w:r>
          </w:p>
        </w:tc>
        <w:tc>
          <w:tcPr>
            <w:tcW w:w="0" w:type="auto"/>
            <w:hideMark/>
          </w:tcPr>
          <w:p w14:paraId="62F0298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0.7 (−0.2, 1.6)</w:t>
            </w:r>
          </w:p>
        </w:tc>
        <w:tc>
          <w:tcPr>
            <w:tcW w:w="0" w:type="auto"/>
            <w:hideMark/>
          </w:tcPr>
          <w:p w14:paraId="32772CB7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0.131</w:t>
            </w:r>
          </w:p>
        </w:tc>
      </w:tr>
      <w:tr w:rsidR="002F4F7F" w:rsidRPr="005778CE" w14:paraId="3879830E" w14:textId="77777777" w:rsidTr="002F4F7F">
        <w:tc>
          <w:tcPr>
            <w:tcW w:w="0" w:type="auto"/>
            <w:hideMark/>
          </w:tcPr>
          <w:p w14:paraId="5FE76F95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MAP, mmHg</w:t>
            </w:r>
          </w:p>
        </w:tc>
        <w:tc>
          <w:tcPr>
            <w:tcW w:w="0" w:type="auto"/>
            <w:hideMark/>
          </w:tcPr>
          <w:p w14:paraId="4CB09B5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81 ± 14</w:t>
            </w:r>
          </w:p>
        </w:tc>
        <w:tc>
          <w:tcPr>
            <w:tcW w:w="0" w:type="auto"/>
            <w:hideMark/>
          </w:tcPr>
          <w:p w14:paraId="2E444E3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83 ± 9</w:t>
            </w:r>
          </w:p>
        </w:tc>
        <w:tc>
          <w:tcPr>
            <w:tcW w:w="0" w:type="auto"/>
            <w:hideMark/>
          </w:tcPr>
          <w:p w14:paraId="0D7A811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9 (2, 17)</w:t>
            </w:r>
          </w:p>
        </w:tc>
        <w:tc>
          <w:tcPr>
            <w:tcW w:w="0" w:type="auto"/>
            <w:hideMark/>
          </w:tcPr>
          <w:p w14:paraId="2FB7C7D2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0.019</w:t>
            </w:r>
          </w:p>
        </w:tc>
      </w:tr>
      <w:tr w:rsidR="002F4F7F" w:rsidRPr="005778CE" w14:paraId="1D4DFADF" w14:textId="77777777" w:rsidTr="002F4F7F">
        <w:tc>
          <w:tcPr>
            <w:tcW w:w="0" w:type="auto"/>
            <w:hideMark/>
          </w:tcPr>
          <w:p w14:paraId="28A579AB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HR, bpm</w:t>
            </w:r>
          </w:p>
        </w:tc>
        <w:tc>
          <w:tcPr>
            <w:tcW w:w="0" w:type="auto"/>
            <w:hideMark/>
          </w:tcPr>
          <w:p w14:paraId="6F3956D5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78 ± 15</w:t>
            </w:r>
          </w:p>
        </w:tc>
        <w:tc>
          <w:tcPr>
            <w:tcW w:w="0" w:type="auto"/>
            <w:hideMark/>
          </w:tcPr>
          <w:p w14:paraId="05C50EB0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74 ± 11</w:t>
            </w:r>
          </w:p>
        </w:tc>
        <w:tc>
          <w:tcPr>
            <w:tcW w:w="0" w:type="auto"/>
            <w:hideMark/>
          </w:tcPr>
          <w:p w14:paraId="73D1193A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18 (7, 28)</w:t>
            </w:r>
          </w:p>
        </w:tc>
        <w:tc>
          <w:tcPr>
            <w:tcW w:w="0" w:type="auto"/>
            <w:hideMark/>
          </w:tcPr>
          <w:p w14:paraId="37C1B51D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0.002</w:t>
            </w:r>
          </w:p>
        </w:tc>
      </w:tr>
      <w:tr w:rsidR="002F4F7F" w:rsidRPr="005778CE" w14:paraId="6328DC10" w14:textId="77777777" w:rsidTr="002F4F7F">
        <w:tc>
          <w:tcPr>
            <w:tcW w:w="0" w:type="auto"/>
            <w:hideMark/>
          </w:tcPr>
          <w:p w14:paraId="539DEE9D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SV, mL</w:t>
            </w:r>
          </w:p>
        </w:tc>
        <w:tc>
          <w:tcPr>
            <w:tcW w:w="0" w:type="auto"/>
            <w:hideMark/>
          </w:tcPr>
          <w:p w14:paraId="6CD7E050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64 ± 12</w:t>
            </w:r>
          </w:p>
        </w:tc>
        <w:tc>
          <w:tcPr>
            <w:tcW w:w="0" w:type="auto"/>
            <w:hideMark/>
          </w:tcPr>
          <w:p w14:paraId="30C550C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73 ± 12</w:t>
            </w:r>
          </w:p>
        </w:tc>
        <w:tc>
          <w:tcPr>
            <w:tcW w:w="0" w:type="auto"/>
            <w:hideMark/>
          </w:tcPr>
          <w:p w14:paraId="1CB7C0FA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−6 (−18, 5)</w:t>
            </w:r>
          </w:p>
        </w:tc>
        <w:tc>
          <w:tcPr>
            <w:tcW w:w="0" w:type="auto"/>
            <w:hideMark/>
          </w:tcPr>
          <w:p w14:paraId="5072E786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0.302</w:t>
            </w:r>
          </w:p>
        </w:tc>
      </w:tr>
      <w:tr w:rsidR="002F4F7F" w:rsidRPr="005778CE" w14:paraId="6266DB7C" w14:textId="77777777" w:rsidTr="002F4F7F">
        <w:tc>
          <w:tcPr>
            <w:tcW w:w="0" w:type="auto"/>
            <w:hideMark/>
          </w:tcPr>
          <w:p w14:paraId="318F5098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RAP, mmHg</w:t>
            </w:r>
          </w:p>
        </w:tc>
        <w:tc>
          <w:tcPr>
            <w:tcW w:w="0" w:type="auto"/>
            <w:hideMark/>
          </w:tcPr>
          <w:p w14:paraId="62139795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 ± 2</w:t>
            </w:r>
          </w:p>
        </w:tc>
        <w:tc>
          <w:tcPr>
            <w:tcW w:w="0" w:type="auto"/>
            <w:hideMark/>
          </w:tcPr>
          <w:p w14:paraId="24AB0A1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3 ± 2</w:t>
            </w:r>
          </w:p>
        </w:tc>
        <w:tc>
          <w:tcPr>
            <w:tcW w:w="0" w:type="auto"/>
            <w:hideMark/>
          </w:tcPr>
          <w:p w14:paraId="50AF01D3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−2 (−3, −1)</w:t>
            </w:r>
          </w:p>
        </w:tc>
        <w:tc>
          <w:tcPr>
            <w:tcW w:w="0" w:type="auto"/>
            <w:hideMark/>
          </w:tcPr>
          <w:p w14:paraId="64E5E3F3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0.001</w:t>
            </w:r>
          </w:p>
        </w:tc>
      </w:tr>
      <w:tr w:rsidR="002F4F7F" w:rsidRPr="005778CE" w14:paraId="117DF0E7" w14:textId="77777777" w:rsidTr="002F4F7F">
        <w:tc>
          <w:tcPr>
            <w:tcW w:w="0" w:type="auto"/>
            <w:hideMark/>
          </w:tcPr>
          <w:p w14:paraId="1EFF07B4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mPAP</w:t>
            </w:r>
            <w:proofErr w:type="spellEnd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, mmHg</w:t>
            </w:r>
          </w:p>
        </w:tc>
        <w:tc>
          <w:tcPr>
            <w:tcW w:w="0" w:type="auto"/>
            <w:hideMark/>
          </w:tcPr>
          <w:p w14:paraId="38D74E32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25 ± 5</w:t>
            </w:r>
          </w:p>
        </w:tc>
        <w:tc>
          <w:tcPr>
            <w:tcW w:w="0" w:type="auto"/>
            <w:hideMark/>
          </w:tcPr>
          <w:p w14:paraId="36DFAAC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20 ± 4</w:t>
            </w:r>
          </w:p>
        </w:tc>
        <w:tc>
          <w:tcPr>
            <w:tcW w:w="0" w:type="auto"/>
            <w:hideMark/>
          </w:tcPr>
          <w:p w14:paraId="3DA79399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−1 (−3, 2)</w:t>
            </w:r>
          </w:p>
        </w:tc>
        <w:tc>
          <w:tcPr>
            <w:tcW w:w="0" w:type="auto"/>
            <w:hideMark/>
          </w:tcPr>
          <w:p w14:paraId="60D61F5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0.654</w:t>
            </w:r>
          </w:p>
        </w:tc>
      </w:tr>
      <w:tr w:rsidR="002F4F7F" w:rsidRPr="005778CE" w14:paraId="76868AB8" w14:textId="77777777" w:rsidTr="002F4F7F">
        <w:tc>
          <w:tcPr>
            <w:tcW w:w="0" w:type="auto"/>
            <w:hideMark/>
          </w:tcPr>
          <w:p w14:paraId="278F97A6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PAPi</w:t>
            </w:r>
            <w:proofErr w:type="spellEnd"/>
          </w:p>
        </w:tc>
        <w:tc>
          <w:tcPr>
            <w:tcW w:w="0" w:type="auto"/>
            <w:hideMark/>
          </w:tcPr>
          <w:p w14:paraId="4AB98AF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3 ± 2</w:t>
            </w:r>
          </w:p>
        </w:tc>
        <w:tc>
          <w:tcPr>
            <w:tcW w:w="0" w:type="auto"/>
            <w:hideMark/>
          </w:tcPr>
          <w:p w14:paraId="4B148FB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8 ± 7</w:t>
            </w:r>
          </w:p>
        </w:tc>
        <w:tc>
          <w:tcPr>
            <w:tcW w:w="0" w:type="auto"/>
            <w:hideMark/>
          </w:tcPr>
          <w:p w14:paraId="6ED9B6CB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 (2, 8)</w:t>
            </w:r>
          </w:p>
        </w:tc>
        <w:tc>
          <w:tcPr>
            <w:tcW w:w="0" w:type="auto"/>
            <w:hideMark/>
          </w:tcPr>
          <w:p w14:paraId="314671B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0.006</w:t>
            </w:r>
          </w:p>
        </w:tc>
      </w:tr>
      <w:tr w:rsidR="002F4F7F" w:rsidRPr="005778CE" w14:paraId="6645FBEA" w14:textId="77777777" w:rsidTr="002F4F7F">
        <w:tc>
          <w:tcPr>
            <w:tcW w:w="0" w:type="auto"/>
            <w:hideMark/>
          </w:tcPr>
          <w:p w14:paraId="2284A8FC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PVR, WU</w:t>
            </w:r>
          </w:p>
        </w:tc>
        <w:tc>
          <w:tcPr>
            <w:tcW w:w="0" w:type="auto"/>
            <w:hideMark/>
          </w:tcPr>
          <w:p w14:paraId="56539400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3.6 ± 1.4</w:t>
            </w:r>
          </w:p>
        </w:tc>
        <w:tc>
          <w:tcPr>
            <w:tcW w:w="0" w:type="auto"/>
            <w:hideMark/>
          </w:tcPr>
          <w:p w14:paraId="5F61B6A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1.7 ± 0.6</w:t>
            </w:r>
          </w:p>
        </w:tc>
        <w:tc>
          <w:tcPr>
            <w:tcW w:w="0" w:type="auto"/>
            <w:hideMark/>
          </w:tcPr>
          <w:p w14:paraId="42A887F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−0.4 (−1.6, 0.7)</w:t>
            </w:r>
          </w:p>
        </w:tc>
        <w:tc>
          <w:tcPr>
            <w:tcW w:w="0" w:type="auto"/>
            <w:hideMark/>
          </w:tcPr>
          <w:p w14:paraId="56751F7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0.471</w:t>
            </w:r>
          </w:p>
        </w:tc>
      </w:tr>
      <w:tr w:rsidR="002F4F7F" w:rsidRPr="005778CE" w14:paraId="1C2E7005" w14:textId="77777777" w:rsidTr="002F4F7F">
        <w:tc>
          <w:tcPr>
            <w:tcW w:w="0" w:type="auto"/>
            <w:hideMark/>
          </w:tcPr>
          <w:p w14:paraId="25DE235D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SVR, WU</w:t>
            </w:r>
          </w:p>
        </w:tc>
        <w:tc>
          <w:tcPr>
            <w:tcW w:w="0" w:type="auto"/>
            <w:hideMark/>
          </w:tcPr>
          <w:p w14:paraId="55FF7B1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15.6 ± 3.1</w:t>
            </w:r>
          </w:p>
        </w:tc>
        <w:tc>
          <w:tcPr>
            <w:tcW w:w="0" w:type="auto"/>
            <w:hideMark/>
          </w:tcPr>
          <w:p w14:paraId="4521955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15.2 ± 2.2</w:t>
            </w:r>
          </w:p>
        </w:tc>
        <w:tc>
          <w:tcPr>
            <w:tcW w:w="0" w:type="auto"/>
            <w:hideMark/>
          </w:tcPr>
          <w:p w14:paraId="346C0E97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0.3 (−2.8, 3.4)</w:t>
            </w:r>
          </w:p>
        </w:tc>
        <w:tc>
          <w:tcPr>
            <w:tcW w:w="0" w:type="auto"/>
            <w:hideMark/>
          </w:tcPr>
          <w:p w14:paraId="30788FB9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0.857</w:t>
            </w:r>
          </w:p>
        </w:tc>
      </w:tr>
      <w:tr w:rsidR="002F4F7F" w:rsidRPr="005778CE" w14:paraId="13B211E1" w14:textId="77777777" w:rsidTr="002F4F7F">
        <w:tc>
          <w:tcPr>
            <w:tcW w:w="0" w:type="auto"/>
            <w:hideMark/>
          </w:tcPr>
          <w:p w14:paraId="3C8C320E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PVR/SVR</w:t>
            </w:r>
          </w:p>
        </w:tc>
        <w:tc>
          <w:tcPr>
            <w:tcW w:w="0" w:type="auto"/>
            <w:hideMark/>
          </w:tcPr>
          <w:p w14:paraId="69690C70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0.22 ± 0.06</w:t>
            </w:r>
          </w:p>
        </w:tc>
        <w:tc>
          <w:tcPr>
            <w:tcW w:w="0" w:type="auto"/>
            <w:hideMark/>
          </w:tcPr>
          <w:p w14:paraId="7E0F1E3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0.12 ± 0.03</w:t>
            </w:r>
          </w:p>
        </w:tc>
        <w:tc>
          <w:tcPr>
            <w:tcW w:w="0" w:type="auto"/>
            <w:hideMark/>
          </w:tcPr>
          <w:p w14:paraId="25073C03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−0.05 (−0.09, −0.01)</w:t>
            </w:r>
          </w:p>
        </w:tc>
        <w:tc>
          <w:tcPr>
            <w:tcW w:w="0" w:type="auto"/>
            <w:hideMark/>
          </w:tcPr>
          <w:p w14:paraId="219607B3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0.046</w:t>
            </w:r>
          </w:p>
        </w:tc>
      </w:tr>
      <w:tr w:rsidR="002F4F7F" w:rsidRPr="005778CE" w14:paraId="0022B883" w14:textId="77777777" w:rsidTr="002F4F7F">
        <w:tc>
          <w:tcPr>
            <w:tcW w:w="0" w:type="auto"/>
            <w:hideMark/>
          </w:tcPr>
          <w:p w14:paraId="3164B2E4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SvO</w:t>
            </w:r>
            <w:proofErr w:type="spellEnd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₂, %</w:t>
            </w:r>
          </w:p>
        </w:tc>
        <w:tc>
          <w:tcPr>
            <w:tcW w:w="0" w:type="auto"/>
            <w:hideMark/>
          </w:tcPr>
          <w:p w14:paraId="7F2F999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48.5 ± 9.2</w:t>
            </w:r>
          </w:p>
        </w:tc>
        <w:tc>
          <w:tcPr>
            <w:tcW w:w="0" w:type="auto"/>
            <w:hideMark/>
          </w:tcPr>
          <w:p w14:paraId="6024EC22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55.2 ± 5.9</w:t>
            </w:r>
          </w:p>
        </w:tc>
        <w:tc>
          <w:tcPr>
            <w:tcW w:w="0" w:type="auto"/>
            <w:hideMark/>
          </w:tcPr>
          <w:p w14:paraId="0383B4F0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3.1 (−2.7, 9.0)</w:t>
            </w:r>
          </w:p>
        </w:tc>
        <w:tc>
          <w:tcPr>
            <w:tcW w:w="0" w:type="auto"/>
            <w:hideMark/>
          </w:tcPr>
          <w:p w14:paraId="6EC113D5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0.316</w:t>
            </w:r>
          </w:p>
        </w:tc>
      </w:tr>
      <w:tr w:rsidR="002F4F7F" w:rsidRPr="005778CE" w14:paraId="0F28DCE3" w14:textId="77777777" w:rsidTr="002F4F7F">
        <w:tc>
          <w:tcPr>
            <w:tcW w:w="0" w:type="auto"/>
            <w:hideMark/>
          </w:tcPr>
          <w:p w14:paraId="4F0D1CE1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PvCO</w:t>
            </w:r>
            <w:proofErr w:type="spellEnd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₂, kPa</w:t>
            </w:r>
          </w:p>
        </w:tc>
        <w:tc>
          <w:tcPr>
            <w:tcW w:w="0" w:type="auto"/>
            <w:hideMark/>
          </w:tcPr>
          <w:p w14:paraId="4519D2C9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7.7 ± 0.5</w:t>
            </w:r>
          </w:p>
        </w:tc>
        <w:tc>
          <w:tcPr>
            <w:tcW w:w="0" w:type="auto"/>
            <w:hideMark/>
          </w:tcPr>
          <w:p w14:paraId="0AB8323A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7.2 ± 0.5</w:t>
            </w:r>
          </w:p>
        </w:tc>
        <w:tc>
          <w:tcPr>
            <w:tcW w:w="0" w:type="auto"/>
            <w:hideMark/>
          </w:tcPr>
          <w:p w14:paraId="576BA04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−0.1 (−0.4, 0.2)</w:t>
            </w:r>
          </w:p>
        </w:tc>
        <w:tc>
          <w:tcPr>
            <w:tcW w:w="0" w:type="auto"/>
            <w:hideMark/>
          </w:tcPr>
          <w:p w14:paraId="56F1A3E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0.545</w:t>
            </w:r>
          </w:p>
        </w:tc>
      </w:tr>
      <w:tr w:rsidR="002F4F7F" w:rsidRPr="005778CE" w14:paraId="39A2488F" w14:textId="77777777" w:rsidTr="00DE155C">
        <w:tc>
          <w:tcPr>
            <w:tcW w:w="0" w:type="auto"/>
            <w:gridSpan w:val="5"/>
            <w:hideMark/>
          </w:tcPr>
          <w:p w14:paraId="664329AA" w14:textId="1A1C31D6" w:rsidR="002F4F7F" w:rsidRPr="005778CE" w:rsidRDefault="002F4F7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lang w:val="en-US"/>
              </w:rPr>
              <w:t>Right ventricular function</w:t>
            </w:r>
          </w:p>
        </w:tc>
      </w:tr>
      <w:tr w:rsidR="002F4F7F" w:rsidRPr="005778CE" w14:paraId="5667C016" w14:textId="77777777" w:rsidTr="002F4F7F">
        <w:tc>
          <w:tcPr>
            <w:tcW w:w="0" w:type="auto"/>
            <w:hideMark/>
          </w:tcPr>
          <w:p w14:paraId="21C65BB6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EF, %</w:t>
            </w:r>
          </w:p>
        </w:tc>
        <w:tc>
          <w:tcPr>
            <w:tcW w:w="0" w:type="auto"/>
            <w:hideMark/>
          </w:tcPr>
          <w:p w14:paraId="51B90CB7" w14:textId="33E6D44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57 ± 15</w:t>
            </w:r>
          </w:p>
        </w:tc>
        <w:tc>
          <w:tcPr>
            <w:tcW w:w="0" w:type="auto"/>
            <w:hideMark/>
          </w:tcPr>
          <w:p w14:paraId="432999C7" w14:textId="279F5CAB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61 ±.14</w:t>
            </w:r>
          </w:p>
        </w:tc>
        <w:tc>
          <w:tcPr>
            <w:tcW w:w="0" w:type="auto"/>
            <w:hideMark/>
          </w:tcPr>
          <w:p w14:paraId="2DFD4435" w14:textId="195D31AE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 (−7, 9)</w:t>
            </w:r>
          </w:p>
        </w:tc>
        <w:tc>
          <w:tcPr>
            <w:tcW w:w="0" w:type="auto"/>
            <w:hideMark/>
          </w:tcPr>
          <w:p w14:paraId="682E61B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0.828</w:t>
            </w:r>
          </w:p>
        </w:tc>
      </w:tr>
      <w:tr w:rsidR="002F4F7F" w:rsidRPr="005778CE" w14:paraId="32FDF843" w14:textId="77777777" w:rsidTr="002F4F7F">
        <w:tc>
          <w:tcPr>
            <w:tcW w:w="0" w:type="auto"/>
            <w:hideMark/>
          </w:tcPr>
          <w:p w14:paraId="6540E993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ESV, mL</w:t>
            </w:r>
          </w:p>
        </w:tc>
        <w:tc>
          <w:tcPr>
            <w:tcW w:w="0" w:type="auto"/>
            <w:hideMark/>
          </w:tcPr>
          <w:p w14:paraId="064DA797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57 ± 19</w:t>
            </w:r>
          </w:p>
        </w:tc>
        <w:tc>
          <w:tcPr>
            <w:tcW w:w="0" w:type="auto"/>
            <w:hideMark/>
          </w:tcPr>
          <w:p w14:paraId="6C22F0A5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57 ± 7</w:t>
            </w:r>
          </w:p>
        </w:tc>
        <w:tc>
          <w:tcPr>
            <w:tcW w:w="0" w:type="auto"/>
            <w:hideMark/>
          </w:tcPr>
          <w:p w14:paraId="1376CAE7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−17 (−32, −2)</w:t>
            </w:r>
          </w:p>
        </w:tc>
        <w:tc>
          <w:tcPr>
            <w:tcW w:w="0" w:type="auto"/>
            <w:hideMark/>
          </w:tcPr>
          <w:p w14:paraId="4F52B53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0.034</w:t>
            </w:r>
          </w:p>
        </w:tc>
      </w:tr>
      <w:tr w:rsidR="002F4F7F" w:rsidRPr="005778CE" w14:paraId="4A0D45D8" w14:textId="77777777" w:rsidTr="002F4F7F">
        <w:tc>
          <w:tcPr>
            <w:tcW w:w="0" w:type="auto"/>
            <w:hideMark/>
          </w:tcPr>
          <w:p w14:paraId="5429E58D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EDV, mL</w:t>
            </w:r>
          </w:p>
        </w:tc>
        <w:tc>
          <w:tcPr>
            <w:tcW w:w="0" w:type="auto"/>
            <w:hideMark/>
          </w:tcPr>
          <w:p w14:paraId="66582970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134 ± 67</w:t>
            </w:r>
          </w:p>
        </w:tc>
        <w:tc>
          <w:tcPr>
            <w:tcW w:w="0" w:type="auto"/>
            <w:hideMark/>
          </w:tcPr>
          <w:p w14:paraId="5F3A9802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155 ± 70</w:t>
            </w:r>
          </w:p>
        </w:tc>
        <w:tc>
          <w:tcPr>
            <w:tcW w:w="0" w:type="auto"/>
            <w:hideMark/>
          </w:tcPr>
          <w:p w14:paraId="65E67B43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−29 (−72, 14)</w:t>
            </w:r>
          </w:p>
        </w:tc>
        <w:tc>
          <w:tcPr>
            <w:tcW w:w="0" w:type="auto"/>
            <w:hideMark/>
          </w:tcPr>
          <w:p w14:paraId="5613A0D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0.222</w:t>
            </w:r>
          </w:p>
        </w:tc>
      </w:tr>
      <w:tr w:rsidR="002F4F7F" w:rsidRPr="005778CE" w14:paraId="4CB40297" w14:textId="77777777" w:rsidTr="002F4F7F">
        <w:tc>
          <w:tcPr>
            <w:tcW w:w="0" w:type="auto"/>
            <w:hideMark/>
          </w:tcPr>
          <w:p w14:paraId="7A3D5A17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EDP, mmHg</w:t>
            </w:r>
          </w:p>
        </w:tc>
        <w:tc>
          <w:tcPr>
            <w:tcW w:w="0" w:type="auto"/>
            <w:hideMark/>
          </w:tcPr>
          <w:p w14:paraId="1EB6106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9 ± 6</w:t>
            </w:r>
          </w:p>
        </w:tc>
        <w:tc>
          <w:tcPr>
            <w:tcW w:w="0" w:type="auto"/>
            <w:hideMark/>
          </w:tcPr>
          <w:p w14:paraId="49A0168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10 ± 7</w:t>
            </w:r>
          </w:p>
        </w:tc>
        <w:tc>
          <w:tcPr>
            <w:tcW w:w="0" w:type="auto"/>
            <w:hideMark/>
          </w:tcPr>
          <w:p w14:paraId="1D8E4F4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2 (−3, 8)</w:t>
            </w:r>
          </w:p>
        </w:tc>
        <w:tc>
          <w:tcPr>
            <w:tcW w:w="0" w:type="auto"/>
            <w:hideMark/>
          </w:tcPr>
          <w:p w14:paraId="778537A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0.410</w:t>
            </w:r>
          </w:p>
        </w:tc>
      </w:tr>
      <w:tr w:rsidR="002F4F7F" w:rsidRPr="005778CE" w14:paraId="5EB718DC" w14:textId="77777777" w:rsidTr="002F4F7F">
        <w:tc>
          <w:tcPr>
            <w:tcW w:w="0" w:type="auto"/>
            <w:hideMark/>
          </w:tcPr>
          <w:p w14:paraId="30D4324C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ESP, mmHg</w:t>
            </w:r>
          </w:p>
        </w:tc>
        <w:tc>
          <w:tcPr>
            <w:tcW w:w="0" w:type="auto"/>
            <w:hideMark/>
          </w:tcPr>
          <w:p w14:paraId="579A6679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40 ± 5</w:t>
            </w:r>
          </w:p>
        </w:tc>
        <w:tc>
          <w:tcPr>
            <w:tcW w:w="0" w:type="auto"/>
            <w:hideMark/>
          </w:tcPr>
          <w:p w14:paraId="595A1A2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37 ± 12</w:t>
            </w:r>
          </w:p>
        </w:tc>
        <w:tc>
          <w:tcPr>
            <w:tcW w:w="0" w:type="auto"/>
            <w:hideMark/>
          </w:tcPr>
          <w:p w14:paraId="70A94C96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2 (−5, 10)</w:t>
            </w:r>
          </w:p>
        </w:tc>
        <w:tc>
          <w:tcPr>
            <w:tcW w:w="0" w:type="auto"/>
            <w:hideMark/>
          </w:tcPr>
          <w:p w14:paraId="29EC0636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0.610</w:t>
            </w:r>
          </w:p>
        </w:tc>
      </w:tr>
      <w:tr w:rsidR="002F4F7F" w:rsidRPr="005778CE" w14:paraId="79EB1D3A" w14:textId="77777777" w:rsidTr="002F4F7F">
        <w:tc>
          <w:tcPr>
            <w:tcW w:w="0" w:type="auto"/>
            <w:hideMark/>
          </w:tcPr>
          <w:p w14:paraId="3141A88F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Ea</w:t>
            </w:r>
            <w:proofErr w:type="spellEnd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, mmHg/mL</w:t>
            </w:r>
          </w:p>
        </w:tc>
        <w:tc>
          <w:tcPr>
            <w:tcW w:w="0" w:type="auto"/>
            <w:hideMark/>
          </w:tcPr>
          <w:p w14:paraId="3EEC3A5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1.7 ± 2.2</w:t>
            </w:r>
          </w:p>
        </w:tc>
        <w:tc>
          <w:tcPr>
            <w:tcW w:w="0" w:type="auto"/>
            <w:hideMark/>
          </w:tcPr>
          <w:p w14:paraId="0787AF0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0.5 ± 0.4</w:t>
            </w:r>
          </w:p>
        </w:tc>
        <w:tc>
          <w:tcPr>
            <w:tcW w:w="0" w:type="auto"/>
            <w:hideMark/>
          </w:tcPr>
          <w:p w14:paraId="7B5307B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−1.7 (−4.8, 1.5)</w:t>
            </w:r>
          </w:p>
        </w:tc>
        <w:tc>
          <w:tcPr>
            <w:tcW w:w="0" w:type="auto"/>
            <w:hideMark/>
          </w:tcPr>
          <w:p w14:paraId="3B5D008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0.334</w:t>
            </w:r>
          </w:p>
        </w:tc>
      </w:tr>
      <w:tr w:rsidR="002F4F7F" w:rsidRPr="005778CE" w14:paraId="794A81FA" w14:textId="77777777" w:rsidTr="002F4F7F">
        <w:tc>
          <w:tcPr>
            <w:tcW w:w="0" w:type="auto"/>
            <w:hideMark/>
          </w:tcPr>
          <w:p w14:paraId="4BCD2B83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dP</w:t>
            </w:r>
            <w:proofErr w:type="spellEnd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/dt(max), mmHg/s</w:t>
            </w:r>
          </w:p>
        </w:tc>
        <w:tc>
          <w:tcPr>
            <w:tcW w:w="0" w:type="auto"/>
            <w:hideMark/>
          </w:tcPr>
          <w:p w14:paraId="190B1ABB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433 ± 116</w:t>
            </w:r>
          </w:p>
        </w:tc>
        <w:tc>
          <w:tcPr>
            <w:tcW w:w="0" w:type="auto"/>
            <w:hideMark/>
          </w:tcPr>
          <w:p w14:paraId="5A0D3F1D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437 ± 143</w:t>
            </w:r>
          </w:p>
        </w:tc>
        <w:tc>
          <w:tcPr>
            <w:tcW w:w="0" w:type="auto"/>
            <w:hideMark/>
          </w:tcPr>
          <w:p w14:paraId="493B2AC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107 (31, 182)</w:t>
            </w:r>
          </w:p>
        </w:tc>
        <w:tc>
          <w:tcPr>
            <w:tcW w:w="0" w:type="auto"/>
            <w:hideMark/>
          </w:tcPr>
          <w:p w14:paraId="7DE5F08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0.012</w:t>
            </w:r>
          </w:p>
        </w:tc>
      </w:tr>
      <w:tr w:rsidR="002F4F7F" w:rsidRPr="005778CE" w14:paraId="47F8DE09" w14:textId="77777777" w:rsidTr="002F4F7F">
        <w:tc>
          <w:tcPr>
            <w:tcW w:w="0" w:type="auto"/>
            <w:hideMark/>
          </w:tcPr>
          <w:p w14:paraId="3A69408B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Ees, mmHg/mL</w:t>
            </w:r>
          </w:p>
        </w:tc>
        <w:tc>
          <w:tcPr>
            <w:tcW w:w="0" w:type="auto"/>
            <w:hideMark/>
          </w:tcPr>
          <w:p w14:paraId="72DDDD8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0.57 ± 0.36</w:t>
            </w:r>
          </w:p>
        </w:tc>
        <w:tc>
          <w:tcPr>
            <w:tcW w:w="0" w:type="auto"/>
            <w:hideMark/>
          </w:tcPr>
          <w:p w14:paraId="448947E2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0.43 ± 0.21</w:t>
            </w:r>
          </w:p>
        </w:tc>
        <w:tc>
          <w:tcPr>
            <w:tcW w:w="0" w:type="auto"/>
            <w:hideMark/>
          </w:tcPr>
          <w:p w14:paraId="61978509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−0.01 (−0.16, 0.14)</w:t>
            </w:r>
          </w:p>
        </w:tc>
        <w:tc>
          <w:tcPr>
            <w:tcW w:w="0" w:type="auto"/>
            <w:hideMark/>
          </w:tcPr>
          <w:p w14:paraId="0CD7A59B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0.879</w:t>
            </w:r>
          </w:p>
        </w:tc>
      </w:tr>
      <w:tr w:rsidR="002F4F7F" w:rsidRPr="005778CE" w14:paraId="604E6C1C" w14:textId="77777777" w:rsidTr="002F4F7F">
        <w:tc>
          <w:tcPr>
            <w:tcW w:w="0" w:type="auto"/>
            <w:hideMark/>
          </w:tcPr>
          <w:p w14:paraId="316AD7FC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Ees/</w:t>
            </w: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Ea</w:t>
            </w:r>
            <w:proofErr w:type="spellEnd"/>
          </w:p>
        </w:tc>
        <w:tc>
          <w:tcPr>
            <w:tcW w:w="0" w:type="auto"/>
            <w:hideMark/>
          </w:tcPr>
          <w:p w14:paraId="6AECBAC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0.8 ± 1.0</w:t>
            </w:r>
          </w:p>
        </w:tc>
        <w:tc>
          <w:tcPr>
            <w:tcW w:w="0" w:type="auto"/>
            <w:hideMark/>
          </w:tcPr>
          <w:p w14:paraId="16C67B80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1.0 ± 0.4</w:t>
            </w:r>
          </w:p>
        </w:tc>
        <w:tc>
          <w:tcPr>
            <w:tcW w:w="0" w:type="auto"/>
            <w:hideMark/>
          </w:tcPr>
          <w:p w14:paraId="577CA64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0.2 (−0.4, 0.8)</w:t>
            </w:r>
          </w:p>
        </w:tc>
        <w:tc>
          <w:tcPr>
            <w:tcW w:w="0" w:type="auto"/>
            <w:hideMark/>
          </w:tcPr>
          <w:p w14:paraId="6402F3C3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0.549</w:t>
            </w:r>
          </w:p>
        </w:tc>
      </w:tr>
      <w:tr w:rsidR="002F4F7F" w:rsidRPr="005778CE" w14:paraId="41ADD03D" w14:textId="77777777" w:rsidTr="00CC5883">
        <w:tc>
          <w:tcPr>
            <w:tcW w:w="0" w:type="auto"/>
            <w:gridSpan w:val="5"/>
            <w:hideMark/>
          </w:tcPr>
          <w:p w14:paraId="44490E13" w14:textId="641E162F" w:rsidR="002F4F7F" w:rsidRPr="005778CE" w:rsidRDefault="002F4F7F">
            <w:pPr>
              <w:rPr>
                <w:rFonts w:ascii="Calibri" w:hAnsi="Calibri" w:cs="Calibri"/>
                <w:sz w:val="20"/>
                <w:szCs w:val="20"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lang w:val="en-US"/>
              </w:rPr>
              <w:t>Arterial blood gas</w:t>
            </w:r>
          </w:p>
        </w:tc>
      </w:tr>
      <w:tr w:rsidR="002F4F7F" w:rsidRPr="005778CE" w14:paraId="62594E99" w14:textId="77777777" w:rsidTr="002F4F7F">
        <w:tc>
          <w:tcPr>
            <w:tcW w:w="0" w:type="auto"/>
            <w:hideMark/>
          </w:tcPr>
          <w:p w14:paraId="441A7CC4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Lactate, mmol/L</w:t>
            </w:r>
          </w:p>
        </w:tc>
        <w:tc>
          <w:tcPr>
            <w:tcW w:w="0" w:type="auto"/>
            <w:hideMark/>
          </w:tcPr>
          <w:p w14:paraId="4731456B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0.6 ± 0.2</w:t>
            </w:r>
          </w:p>
        </w:tc>
        <w:tc>
          <w:tcPr>
            <w:tcW w:w="0" w:type="auto"/>
            <w:hideMark/>
          </w:tcPr>
          <w:p w14:paraId="4840E805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1.0 ± 0.3</w:t>
            </w:r>
          </w:p>
        </w:tc>
        <w:tc>
          <w:tcPr>
            <w:tcW w:w="0" w:type="auto"/>
            <w:hideMark/>
          </w:tcPr>
          <w:p w14:paraId="7D11F2F6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0.4 (0.3, 0.6)</w:t>
            </w:r>
          </w:p>
        </w:tc>
        <w:tc>
          <w:tcPr>
            <w:tcW w:w="0" w:type="auto"/>
            <w:hideMark/>
          </w:tcPr>
          <w:p w14:paraId="34A2BDD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2F4F7F" w:rsidRPr="005778CE" w14:paraId="6EFF8A88" w14:textId="77777777" w:rsidTr="002F4F7F">
        <w:tc>
          <w:tcPr>
            <w:tcW w:w="0" w:type="auto"/>
            <w:hideMark/>
          </w:tcPr>
          <w:p w14:paraId="17292298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PaO</w:t>
            </w:r>
            <w:proofErr w:type="spellEnd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₂, kPa</w:t>
            </w:r>
          </w:p>
        </w:tc>
        <w:tc>
          <w:tcPr>
            <w:tcW w:w="0" w:type="auto"/>
            <w:hideMark/>
          </w:tcPr>
          <w:p w14:paraId="2020E0F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12.9 ± 2.8</w:t>
            </w:r>
          </w:p>
        </w:tc>
        <w:tc>
          <w:tcPr>
            <w:tcW w:w="0" w:type="auto"/>
            <w:hideMark/>
          </w:tcPr>
          <w:p w14:paraId="2863ED2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13.6 ± 2.0</w:t>
            </w:r>
          </w:p>
        </w:tc>
        <w:tc>
          <w:tcPr>
            <w:tcW w:w="0" w:type="auto"/>
            <w:hideMark/>
          </w:tcPr>
          <w:p w14:paraId="1C8CCCB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−2.2 (−3.5, −0.9)</w:t>
            </w:r>
          </w:p>
        </w:tc>
        <w:tc>
          <w:tcPr>
            <w:tcW w:w="0" w:type="auto"/>
            <w:hideMark/>
          </w:tcPr>
          <w:p w14:paraId="6095D45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0.002</w:t>
            </w:r>
          </w:p>
        </w:tc>
      </w:tr>
      <w:tr w:rsidR="002F4F7F" w:rsidRPr="005778CE" w14:paraId="65D63196" w14:textId="77777777" w:rsidTr="002F4F7F">
        <w:tc>
          <w:tcPr>
            <w:tcW w:w="0" w:type="auto"/>
            <w:hideMark/>
          </w:tcPr>
          <w:p w14:paraId="5C727273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pH</w:t>
            </w:r>
          </w:p>
        </w:tc>
        <w:tc>
          <w:tcPr>
            <w:tcW w:w="0" w:type="auto"/>
            <w:hideMark/>
          </w:tcPr>
          <w:p w14:paraId="2D9D871C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7.40 ± 0.04</w:t>
            </w:r>
          </w:p>
        </w:tc>
        <w:tc>
          <w:tcPr>
            <w:tcW w:w="0" w:type="auto"/>
            <w:hideMark/>
          </w:tcPr>
          <w:p w14:paraId="0F55152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7.53 ± 0.03</w:t>
            </w:r>
          </w:p>
        </w:tc>
        <w:tc>
          <w:tcPr>
            <w:tcW w:w="0" w:type="auto"/>
            <w:hideMark/>
          </w:tcPr>
          <w:p w14:paraId="4E18C2F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0.11 (0.08, 0.15)</w:t>
            </w:r>
          </w:p>
        </w:tc>
        <w:tc>
          <w:tcPr>
            <w:tcW w:w="0" w:type="auto"/>
            <w:hideMark/>
          </w:tcPr>
          <w:p w14:paraId="26FD7DF7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2F4F7F" w:rsidRPr="005778CE" w14:paraId="1A3E6142" w14:textId="77777777" w:rsidTr="002F4F7F">
        <w:tc>
          <w:tcPr>
            <w:tcW w:w="0" w:type="auto"/>
            <w:hideMark/>
          </w:tcPr>
          <w:p w14:paraId="653944EC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proofErr w:type="spellStart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PaCO</w:t>
            </w:r>
            <w:proofErr w:type="spellEnd"/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₂, kPa</w:t>
            </w:r>
          </w:p>
        </w:tc>
        <w:tc>
          <w:tcPr>
            <w:tcW w:w="0" w:type="auto"/>
            <w:hideMark/>
          </w:tcPr>
          <w:p w14:paraId="6115EE1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7.7 ± 0.5</w:t>
            </w:r>
          </w:p>
        </w:tc>
        <w:tc>
          <w:tcPr>
            <w:tcW w:w="0" w:type="auto"/>
            <w:hideMark/>
          </w:tcPr>
          <w:p w14:paraId="215CF3A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7.2 ± 0.5</w:t>
            </w:r>
          </w:p>
        </w:tc>
        <w:tc>
          <w:tcPr>
            <w:tcW w:w="0" w:type="auto"/>
            <w:hideMark/>
          </w:tcPr>
          <w:p w14:paraId="05FD1A9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−0.1 (−0.4, 0.2)</w:t>
            </w:r>
          </w:p>
        </w:tc>
        <w:tc>
          <w:tcPr>
            <w:tcW w:w="0" w:type="auto"/>
            <w:hideMark/>
          </w:tcPr>
          <w:p w14:paraId="59F1545D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0.545</w:t>
            </w:r>
          </w:p>
        </w:tc>
      </w:tr>
      <w:tr w:rsidR="002F4F7F" w:rsidRPr="005778CE" w14:paraId="26574557" w14:textId="77777777" w:rsidTr="002F4F7F">
        <w:tc>
          <w:tcPr>
            <w:tcW w:w="0" w:type="auto"/>
            <w:hideMark/>
          </w:tcPr>
          <w:p w14:paraId="6625E2E9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St. bicarbonate</w:t>
            </w:r>
          </w:p>
        </w:tc>
        <w:tc>
          <w:tcPr>
            <w:tcW w:w="0" w:type="auto"/>
            <w:hideMark/>
          </w:tcPr>
          <w:p w14:paraId="567EFEDA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—</w:t>
            </w:r>
          </w:p>
        </w:tc>
        <w:tc>
          <w:tcPr>
            <w:tcW w:w="0" w:type="auto"/>
            <w:hideMark/>
          </w:tcPr>
          <w:p w14:paraId="6103D4D9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—</w:t>
            </w:r>
          </w:p>
        </w:tc>
        <w:tc>
          <w:tcPr>
            <w:tcW w:w="0" w:type="auto"/>
            <w:hideMark/>
          </w:tcPr>
          <w:p w14:paraId="6B0978F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—</w:t>
            </w:r>
          </w:p>
        </w:tc>
        <w:tc>
          <w:tcPr>
            <w:tcW w:w="0" w:type="auto"/>
            <w:hideMark/>
          </w:tcPr>
          <w:p w14:paraId="6573CB9D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—</w:t>
            </w:r>
          </w:p>
        </w:tc>
      </w:tr>
      <w:tr w:rsidR="002F4F7F" w:rsidRPr="005778CE" w14:paraId="2B6EC28E" w14:textId="77777777" w:rsidTr="002F4F7F">
        <w:tc>
          <w:tcPr>
            <w:tcW w:w="0" w:type="auto"/>
            <w:hideMark/>
          </w:tcPr>
          <w:p w14:paraId="7D0BE561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Base excess</w:t>
            </w:r>
          </w:p>
        </w:tc>
        <w:tc>
          <w:tcPr>
            <w:tcW w:w="0" w:type="auto"/>
            <w:hideMark/>
          </w:tcPr>
          <w:p w14:paraId="4C6BC514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5.2 ± 1.1</w:t>
            </w:r>
          </w:p>
        </w:tc>
        <w:tc>
          <w:tcPr>
            <w:tcW w:w="0" w:type="auto"/>
            <w:hideMark/>
          </w:tcPr>
          <w:p w14:paraId="5D74806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15.5 ± 1.8</w:t>
            </w:r>
          </w:p>
        </w:tc>
        <w:tc>
          <w:tcPr>
            <w:tcW w:w="0" w:type="auto"/>
            <w:hideMark/>
          </w:tcPr>
          <w:p w14:paraId="596FF8F1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9.5 (7.3, 11.7)</w:t>
            </w:r>
          </w:p>
        </w:tc>
        <w:tc>
          <w:tcPr>
            <w:tcW w:w="0" w:type="auto"/>
            <w:hideMark/>
          </w:tcPr>
          <w:p w14:paraId="37AE0E7E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&lt;0.001</w:t>
            </w:r>
          </w:p>
        </w:tc>
      </w:tr>
      <w:tr w:rsidR="002F4F7F" w:rsidRPr="005778CE" w14:paraId="533B3188" w14:textId="77777777" w:rsidTr="002F4F7F">
        <w:tc>
          <w:tcPr>
            <w:tcW w:w="0" w:type="auto"/>
            <w:hideMark/>
          </w:tcPr>
          <w:p w14:paraId="532A7FB3" w14:textId="77777777" w:rsidR="002F4F7F" w:rsidRPr="005778CE" w:rsidRDefault="002F4F7F">
            <w:pPr>
              <w:rPr>
                <w:rFonts w:ascii="Calibri" w:hAnsi="Calibri" w:cs="Calibri"/>
                <w:b/>
                <w:bCs/>
                <w:lang w:val="en-US"/>
              </w:rPr>
            </w:pPr>
            <w:r w:rsidRPr="005778CE">
              <w:rPr>
                <w:rStyle w:val="Strk"/>
                <w:rFonts w:ascii="Calibri" w:eastAsiaTheme="majorEastAsia" w:hAnsi="Calibri" w:cs="Calibri"/>
                <w:b w:val="0"/>
                <w:bCs w:val="0"/>
                <w:lang w:val="en-US"/>
              </w:rPr>
              <w:t>Na, mmol/L</w:t>
            </w:r>
          </w:p>
        </w:tc>
        <w:tc>
          <w:tcPr>
            <w:tcW w:w="0" w:type="auto"/>
            <w:hideMark/>
          </w:tcPr>
          <w:p w14:paraId="2071E61F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144 ± 5</w:t>
            </w:r>
          </w:p>
        </w:tc>
        <w:tc>
          <w:tcPr>
            <w:tcW w:w="0" w:type="auto"/>
            <w:hideMark/>
          </w:tcPr>
          <w:p w14:paraId="4C9602E9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142 ± 2</w:t>
            </w:r>
          </w:p>
        </w:tc>
        <w:tc>
          <w:tcPr>
            <w:tcW w:w="0" w:type="auto"/>
            <w:hideMark/>
          </w:tcPr>
          <w:p w14:paraId="31FA81B5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−1 (−3, 1)</w:t>
            </w:r>
          </w:p>
        </w:tc>
        <w:tc>
          <w:tcPr>
            <w:tcW w:w="0" w:type="auto"/>
            <w:hideMark/>
          </w:tcPr>
          <w:p w14:paraId="724EC728" w14:textId="77777777" w:rsidR="002F4F7F" w:rsidRPr="005778CE" w:rsidRDefault="002F4F7F">
            <w:pPr>
              <w:rPr>
                <w:rFonts w:ascii="Calibri" w:hAnsi="Calibri" w:cs="Calibri"/>
                <w:lang w:val="en-US"/>
              </w:rPr>
            </w:pPr>
            <w:r w:rsidRPr="005778CE">
              <w:rPr>
                <w:rFonts w:ascii="Calibri" w:hAnsi="Calibri" w:cs="Calibri"/>
                <w:lang w:val="en-US"/>
              </w:rPr>
              <w:t>0.298</w:t>
            </w:r>
          </w:p>
        </w:tc>
      </w:tr>
    </w:tbl>
    <w:p w14:paraId="47FD69F4" w14:textId="77777777" w:rsidR="006C4AC5" w:rsidRPr="005778CE" w:rsidRDefault="006C4AC5" w:rsidP="006C4AC5">
      <w:pPr>
        <w:rPr>
          <w:lang w:val="en-US"/>
        </w:rPr>
      </w:pPr>
    </w:p>
    <w:sectPr w:rsidR="006C4AC5" w:rsidRPr="005778CE">
      <w:pgSz w:w="11906" w:h="16838"/>
      <w:pgMar w:top="1701" w:right="1134" w:bottom="170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5"/>
  <w:displayBackgroundShape/>
  <w:proofState w:spelling="clean" w:grammar="clean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C4AC5"/>
    <w:rsid w:val="002F4F7F"/>
    <w:rsid w:val="00575568"/>
    <w:rsid w:val="005778CE"/>
    <w:rsid w:val="006C4AC5"/>
    <w:rsid w:val="00D26C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a-DK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4:docId w14:val="6EA81A08"/>
  <w15:chartTrackingRefBased/>
  <w15:docId w15:val="{C25BD3BA-6D90-804B-84B8-B0EBEA9294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da-DK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F4F7F"/>
    <w:pPr>
      <w:spacing w:after="0" w:line="240" w:lineRule="auto"/>
    </w:pPr>
    <w:rPr>
      <w:rFonts w:ascii="Times New Roman" w:eastAsia="Times New Roman" w:hAnsi="Times New Roman" w:cs="Times New Roman"/>
      <w:kern w:val="0"/>
      <w:lang w:eastAsia="da-DK"/>
      <w14:ligatures w14:val="none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6C4AC5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kern w:val="2"/>
      <w:sz w:val="40"/>
      <w:szCs w:val="40"/>
      <w:lang w:eastAsia="en-US"/>
      <w14:ligatures w14:val="standardContextual"/>
    </w:rPr>
  </w:style>
  <w:style w:type="paragraph" w:styleId="Overskrift2">
    <w:name w:val="heading 2"/>
    <w:basedOn w:val="Normal"/>
    <w:next w:val="Normal"/>
    <w:link w:val="Overskrift2Tegn"/>
    <w:uiPriority w:val="9"/>
    <w:semiHidden/>
    <w:unhideWhenUsed/>
    <w:qFormat/>
    <w:rsid w:val="006C4AC5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kern w:val="2"/>
      <w:sz w:val="32"/>
      <w:szCs w:val="32"/>
      <w:lang w:eastAsia="en-US"/>
      <w14:ligatures w14:val="standardContextual"/>
    </w:rPr>
  </w:style>
  <w:style w:type="paragraph" w:styleId="Overskrift3">
    <w:name w:val="heading 3"/>
    <w:basedOn w:val="Normal"/>
    <w:next w:val="Normal"/>
    <w:link w:val="Overskrift3Tegn"/>
    <w:uiPriority w:val="9"/>
    <w:semiHidden/>
    <w:unhideWhenUsed/>
    <w:qFormat/>
    <w:rsid w:val="006C4AC5"/>
    <w:pPr>
      <w:keepNext/>
      <w:keepLines/>
      <w:spacing w:before="160" w:after="80" w:line="278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kern w:val="2"/>
      <w:sz w:val="28"/>
      <w:szCs w:val="28"/>
      <w:lang w:eastAsia="en-US"/>
      <w14:ligatures w14:val="standardContextual"/>
    </w:rPr>
  </w:style>
  <w:style w:type="paragraph" w:styleId="Overskrift4">
    <w:name w:val="heading 4"/>
    <w:basedOn w:val="Normal"/>
    <w:next w:val="Normal"/>
    <w:link w:val="Overskrift4Tegn"/>
    <w:uiPriority w:val="9"/>
    <w:semiHidden/>
    <w:unhideWhenUsed/>
    <w:qFormat/>
    <w:rsid w:val="006C4AC5"/>
    <w:pPr>
      <w:keepNext/>
      <w:keepLines/>
      <w:spacing w:before="80" w:after="40" w:line="278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  <w:kern w:val="2"/>
      <w:lang w:eastAsia="en-US"/>
      <w14:ligatures w14:val="standardContextual"/>
    </w:rPr>
  </w:style>
  <w:style w:type="paragraph" w:styleId="Overskrift5">
    <w:name w:val="heading 5"/>
    <w:basedOn w:val="Normal"/>
    <w:next w:val="Normal"/>
    <w:link w:val="Overskrift5Tegn"/>
    <w:uiPriority w:val="9"/>
    <w:semiHidden/>
    <w:unhideWhenUsed/>
    <w:qFormat/>
    <w:rsid w:val="006C4AC5"/>
    <w:pPr>
      <w:keepNext/>
      <w:keepLines/>
      <w:spacing w:before="80" w:after="40" w:line="278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  <w:kern w:val="2"/>
      <w:lang w:eastAsia="en-US"/>
      <w14:ligatures w14:val="standardContextual"/>
    </w:rPr>
  </w:style>
  <w:style w:type="paragraph" w:styleId="Overskrift6">
    <w:name w:val="heading 6"/>
    <w:basedOn w:val="Normal"/>
    <w:next w:val="Normal"/>
    <w:link w:val="Overskrift6Tegn"/>
    <w:uiPriority w:val="9"/>
    <w:semiHidden/>
    <w:unhideWhenUsed/>
    <w:qFormat/>
    <w:rsid w:val="006C4AC5"/>
    <w:pPr>
      <w:keepNext/>
      <w:keepLines/>
      <w:spacing w:before="40" w:line="278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lang w:eastAsia="en-US"/>
      <w14:ligatures w14:val="standardContextual"/>
    </w:rPr>
  </w:style>
  <w:style w:type="paragraph" w:styleId="Overskrift7">
    <w:name w:val="heading 7"/>
    <w:basedOn w:val="Normal"/>
    <w:next w:val="Normal"/>
    <w:link w:val="Overskrift7Tegn"/>
    <w:uiPriority w:val="9"/>
    <w:semiHidden/>
    <w:unhideWhenUsed/>
    <w:qFormat/>
    <w:rsid w:val="006C4AC5"/>
    <w:pPr>
      <w:keepNext/>
      <w:keepLines/>
      <w:spacing w:before="40" w:line="278" w:lineRule="auto"/>
      <w:outlineLvl w:val="6"/>
    </w:pPr>
    <w:rPr>
      <w:rFonts w:asciiTheme="minorHAnsi" w:eastAsiaTheme="majorEastAsia" w:hAnsiTheme="minorHAnsi" w:cstheme="majorBidi"/>
      <w:color w:val="595959" w:themeColor="text1" w:themeTint="A6"/>
      <w:kern w:val="2"/>
      <w:lang w:eastAsia="en-US"/>
      <w14:ligatures w14:val="standardContextual"/>
    </w:rPr>
  </w:style>
  <w:style w:type="paragraph" w:styleId="Overskrift8">
    <w:name w:val="heading 8"/>
    <w:basedOn w:val="Normal"/>
    <w:next w:val="Normal"/>
    <w:link w:val="Overskrift8Tegn"/>
    <w:uiPriority w:val="9"/>
    <w:semiHidden/>
    <w:unhideWhenUsed/>
    <w:qFormat/>
    <w:rsid w:val="006C4AC5"/>
    <w:pPr>
      <w:keepNext/>
      <w:keepLines/>
      <w:spacing w:line="278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  <w:kern w:val="2"/>
      <w:lang w:eastAsia="en-US"/>
      <w14:ligatures w14:val="standardContextual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qFormat/>
    <w:rsid w:val="006C4AC5"/>
    <w:pPr>
      <w:keepNext/>
      <w:keepLines/>
      <w:spacing w:line="278" w:lineRule="auto"/>
      <w:outlineLvl w:val="8"/>
    </w:pPr>
    <w:rPr>
      <w:rFonts w:asciiTheme="minorHAnsi" w:eastAsiaTheme="majorEastAsia" w:hAnsiTheme="minorHAnsi" w:cstheme="majorBidi"/>
      <w:color w:val="272727" w:themeColor="text1" w:themeTint="D8"/>
      <w:kern w:val="2"/>
      <w:lang w:eastAsia="en-US"/>
      <w14:ligatures w14:val="standardContextual"/>
    </w:rPr>
  </w:style>
  <w:style w:type="character" w:default="1" w:styleId="Standardskrifttypeiafsnit">
    <w:name w:val="Default Paragraph Font"/>
    <w:uiPriority w:val="1"/>
    <w:semiHidden/>
    <w:unhideWhenUsed/>
  </w:style>
  <w:style w:type="table" w:default="1" w:styleId="Tabel-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oversigt">
    <w:name w:val="No List"/>
    <w:uiPriority w:val="99"/>
    <w:semiHidden/>
    <w:unhideWhenUsed/>
  </w:style>
  <w:style w:type="character" w:customStyle="1" w:styleId="Overskrift1Tegn">
    <w:name w:val="Overskrift 1 Tegn"/>
    <w:basedOn w:val="Standardskrifttypeiafsnit"/>
    <w:link w:val="Overskrift1"/>
    <w:uiPriority w:val="9"/>
    <w:rsid w:val="006C4AC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Overskrift2Tegn">
    <w:name w:val="Overskrift 2 Tegn"/>
    <w:basedOn w:val="Standardskrifttypeiafsnit"/>
    <w:link w:val="Overskrift2"/>
    <w:uiPriority w:val="9"/>
    <w:semiHidden/>
    <w:rsid w:val="006C4AC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Overskrift3Tegn">
    <w:name w:val="Overskrift 3 Tegn"/>
    <w:basedOn w:val="Standardskrifttypeiafsnit"/>
    <w:link w:val="Overskrift3"/>
    <w:uiPriority w:val="9"/>
    <w:semiHidden/>
    <w:rsid w:val="006C4AC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Overskrift4Tegn">
    <w:name w:val="Overskrift 4 Tegn"/>
    <w:basedOn w:val="Standardskrifttypeiafsnit"/>
    <w:link w:val="Overskrift4"/>
    <w:uiPriority w:val="9"/>
    <w:semiHidden/>
    <w:rsid w:val="006C4AC5"/>
    <w:rPr>
      <w:rFonts w:eastAsiaTheme="majorEastAsia" w:cstheme="majorBidi"/>
      <w:i/>
      <w:iCs/>
      <w:color w:val="0F4761" w:themeColor="accent1" w:themeShade="BF"/>
    </w:rPr>
  </w:style>
  <w:style w:type="character" w:customStyle="1" w:styleId="Overskrift5Tegn">
    <w:name w:val="Overskrift 5 Tegn"/>
    <w:basedOn w:val="Standardskrifttypeiafsnit"/>
    <w:link w:val="Overskrift5"/>
    <w:uiPriority w:val="9"/>
    <w:semiHidden/>
    <w:rsid w:val="006C4AC5"/>
    <w:rPr>
      <w:rFonts w:eastAsiaTheme="majorEastAsia" w:cstheme="majorBidi"/>
      <w:color w:val="0F4761" w:themeColor="accent1" w:themeShade="BF"/>
    </w:rPr>
  </w:style>
  <w:style w:type="character" w:customStyle="1" w:styleId="Overskrift6Tegn">
    <w:name w:val="Overskrift 6 Tegn"/>
    <w:basedOn w:val="Standardskrifttypeiafsnit"/>
    <w:link w:val="Overskrift6"/>
    <w:uiPriority w:val="9"/>
    <w:semiHidden/>
    <w:rsid w:val="006C4AC5"/>
    <w:rPr>
      <w:rFonts w:eastAsiaTheme="majorEastAsia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typeiafsnit"/>
    <w:link w:val="Overskrift7"/>
    <w:uiPriority w:val="9"/>
    <w:semiHidden/>
    <w:rsid w:val="006C4AC5"/>
    <w:rPr>
      <w:rFonts w:eastAsiaTheme="majorEastAsia" w:cstheme="majorBidi"/>
      <w:color w:val="595959" w:themeColor="text1" w:themeTint="A6"/>
    </w:rPr>
  </w:style>
  <w:style w:type="character" w:customStyle="1" w:styleId="Overskrift8Tegn">
    <w:name w:val="Overskrift 8 Tegn"/>
    <w:basedOn w:val="Standardskrifttypeiafsnit"/>
    <w:link w:val="Overskrift8"/>
    <w:uiPriority w:val="9"/>
    <w:semiHidden/>
    <w:rsid w:val="006C4AC5"/>
    <w:rPr>
      <w:rFonts w:eastAsiaTheme="majorEastAsia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typeiafsnit"/>
    <w:link w:val="Overskrift9"/>
    <w:uiPriority w:val="9"/>
    <w:semiHidden/>
    <w:rsid w:val="006C4AC5"/>
    <w:rPr>
      <w:rFonts w:eastAsiaTheme="majorEastAsia" w:cstheme="majorBidi"/>
      <w:color w:val="272727" w:themeColor="text1" w:themeTint="D8"/>
    </w:rPr>
  </w:style>
  <w:style w:type="paragraph" w:styleId="Titel">
    <w:name w:val="Title"/>
    <w:basedOn w:val="Normal"/>
    <w:next w:val="Normal"/>
    <w:link w:val="TitelTegn"/>
    <w:uiPriority w:val="10"/>
    <w:qFormat/>
    <w:rsid w:val="006C4AC5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:lang w:eastAsia="en-US"/>
      <w14:ligatures w14:val="standardContextual"/>
    </w:rPr>
  </w:style>
  <w:style w:type="character" w:customStyle="1" w:styleId="TitelTegn">
    <w:name w:val="Titel Tegn"/>
    <w:basedOn w:val="Standardskrifttypeiafsnit"/>
    <w:link w:val="Titel"/>
    <w:uiPriority w:val="10"/>
    <w:rsid w:val="006C4AC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el">
    <w:name w:val="Subtitle"/>
    <w:basedOn w:val="Normal"/>
    <w:next w:val="Normal"/>
    <w:link w:val="UndertitelTegn"/>
    <w:uiPriority w:val="11"/>
    <w:qFormat/>
    <w:rsid w:val="006C4AC5"/>
    <w:pPr>
      <w:numPr>
        <w:ilvl w:val="1"/>
      </w:numPr>
      <w:spacing w:after="160" w:line="278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kern w:val="2"/>
      <w:sz w:val="28"/>
      <w:szCs w:val="28"/>
      <w:lang w:eastAsia="en-US"/>
      <w14:ligatures w14:val="standardContextual"/>
    </w:rPr>
  </w:style>
  <w:style w:type="character" w:customStyle="1" w:styleId="UndertitelTegn">
    <w:name w:val="Undertitel Tegn"/>
    <w:basedOn w:val="Standardskrifttypeiafsnit"/>
    <w:link w:val="Undertitel"/>
    <w:uiPriority w:val="11"/>
    <w:rsid w:val="006C4AC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Tegn"/>
    <w:uiPriority w:val="29"/>
    <w:qFormat/>
    <w:rsid w:val="006C4AC5"/>
    <w:pPr>
      <w:spacing w:before="160" w:after="160" w:line="278" w:lineRule="auto"/>
      <w:jc w:val="center"/>
    </w:pPr>
    <w:rPr>
      <w:rFonts w:asciiTheme="minorHAnsi" w:eastAsiaTheme="minorHAnsi" w:hAnsiTheme="minorHAnsi" w:cstheme="minorBidi"/>
      <w:i/>
      <w:iCs/>
      <w:color w:val="404040" w:themeColor="text1" w:themeTint="BF"/>
      <w:kern w:val="2"/>
      <w:lang w:eastAsia="en-US"/>
      <w14:ligatures w14:val="standardContextual"/>
    </w:rPr>
  </w:style>
  <w:style w:type="character" w:customStyle="1" w:styleId="CitatTegn">
    <w:name w:val="Citat Tegn"/>
    <w:basedOn w:val="Standardskrifttypeiafsnit"/>
    <w:link w:val="Citat"/>
    <w:uiPriority w:val="29"/>
    <w:rsid w:val="006C4AC5"/>
    <w:rPr>
      <w:i/>
      <w:iCs/>
      <w:color w:val="404040" w:themeColor="text1" w:themeTint="BF"/>
    </w:rPr>
  </w:style>
  <w:style w:type="paragraph" w:styleId="Listeafsnit">
    <w:name w:val="List Paragraph"/>
    <w:basedOn w:val="Normal"/>
    <w:uiPriority w:val="34"/>
    <w:qFormat/>
    <w:rsid w:val="006C4AC5"/>
    <w:pPr>
      <w:spacing w:after="160" w:line="278" w:lineRule="auto"/>
      <w:ind w:left="720"/>
      <w:contextualSpacing/>
    </w:pPr>
    <w:rPr>
      <w:rFonts w:asciiTheme="minorHAnsi" w:eastAsiaTheme="minorHAnsi" w:hAnsiTheme="minorHAnsi" w:cstheme="minorBidi"/>
      <w:kern w:val="2"/>
      <w:lang w:eastAsia="en-US"/>
      <w14:ligatures w14:val="standardContextual"/>
    </w:rPr>
  </w:style>
  <w:style w:type="character" w:styleId="Kraftigfremhvning">
    <w:name w:val="Intense Emphasis"/>
    <w:basedOn w:val="Standardskrifttypeiafsnit"/>
    <w:uiPriority w:val="21"/>
    <w:qFormat/>
    <w:rsid w:val="006C4AC5"/>
    <w:rPr>
      <w:i/>
      <w:iCs/>
      <w:color w:val="0F4761" w:themeColor="accent1" w:themeShade="BF"/>
    </w:rPr>
  </w:style>
  <w:style w:type="paragraph" w:styleId="Strktcitat">
    <w:name w:val="Intense Quote"/>
    <w:basedOn w:val="Normal"/>
    <w:next w:val="Normal"/>
    <w:link w:val="StrktcitatTegn"/>
    <w:uiPriority w:val="30"/>
    <w:qFormat/>
    <w:rsid w:val="006C4AC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8" w:lineRule="auto"/>
      <w:ind w:left="864" w:right="864"/>
      <w:jc w:val="center"/>
    </w:pPr>
    <w:rPr>
      <w:rFonts w:asciiTheme="minorHAnsi" w:eastAsiaTheme="minorHAnsi" w:hAnsiTheme="minorHAnsi" w:cstheme="minorBidi"/>
      <w:i/>
      <w:iCs/>
      <w:color w:val="0F4761" w:themeColor="accent1" w:themeShade="BF"/>
      <w:kern w:val="2"/>
      <w:lang w:eastAsia="en-US"/>
      <w14:ligatures w14:val="standardContextual"/>
    </w:rPr>
  </w:style>
  <w:style w:type="character" w:customStyle="1" w:styleId="StrktcitatTegn">
    <w:name w:val="Stærkt citat Tegn"/>
    <w:basedOn w:val="Standardskrifttypeiafsnit"/>
    <w:link w:val="Strktcitat"/>
    <w:uiPriority w:val="30"/>
    <w:rsid w:val="006C4AC5"/>
    <w:rPr>
      <w:i/>
      <w:iCs/>
      <w:color w:val="0F4761" w:themeColor="accent1" w:themeShade="BF"/>
    </w:rPr>
  </w:style>
  <w:style w:type="character" w:styleId="Kraftighenvisning">
    <w:name w:val="Intense Reference"/>
    <w:basedOn w:val="Standardskrifttypeiafsnit"/>
    <w:uiPriority w:val="32"/>
    <w:qFormat/>
    <w:rsid w:val="006C4AC5"/>
    <w:rPr>
      <w:b/>
      <w:bCs/>
      <w:smallCaps/>
      <w:color w:val="0F4761" w:themeColor="accent1" w:themeShade="BF"/>
      <w:spacing w:val="5"/>
    </w:rPr>
  </w:style>
  <w:style w:type="table" w:styleId="Almindeligtabel1">
    <w:name w:val="Plain Table 1"/>
    <w:basedOn w:val="Tabel-Normal"/>
    <w:uiPriority w:val="41"/>
    <w:rsid w:val="006C4AC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table" w:styleId="Listetabel1-lys">
    <w:name w:val="List Table 1 Light"/>
    <w:basedOn w:val="Tabel-Normal"/>
    <w:uiPriority w:val="46"/>
    <w:rsid w:val="006C4AC5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sz="4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single" w:sz="4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CCCCC" w:themeFill="text1" w:themeFillTint="33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character" w:styleId="Fremhv">
    <w:name w:val="Emphasis"/>
    <w:basedOn w:val="Standardskrifttypeiafsnit"/>
    <w:uiPriority w:val="20"/>
    <w:qFormat/>
    <w:rsid w:val="002F4F7F"/>
    <w:rPr>
      <w:i/>
      <w:iCs/>
    </w:rPr>
  </w:style>
  <w:style w:type="character" w:styleId="Strk">
    <w:name w:val="Strong"/>
    <w:basedOn w:val="Standardskrifttypeiafsnit"/>
    <w:uiPriority w:val="22"/>
    <w:qFormat/>
    <w:rsid w:val="002F4F7F"/>
    <w:rPr>
      <w:b/>
      <w:bCs/>
    </w:rPr>
  </w:style>
  <w:style w:type="table" w:styleId="Tabel-Gitter">
    <w:name w:val="Table Grid"/>
    <w:basedOn w:val="Tabel-Normal"/>
    <w:uiPriority w:val="39"/>
    <w:rsid w:val="002F4F7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229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Nigopan Gopalasingam</dc:creator>
  <cp:keywords/>
  <dc:description/>
  <cp:lastModifiedBy>Nigopan Gopalasingam</cp:lastModifiedBy>
  <cp:revision>5</cp:revision>
  <dcterms:created xsi:type="dcterms:W3CDTF">2025-11-04T10:02:00Z</dcterms:created>
  <dcterms:modified xsi:type="dcterms:W3CDTF">2025-11-05T21:26:00Z</dcterms:modified>
</cp:coreProperties>
</file>