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colors1.xml" ContentType="application/vnd.ms-office.chartcolorstyle+xml"/>
  <Override PartName="/word/charts/chart/colors2.xml" ContentType="application/vnd.ms-office.chartcolorstyle+xml"/>
  <Override PartName="/word/charts/chart/colors3.xml" ContentType="application/vnd.ms-office.chartcolorstyle+xml"/>
  <Override PartName="/word/charts/chart/colors4.xml" ContentType="application/vnd.ms-office.chartcolorstyle+xml"/>
  <Override PartName="/word/charts/chart/colors5.xml" ContentType="application/vnd.ms-office.chartcolorstyle+xml"/>
  <Override PartName="/word/charts/chart/colors6.xml" ContentType="application/vnd.ms-office.chartcolorstyle+xml"/>
  <Override PartName="/word/charts/chart/style1.xml" ContentType="application/vnd.ms-office.chartstyle+xml"/>
  <Override PartName="/word/charts/chart/style2.xml" ContentType="application/vnd.ms-office.chartstyle+xml"/>
  <Override PartName="/word/charts/chart/style3.xml" ContentType="application/vnd.ms-office.chartstyle+xml"/>
  <Override PartName="/word/charts/chart/style4.xml" ContentType="application/vnd.ms-office.chartstyle+xml"/>
  <Override PartName="/word/charts/chart/style5.xml" ContentType="application/vnd.ms-office.chartstyle+xml"/>
  <Override PartName="/word/charts/chart/style6.xml" ContentType="application/vnd.ms-office.chartstyle+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embeddings/Microsoft_Excel_Worksheet1.xlsx" ContentType="application/vnd.openxmlformats-officedocument.spreadsheetml.sheet"/>
  <Override PartName="/word/embeddings/Microsoft_Excel_Worksheet2.xlsx" ContentType="application/vnd.openxmlformats-officedocument.spreadsheetml.sheet"/>
  <Override PartName="/word/embeddings/Microsoft_Excel_Worksheet3.xlsx" ContentType="application/vnd.openxmlformats-officedocument.spreadsheetml.sheet"/>
  <Override PartName="/word/embeddings/Microsoft_Excel_Worksheet4.xlsx" ContentType="application/vnd.openxmlformats-officedocument.spreadsheetml.sheet"/>
  <Override PartName="/word/embeddings/Microsoft_Excel_Worksheet5.xlsx" ContentType="application/vnd.openxmlformats-officedocument.spreadsheetml.sheet"/>
  <Override PartName="/word/embeddings/Microsoft_Excel_Worksheet6.xlsx" ContentType="application/vnd.openxmlformats-officedocument.spreadsheetml.sheet"/>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Python via .NET 22.8.0 -->
  <w:body>
    <w:p w:rsidR="00B77709" w:rsidRPr="00B77709" w:rsidP="00B77709" w14:paraId="0EDA81E7" w14:textId="7B52F781">
      <w:pPr>
        <w:snapToGrid w:val="0"/>
        <w:spacing w:line="480" w:lineRule="auto"/>
        <w:jc w:val="both"/>
        <w:rPr>
          <w:rFonts w:ascii="Times New Roman" w:eastAsia="Times New Roman" w:hAnsi="Times New Roman" w:cs="Times New Roman"/>
          <w:szCs w:val="22"/>
        </w:rPr>
      </w:pPr>
      <w:r>
        <w:rPr>
          <w:rFonts w:ascii="Times New Roman" w:eastAsia="Times New Roman" w:hAnsi="Times New Roman" w:cs="Times New Roman"/>
          <w:b/>
          <w:bCs/>
          <w:szCs w:val="22"/>
        </w:rPr>
        <w:t xml:space="preserve">Additional </w:t>
      </w:r>
      <w:r>
        <w:rPr>
          <w:rFonts w:ascii="Times New Roman" w:eastAsia="Times New Roman" w:hAnsi="Times New Roman" w:cs="Times New Roman"/>
          <w:b/>
          <w:bCs/>
          <w:szCs w:val="22"/>
        </w:rPr>
        <w:t>Files</w:t>
      </w:r>
    </w:p>
    <w:p w:rsidR="000254F6" w:rsidRPr="00E303EC" w:rsidP="004E1286" w14:paraId="434D16AD" w14:textId="77777777">
      <w:pPr>
        <w:snapToGrid w:val="0"/>
        <w:spacing w:line="480" w:lineRule="auto"/>
        <w:jc w:val="both"/>
        <w:rPr>
          <w:rFonts w:ascii="Times New Roman" w:hAnsi="Times New Roman" w:cs="Times New Roman"/>
          <w:b/>
          <w:bCs/>
          <w:szCs w:val="22"/>
        </w:rPr>
      </w:pPr>
    </w:p>
    <w:p w:rsidR="00C60B48" w:rsidRPr="00CA1922" w:rsidP="004E1286" w14:paraId="7F6BD2C5" w14:textId="77777777">
      <w:pPr>
        <w:snapToGrid w:val="0"/>
        <w:spacing w:line="480" w:lineRule="auto"/>
        <w:rPr>
          <w:rFonts w:ascii="Times New Roman" w:hAnsi="Times New Roman" w:cs="Times New Roman"/>
          <w:b/>
        </w:rPr>
      </w:pPr>
    </w:p>
    <w:p w:rsidR="00040D0F" w:rsidRPr="00CA1922" w:rsidP="004E1286" w14:paraId="0FF5CBBE" w14:textId="77777777">
      <w:pPr>
        <w:widowControl/>
        <w:snapToGrid w:val="0"/>
        <w:spacing w:line="480" w:lineRule="auto"/>
        <w:rPr>
          <w:rFonts w:ascii="Times New Roman" w:eastAsia="Times New Roman" w:hAnsi="Times New Roman" w:cs="Times New Roman"/>
          <w:b/>
          <w:bCs/>
        </w:rPr>
      </w:pPr>
      <w:r w:rsidRPr="00CA1922">
        <w:rPr>
          <w:rFonts w:ascii="Times New Roman" w:eastAsia="Times New Roman" w:hAnsi="Times New Roman" w:cs="Times New Roman"/>
          <w:b/>
          <w:bCs/>
        </w:rPr>
        <w:br w:type="page"/>
      </w:r>
    </w:p>
    <w:p w:rsidR="00587D4E" w:rsidP="00587D4E" w14:paraId="56F7C3FF" w14:textId="23AFCCE3">
      <w:pPr>
        <w:snapToGrid w:val="0"/>
        <w:spacing w:line="480" w:lineRule="auto"/>
        <w:rPr>
          <w:rFonts w:ascii="Times New Roman" w:eastAsia="Times New Roman" w:hAnsi="Times New Roman" w:cs="Times New Roman"/>
          <w:b/>
          <w:bCs/>
        </w:rPr>
      </w:pPr>
      <w:r>
        <w:rPr>
          <w:rFonts w:ascii="Times New Roman" w:eastAsia="Times New Roman" w:hAnsi="Times New Roman" w:cs="Times New Roman"/>
          <w:b/>
          <w:bCs/>
        </w:rPr>
        <w:t>Additional File 1</w:t>
      </w:r>
    </w:p>
    <w:p w:rsidR="00587D4E" w:rsidRPr="00CA1922" w:rsidP="00587D4E" w14:paraId="7A27030C" w14:textId="77777777">
      <w:pPr>
        <w:snapToGrid w:val="0"/>
        <w:spacing w:line="480" w:lineRule="auto"/>
        <w:rPr>
          <w:rFonts w:ascii="Times New Roman" w:eastAsia="Times New Roman" w:hAnsi="Times New Roman" w:cs="Times New Roman"/>
          <w:b/>
          <w:bCs/>
        </w:rPr>
      </w:pPr>
      <w:bookmarkStart w:id="0" w:name="_Hlk207835300"/>
      <w:r w:rsidRPr="00CA1922">
        <w:rPr>
          <w:rFonts w:ascii="Times New Roman" w:eastAsia="Times New Roman" w:hAnsi="Times New Roman" w:cs="Times New Roman"/>
          <w:b/>
          <w:bCs/>
        </w:rPr>
        <w:t xml:space="preserve">Appendix </w:t>
      </w:r>
      <w:r w:rsidRPr="00CA1922">
        <w:rPr>
          <w:rFonts w:ascii="Times New Roman" w:hAnsi="Times New Roman" w:cs="Times New Roman"/>
          <w:b/>
          <w:bCs/>
        </w:rPr>
        <w:t>1</w:t>
      </w:r>
      <w:r w:rsidRPr="00CA1922">
        <w:rPr>
          <w:rFonts w:ascii="Times New Roman" w:eastAsia="Times New Roman" w:hAnsi="Times New Roman" w:cs="Times New Roman"/>
          <w:b/>
          <w:bCs/>
        </w:rPr>
        <w:t>. Three clinical examples</w:t>
      </w:r>
    </w:p>
    <w:bookmarkEnd w:id="0"/>
    <w:p w:rsidR="00587D4E" w:rsidRPr="00CA1922" w:rsidP="00587D4E" w14:paraId="45ACD566" w14:textId="77777777">
      <w:pPr>
        <w:snapToGrid w:val="0"/>
        <w:spacing w:line="480" w:lineRule="auto"/>
        <w:rPr>
          <w:rFonts w:ascii="Times New Roman" w:hAnsi="Times New Roman" w:cs="Times New Roman"/>
        </w:rPr>
      </w:pPr>
      <w:r w:rsidRPr="00CA1922">
        <w:rPr>
          <w:rFonts w:ascii="Times New Roman" w:eastAsia="Times New Roman" w:hAnsi="Times New Roman" w:cs="Times New Roman"/>
        </w:rPr>
        <w:t>In all patients, the connecting tubes are the same as those used in the main text.</w:t>
      </w:r>
      <w:r w:rsidRPr="00CA1922">
        <w:rPr>
          <w:rFonts w:ascii="Times New Roman" w:hAnsi="Times New Roman" w:cs="Times New Roman"/>
        </w:rPr>
        <w:t xml:space="preserve"> </w:t>
      </w:r>
    </w:p>
    <w:p w:rsidR="00587D4E" w:rsidRPr="00CA1922" w:rsidP="00587D4E" w14:paraId="12839594" w14:textId="14ECF008">
      <w:pPr>
        <w:snapToGrid w:val="0"/>
        <w:spacing w:line="480" w:lineRule="auto"/>
        <w:rPr>
          <w:rFonts w:ascii="Times New Roman" w:eastAsia="Times New Roman" w:hAnsi="Times New Roman" w:cs="Times New Roman"/>
          <w:b/>
        </w:rPr>
      </w:pPr>
      <w:r w:rsidRPr="00CA1922">
        <w:rPr>
          <w:rFonts w:ascii="Times New Roman" w:eastAsia="Times New Roman" w:hAnsi="Times New Roman" w:cs="Times New Roman"/>
          <w:b/>
        </w:rPr>
        <w:t>Patient 1</w:t>
      </w:r>
      <w:r w:rsidRPr="00CA1922">
        <w:rPr>
          <w:rFonts w:ascii="Times New Roman" w:hAnsi="Times New Roman" w:cs="Times New Roman"/>
          <w:b/>
        </w:rPr>
        <w:t xml:space="preserve">. </w:t>
      </w:r>
      <w:r w:rsidRPr="000536F5" w:rsidR="001F27C9">
        <w:rPr>
          <w:rFonts w:ascii="Times New Roman" w:hAnsi="Times New Roman" w:cs="Times New Roman"/>
          <w:bCs/>
        </w:rPr>
        <w:t>A</w:t>
      </w:r>
      <w:r w:rsidR="001F27C9">
        <w:rPr>
          <w:rFonts w:ascii="Times New Roman" w:hAnsi="Times New Roman" w:cs="Times New Roman"/>
          <w:b/>
        </w:rPr>
        <w:t xml:space="preserve"> </w:t>
      </w:r>
      <w:r w:rsidRPr="00CA1922">
        <w:rPr>
          <w:rFonts w:ascii="Times New Roman" w:eastAsia="Times New Roman" w:hAnsi="Times New Roman" w:cs="Times New Roman"/>
        </w:rPr>
        <w:t>60-</w:t>
      </w:r>
      <w:r w:rsidR="001F27C9">
        <w:rPr>
          <w:rFonts w:ascii="Times New Roman" w:eastAsia="Times New Roman" w:hAnsi="Times New Roman" w:cs="Times New Roman"/>
        </w:rPr>
        <w:t>y</w:t>
      </w:r>
      <w:r w:rsidRPr="00CA1922">
        <w:rPr>
          <w:rFonts w:ascii="Times New Roman" w:eastAsia="Times New Roman" w:hAnsi="Times New Roman" w:cs="Times New Roman"/>
        </w:rPr>
        <w:t xml:space="preserve">ear-old female, height: 158 cm, weight: 64 kg </w:t>
      </w:r>
    </w:p>
    <w:p w:rsidR="00587D4E" w:rsidRPr="00CA1922" w:rsidP="00587D4E" w14:paraId="5D0E1B57"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Patient undergoes cadaveric single-lung transplantation for idiopathic interstitial pneumonia.</w:t>
      </w:r>
    </w:p>
    <w:p w:rsidR="00587D4E" w:rsidRPr="00CA1922" w:rsidP="00587D4E" w14:paraId="013BCAE0"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Drainage cannula: HLS 21 Fr</w:t>
      </w:r>
    </w:p>
    <w:p w:rsidR="00587D4E" w:rsidRPr="00CA1922" w:rsidP="00587D4E" w14:paraId="6DE2A6EC"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Return cannula: Biomedicus 19 Fr</w:t>
      </w:r>
    </w:p>
    <w:p w:rsidR="00587D4E" w:rsidRPr="00CA1922" w:rsidP="00587D4E" w14:paraId="2B2AAABE"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Bed height: 40 cm,</w:t>
      </w:r>
      <w:r w:rsidRPr="00CA1922">
        <w:rPr>
          <w:rFonts w:ascii="MS Mincho" w:eastAsia="MS Mincho" w:hAnsi="MS Mincho" w:cs="MS Mincho"/>
        </w:rPr>
        <w:t xml:space="preserve"> </w:t>
      </w:r>
      <w:r w:rsidRPr="00CA1922">
        <w:rPr>
          <w:rFonts w:ascii="Times New Roman" w:eastAsia="Times New Roman" w:hAnsi="Times New Roman" w:cs="Times New Roman"/>
        </w:rPr>
        <w:t>central venous pressure (CVP) 10 mm Hg</w:t>
      </w:r>
    </w:p>
    <w:p w:rsidR="00587D4E" w:rsidRPr="00CA1922" w:rsidP="00587D4E" w14:paraId="1EE4F58B" w14:textId="77777777">
      <w:pPr>
        <w:snapToGrid w:val="0"/>
        <w:spacing w:line="480" w:lineRule="auto"/>
        <w:rPr>
          <w:rFonts w:ascii="Times New Roman" w:hAnsi="Times New Roman" w:cs="Times New Roman"/>
        </w:rPr>
      </w:pPr>
      <w:r w:rsidRPr="00CA1922">
        <w:rPr>
          <w:noProof/>
          <w:lang w:eastAsia="en-US"/>
        </w:rPr>
        <w:drawing>
          <wp:anchor distT="0" distB="0" distL="114300" distR="114300" simplePos="0" relativeHeight="251659264" behindDoc="0" locked="0" layoutInCell="1" allowOverlap="1">
            <wp:simplePos x="0" y="0"/>
            <wp:positionH relativeFrom="column">
              <wp:posOffset>1955800</wp:posOffset>
            </wp:positionH>
            <wp:positionV relativeFrom="paragraph">
              <wp:posOffset>1497330</wp:posOffset>
            </wp:positionV>
            <wp:extent cx="3235960" cy="2872105"/>
            <wp:effectExtent l="0" t="0" r="2540" b="4445"/>
            <wp:wrapSquare wrapText="bothSides"/>
            <wp:docPr id="433322309" name="グラフ 1">
              <a:extLst xmlns:a="http://schemas.openxmlformats.org/drawingml/2006/main">
                <a:ext xmlns:a="http://schemas.openxmlformats.org/drawingml/2006/main" uri="{FF2B5EF4-FFF2-40B4-BE49-F238E27FC236}">
                  <a16:creationId xmlns:a16="http://schemas.microsoft.com/office/drawing/2014/main" id="{125DEC6F-3A5E-43E9-9582-6FAEABEB1D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r w:rsidRPr="00CA1922">
        <w:rPr>
          <w:rFonts w:ascii="Times New Roman" w:eastAsia="Times New Roman" w:hAnsi="Times New Roman" w:cs="Times New Roman"/>
        </w:rPr>
        <w:t>Figure</w:t>
      </w:r>
      <w:r w:rsidRPr="00CA1922">
        <w:rPr>
          <w:rFonts w:ascii="Times New Roman" w:hAnsi="Times New Roman" w:cs="Times New Roman"/>
        </w:rPr>
        <w:t xml:space="preserve"> below</w:t>
      </w:r>
      <w:r w:rsidRPr="00CA1922">
        <w:rPr>
          <w:rFonts w:ascii="Times New Roman" w:eastAsia="Times New Roman" w:hAnsi="Times New Roman" w:cs="Times New Roman"/>
        </w:rPr>
        <w:t xml:space="preserve"> shows the measured</w:t>
      </w:r>
      <w:r w:rsidRPr="00CA1922">
        <w:rPr>
          <w:rFonts w:ascii="Times New Roman" w:hAnsi="Times New Roman" w:cs="Times New Roman"/>
        </w:rPr>
        <w:t xml:space="preserve"> (black bar)</w:t>
      </w:r>
      <w:r w:rsidRPr="00CA1922">
        <w:rPr>
          <w:rFonts w:ascii="Times New Roman" w:eastAsia="Times New Roman" w:hAnsi="Times New Roman" w:cs="Times New Roman"/>
        </w:rPr>
        <w:t xml:space="preserve"> and predicted </w:t>
      </w:r>
      <w:r w:rsidRPr="00CA1922">
        <w:rPr>
          <w:rFonts w:ascii="Times New Roman" w:hAnsi="Times New Roman" w:cs="Times New Roman"/>
        </w:rPr>
        <w:t xml:space="preserve">(gray bar) </w:t>
      </w:r>
      <w:r w:rsidRPr="00CA1922">
        <w:rPr>
          <w:rFonts w:ascii="Times New Roman" w:eastAsia="Times New Roman" w:hAnsi="Times New Roman" w:cs="Times New Roman"/>
        </w:rPr>
        <w:t>extracorporeal membrane oxygenation (ECMO) flow rates at each pump speed</w:t>
      </w:r>
      <w:r w:rsidRPr="00CA1922">
        <w:rPr>
          <w:rFonts w:ascii="Times New Roman" w:hAnsi="Times New Roman" w:cs="Times New Roman"/>
        </w:rPr>
        <w:t xml:space="preserve"> (left), and </w:t>
      </w:r>
      <w:r w:rsidRPr="00CA1922">
        <w:rPr>
          <w:rFonts w:ascii="Times New Roman" w:eastAsia="Times New Roman" w:hAnsi="Times New Roman" w:cs="Times New Roman"/>
        </w:rPr>
        <w:t>the measured</w:t>
      </w:r>
      <w:r w:rsidRPr="00CA1922">
        <w:rPr>
          <w:rFonts w:ascii="Times New Roman" w:hAnsi="Times New Roman" w:cs="Times New Roman"/>
        </w:rPr>
        <w:t xml:space="preserve"> (black line)</w:t>
      </w:r>
      <w:r w:rsidRPr="00CA1922">
        <w:rPr>
          <w:rFonts w:ascii="Times New Roman" w:eastAsia="Times New Roman" w:hAnsi="Times New Roman" w:cs="Times New Roman"/>
        </w:rPr>
        <w:t xml:space="preserve"> and predicted</w:t>
      </w:r>
      <w:r w:rsidRPr="00CA1922">
        <w:rPr>
          <w:rFonts w:ascii="Times New Roman" w:hAnsi="Times New Roman" w:cs="Times New Roman"/>
        </w:rPr>
        <w:t xml:space="preserve"> (g</w:t>
      </w:r>
      <w:r>
        <w:rPr>
          <w:rFonts w:ascii="Times New Roman" w:hAnsi="Times New Roman" w:cs="Times New Roman"/>
        </w:rPr>
        <w:t>r</w:t>
      </w:r>
      <w:r w:rsidRPr="00CA1922">
        <w:rPr>
          <w:rFonts w:ascii="Times New Roman" w:hAnsi="Times New Roman" w:cs="Times New Roman"/>
        </w:rPr>
        <w:t>ay line)</w:t>
      </w:r>
      <w:r w:rsidRPr="00CA1922">
        <w:rPr>
          <w:rFonts w:ascii="Times New Roman" w:eastAsia="Times New Roman" w:hAnsi="Times New Roman" w:cs="Times New Roman"/>
        </w:rPr>
        <w:t xml:space="preserve"> values of pre-pump pressure (P1), pre-oxygenator pressure (P2), and post-oxygenator pressure (P3) at each pump speed</w:t>
      </w:r>
      <w:r w:rsidRPr="00CA1922">
        <w:rPr>
          <w:rFonts w:ascii="Times New Roman" w:hAnsi="Times New Roman" w:cs="Times New Roman"/>
        </w:rPr>
        <w:t xml:space="preserve"> (right)</w:t>
      </w:r>
      <w:r w:rsidRPr="00CA1922">
        <w:rPr>
          <w:rFonts w:ascii="Times New Roman" w:eastAsia="Times New Roman" w:hAnsi="Times New Roman" w:cs="Times New Roman"/>
        </w:rPr>
        <w:t>.</w:t>
      </w:r>
    </w:p>
    <w:p w:rsidR="00587D4E" w:rsidRPr="00CA1922" w:rsidP="00587D4E" w14:paraId="50ACAA04" w14:textId="77777777">
      <w:pPr>
        <w:snapToGrid w:val="0"/>
        <w:spacing w:line="480" w:lineRule="auto"/>
        <w:rPr>
          <w:rFonts w:ascii="Times New Roman" w:hAnsi="Times New Roman" w:cs="Times New Roman"/>
        </w:rPr>
      </w:pPr>
      <w:r w:rsidRPr="00CA1922">
        <w:rPr>
          <w:noProof/>
          <w:lang w:eastAsia="en-US"/>
        </w:rPr>
        <w:drawing>
          <wp:anchor distT="0" distB="0" distL="114300" distR="114300" simplePos="0" relativeHeight="251658240" behindDoc="0" locked="0" layoutInCell="1" allowOverlap="1">
            <wp:simplePos x="0" y="0"/>
            <wp:positionH relativeFrom="column">
              <wp:posOffset>-635</wp:posOffset>
            </wp:positionH>
            <wp:positionV relativeFrom="paragraph">
              <wp:posOffset>87630</wp:posOffset>
            </wp:positionV>
            <wp:extent cx="1801905" cy="2878095"/>
            <wp:effectExtent l="0" t="0" r="8255" b="17780"/>
            <wp:wrapSquare wrapText="bothSides"/>
            <wp:docPr id="1630598849" name="グラフ 1">
              <a:extLst xmlns:a="http://schemas.openxmlformats.org/drawingml/2006/main">
                <a:ext xmlns:a="http://schemas.openxmlformats.org/drawingml/2006/main" uri="{FF2B5EF4-FFF2-40B4-BE49-F238E27FC236}">
                  <a16:creationId xmlns:a16="http://schemas.microsoft.com/office/drawing/2014/main" id="{A8F772DA-CF79-6401-6318-5C71933EFB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rsidR="00587D4E" w:rsidRPr="00CA1922" w:rsidP="00587D4E" w14:paraId="0B03311A" w14:textId="77777777">
      <w:pPr>
        <w:widowControl/>
        <w:snapToGrid w:val="0"/>
        <w:spacing w:line="480" w:lineRule="auto"/>
        <w:rPr>
          <w:rFonts w:ascii="Times New Roman" w:eastAsia="Times New Roman" w:hAnsi="Times New Roman" w:cs="Times New Roman"/>
          <w:b/>
        </w:rPr>
      </w:pPr>
      <w:r w:rsidRPr="00CA1922">
        <w:rPr>
          <w:rFonts w:ascii="Times New Roman" w:eastAsia="Times New Roman" w:hAnsi="Times New Roman" w:cs="Times New Roman"/>
          <w:b/>
        </w:rPr>
        <w:br w:type="page"/>
      </w:r>
    </w:p>
    <w:p w:rsidR="00587D4E" w:rsidRPr="00CA1922" w:rsidP="00587D4E" w14:paraId="147F572A" w14:textId="62858A13">
      <w:pPr>
        <w:widowControl/>
        <w:snapToGrid w:val="0"/>
        <w:spacing w:line="480" w:lineRule="auto"/>
        <w:rPr>
          <w:rFonts w:ascii="Times New Roman" w:eastAsia="Times New Roman" w:hAnsi="Times New Roman" w:cs="Times New Roman"/>
          <w:b/>
        </w:rPr>
      </w:pPr>
      <w:r w:rsidRPr="00CA1922">
        <w:rPr>
          <w:rFonts w:ascii="Times New Roman" w:eastAsia="Times New Roman" w:hAnsi="Times New Roman" w:cs="Times New Roman"/>
          <w:b/>
        </w:rPr>
        <w:t>Patient 2</w:t>
      </w:r>
      <w:r w:rsidRPr="00CA1922">
        <w:rPr>
          <w:rFonts w:ascii="Times New Roman" w:hAnsi="Times New Roman" w:cs="Times New Roman"/>
          <w:b/>
        </w:rPr>
        <w:t xml:space="preserve">. </w:t>
      </w:r>
      <w:r w:rsidRPr="000536F5" w:rsidR="001F27C9">
        <w:rPr>
          <w:rFonts w:ascii="Times New Roman" w:hAnsi="Times New Roman" w:cs="Times New Roman"/>
          <w:bCs/>
        </w:rPr>
        <w:t>A</w:t>
      </w:r>
      <w:r w:rsidR="001F27C9">
        <w:rPr>
          <w:rFonts w:ascii="Times New Roman" w:hAnsi="Times New Roman" w:cs="Times New Roman"/>
          <w:b/>
        </w:rPr>
        <w:t xml:space="preserve"> </w:t>
      </w:r>
      <w:r w:rsidRPr="00CA1922">
        <w:rPr>
          <w:rFonts w:ascii="Times New Roman" w:eastAsia="Times New Roman" w:hAnsi="Times New Roman" w:cs="Times New Roman"/>
        </w:rPr>
        <w:t>33-</w:t>
      </w:r>
      <w:r w:rsidR="001F27C9">
        <w:rPr>
          <w:rFonts w:ascii="Times New Roman" w:eastAsia="Times New Roman" w:hAnsi="Times New Roman" w:cs="Times New Roman"/>
        </w:rPr>
        <w:t>y</w:t>
      </w:r>
      <w:r w:rsidRPr="00CA1922">
        <w:rPr>
          <w:rFonts w:ascii="Times New Roman" w:eastAsia="Times New Roman" w:hAnsi="Times New Roman" w:cs="Times New Roman"/>
        </w:rPr>
        <w:t>ear-old female</w:t>
      </w:r>
      <w:r w:rsidRPr="00CA1922">
        <w:rPr>
          <w:rFonts w:ascii="Times New Roman" w:eastAsia="Times New Roman" w:hAnsi="Times New Roman" w:cs="Times New Roman"/>
        </w:rPr>
        <w:t xml:space="preserve"> </w:t>
      </w:r>
      <w:r w:rsidR="00540EFA">
        <w:rPr>
          <w:rFonts w:ascii="Times New Roman" w:eastAsia="Times New Roman" w:hAnsi="Times New Roman" w:cs="Times New Roman"/>
        </w:rPr>
        <w:t>(</w:t>
      </w:r>
      <w:r w:rsidRPr="00CA1922">
        <w:rPr>
          <w:rFonts w:ascii="Times New Roman" w:eastAsia="Times New Roman" w:hAnsi="Times New Roman" w:cs="Times New Roman"/>
        </w:rPr>
        <w:t>height: 153 cm</w:t>
      </w:r>
      <w:r w:rsidR="00540EFA">
        <w:rPr>
          <w:rFonts w:ascii="Times New Roman" w:eastAsia="Times New Roman" w:hAnsi="Times New Roman" w:cs="Times New Roman"/>
        </w:rPr>
        <w:t>;</w:t>
      </w:r>
      <w:r w:rsidRPr="00CA1922">
        <w:rPr>
          <w:rFonts w:ascii="Times New Roman" w:eastAsia="Times New Roman" w:hAnsi="Times New Roman" w:cs="Times New Roman"/>
        </w:rPr>
        <w:t xml:space="preserve"> weight: 49 kg</w:t>
      </w:r>
      <w:r w:rsidR="00540EFA">
        <w:rPr>
          <w:rFonts w:ascii="Times New Roman" w:eastAsia="Times New Roman" w:hAnsi="Times New Roman" w:cs="Times New Roman"/>
        </w:rPr>
        <w:t>)</w:t>
      </w:r>
    </w:p>
    <w:p w:rsidR="00587D4E" w:rsidRPr="00CA1922" w:rsidP="00587D4E" w14:paraId="743F99E1"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Patient undergoes bilateral cadaveric lung transplantation for bronchiectasis.</w:t>
      </w:r>
    </w:p>
    <w:p w:rsidR="00587D4E" w:rsidRPr="00CA1922" w:rsidP="00587D4E" w14:paraId="46FF52B6"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Drainage cannula: HLS 21 Fr</w:t>
      </w:r>
    </w:p>
    <w:p w:rsidR="00587D4E" w:rsidRPr="00CA1922" w:rsidP="00587D4E" w14:paraId="4C14E144"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Return cannula: Biomedicus 17 Fr</w:t>
      </w:r>
    </w:p>
    <w:p w:rsidR="00587D4E" w:rsidRPr="00CA1922" w:rsidP="00587D4E" w14:paraId="5812BCAD" w14:textId="1CC8F26E">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Bed height: 40 cm</w:t>
      </w:r>
      <w:r w:rsidR="00540EFA">
        <w:rPr>
          <w:rFonts w:ascii="Times New Roman" w:eastAsia="Times New Roman" w:hAnsi="Times New Roman" w:cs="Times New Roman"/>
        </w:rPr>
        <w:t>;</w:t>
      </w:r>
      <w:r w:rsidRPr="00CA1922">
        <w:rPr>
          <w:rFonts w:ascii="Times New Roman" w:eastAsia="Times New Roman" w:hAnsi="Times New Roman" w:cs="Times New Roman"/>
        </w:rPr>
        <w:t xml:space="preserve"> </w:t>
      </w:r>
      <w:r w:rsidRPr="00CA1922">
        <w:rPr>
          <w:rFonts w:ascii="Times New Roman" w:eastAsia="Times New Roman" w:hAnsi="Times New Roman" w:cs="Times New Roman"/>
        </w:rPr>
        <w:t>CVP</w:t>
      </w:r>
      <w:r w:rsidR="00540EFA">
        <w:rPr>
          <w:rFonts w:ascii="Times New Roman" w:eastAsia="Times New Roman" w:hAnsi="Times New Roman" w:cs="Times New Roman"/>
        </w:rPr>
        <w:t>:</w:t>
      </w:r>
      <w:r w:rsidRPr="00CA1922">
        <w:rPr>
          <w:rFonts w:ascii="Times New Roman" w:eastAsia="Times New Roman" w:hAnsi="Times New Roman" w:cs="Times New Roman"/>
        </w:rPr>
        <w:t xml:space="preserve"> 10 mm</w:t>
      </w:r>
      <w:r w:rsidRPr="00CA1922">
        <w:rPr>
          <w:rFonts w:ascii="Times New Roman" w:eastAsia="Times New Roman" w:hAnsi="Times New Roman" w:cs="Times New Roman"/>
        </w:rPr>
        <w:t>Hg</w:t>
      </w:r>
    </w:p>
    <w:p w:rsidR="00587D4E" w:rsidRPr="00CA1922" w:rsidP="00587D4E" w14:paraId="61DD23EB" w14:textId="3F2EE2D7">
      <w:pPr>
        <w:snapToGrid w:val="0"/>
        <w:spacing w:line="480" w:lineRule="auto"/>
        <w:rPr>
          <w:rFonts w:ascii="Times New Roman" w:hAnsi="Times New Roman" w:cs="Times New Roman"/>
        </w:rPr>
      </w:pPr>
      <w:r>
        <w:rPr>
          <w:rFonts w:ascii="Times New Roman" w:eastAsia="Times New Roman" w:hAnsi="Times New Roman" w:cs="Times New Roman"/>
        </w:rPr>
        <w:t xml:space="preserve">The </w:t>
      </w:r>
      <w:r>
        <w:rPr>
          <w:rFonts w:ascii="Times New Roman" w:eastAsia="Times New Roman" w:hAnsi="Times New Roman" w:cs="Times New Roman"/>
        </w:rPr>
        <w:t>f</w:t>
      </w:r>
      <w:r w:rsidRPr="00CA1922" w:rsidR="0066316E">
        <w:rPr>
          <w:rFonts w:ascii="Times New Roman" w:eastAsia="Times New Roman" w:hAnsi="Times New Roman" w:cs="Times New Roman"/>
        </w:rPr>
        <w:t>igure</w:t>
      </w:r>
      <w:r w:rsidRPr="00CA1922" w:rsidR="0066316E">
        <w:rPr>
          <w:rFonts w:ascii="Times New Roman" w:hAnsi="Times New Roman" w:cs="Times New Roman"/>
        </w:rPr>
        <w:t xml:space="preserve"> below</w:t>
      </w:r>
      <w:r w:rsidRPr="00CA1922" w:rsidR="0066316E">
        <w:rPr>
          <w:rFonts w:ascii="Times New Roman" w:eastAsia="Times New Roman" w:hAnsi="Times New Roman" w:cs="Times New Roman"/>
        </w:rPr>
        <w:t xml:space="preserve"> shows the measured</w:t>
      </w:r>
      <w:r w:rsidRPr="00CA1922" w:rsidR="0066316E">
        <w:rPr>
          <w:rFonts w:ascii="Times New Roman" w:hAnsi="Times New Roman" w:cs="Times New Roman"/>
        </w:rPr>
        <w:t xml:space="preserve"> (black bar) </w:t>
      </w:r>
      <w:r w:rsidRPr="00CA1922" w:rsidR="0066316E">
        <w:rPr>
          <w:rFonts w:ascii="Times New Roman" w:eastAsia="Times New Roman" w:hAnsi="Times New Roman" w:cs="Times New Roman"/>
        </w:rPr>
        <w:t xml:space="preserve">and predicted </w:t>
      </w:r>
      <w:r w:rsidRPr="00CA1922" w:rsidR="0066316E">
        <w:rPr>
          <w:rFonts w:ascii="Times New Roman" w:hAnsi="Times New Roman" w:cs="Times New Roman"/>
        </w:rPr>
        <w:t xml:space="preserve">(gray bar) </w:t>
      </w:r>
      <w:r w:rsidRPr="00CA1922" w:rsidR="0066316E">
        <w:rPr>
          <w:rFonts w:ascii="Times New Roman" w:eastAsia="Times New Roman" w:hAnsi="Times New Roman" w:cs="Times New Roman"/>
        </w:rPr>
        <w:t>ECMO flow rates at each pump speed</w:t>
      </w:r>
      <w:r w:rsidRPr="00CA1922" w:rsidR="0066316E">
        <w:rPr>
          <w:rFonts w:ascii="Times New Roman" w:hAnsi="Times New Roman" w:cs="Times New Roman"/>
        </w:rPr>
        <w:t xml:space="preserve"> (left), and </w:t>
      </w:r>
      <w:r w:rsidRPr="00CA1922" w:rsidR="0066316E">
        <w:rPr>
          <w:rFonts w:ascii="Times New Roman" w:eastAsia="Times New Roman" w:hAnsi="Times New Roman" w:cs="Times New Roman"/>
        </w:rPr>
        <w:t>the measured</w:t>
      </w:r>
      <w:r w:rsidRPr="00CA1922" w:rsidR="0066316E">
        <w:rPr>
          <w:rFonts w:ascii="Times New Roman" w:hAnsi="Times New Roman" w:cs="Times New Roman"/>
        </w:rPr>
        <w:t xml:space="preserve"> (black line)</w:t>
      </w:r>
      <w:r w:rsidRPr="00CA1922" w:rsidR="0066316E">
        <w:rPr>
          <w:rFonts w:ascii="Times New Roman" w:eastAsia="Times New Roman" w:hAnsi="Times New Roman" w:cs="Times New Roman"/>
        </w:rPr>
        <w:t xml:space="preserve"> and predicted </w:t>
      </w:r>
      <w:r w:rsidRPr="00CA1922" w:rsidR="0066316E">
        <w:rPr>
          <w:rFonts w:ascii="Times New Roman" w:hAnsi="Times New Roman" w:cs="Times New Roman"/>
        </w:rPr>
        <w:t xml:space="preserve">(gray line) </w:t>
      </w:r>
      <w:r w:rsidRPr="00CA1922" w:rsidR="0066316E">
        <w:rPr>
          <w:rFonts w:ascii="Times New Roman" w:eastAsia="Times New Roman" w:hAnsi="Times New Roman" w:cs="Times New Roman"/>
        </w:rPr>
        <w:t>values of P1, P2, and P3 at each pump speed</w:t>
      </w:r>
      <w:r w:rsidRPr="00CA1922" w:rsidR="0066316E">
        <w:rPr>
          <w:rFonts w:ascii="Times New Roman" w:hAnsi="Times New Roman" w:cs="Times New Roman"/>
        </w:rPr>
        <w:t xml:space="preserve"> (right)</w:t>
      </w:r>
      <w:r w:rsidRPr="00CA1922" w:rsidR="0066316E">
        <w:rPr>
          <w:rFonts w:ascii="Times New Roman" w:eastAsia="Times New Roman" w:hAnsi="Times New Roman" w:cs="Times New Roman"/>
        </w:rPr>
        <w:t>.</w:t>
      </w:r>
    </w:p>
    <w:p w:rsidR="00587D4E" w:rsidRPr="00CA1922" w:rsidP="00587D4E" w14:paraId="7BB7DDDC" w14:textId="77777777">
      <w:pPr>
        <w:widowControl/>
        <w:snapToGrid w:val="0"/>
        <w:spacing w:line="480" w:lineRule="auto"/>
        <w:rPr>
          <w:rFonts w:ascii="Times New Roman" w:hAnsi="Times New Roman" w:cs="Times New Roman"/>
        </w:rPr>
      </w:pPr>
      <w:r w:rsidRPr="00CA1922">
        <w:rPr>
          <w:noProof/>
          <w:lang w:eastAsia="en-US"/>
        </w:rPr>
        <w:drawing>
          <wp:inline distT="0" distB="0" distL="0" distR="0">
            <wp:extent cx="3236190" cy="2885715"/>
            <wp:effectExtent l="0" t="0" r="2540" b="10160"/>
            <wp:docPr id="1956746608" name="グラフ 1">
              <a:extLst xmlns:a="http://schemas.openxmlformats.org/drawingml/2006/main">
                <a:ext xmlns:a="http://schemas.openxmlformats.org/drawingml/2006/main" uri="{FF2B5EF4-FFF2-40B4-BE49-F238E27FC236}">
                  <a16:creationId xmlns:a16="http://schemas.microsoft.com/office/drawing/2014/main" id="{19DA3606-890D-406A-A071-D7AAB235CF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CA1922">
        <w:rPr>
          <w:noProof/>
          <w:lang w:eastAsia="en-US"/>
        </w:rPr>
        <w:drawing>
          <wp:anchor distT="0" distB="0" distL="114300" distR="114300" simplePos="0" relativeHeight="251660288" behindDoc="0" locked="0" layoutInCell="1" allowOverlap="1">
            <wp:simplePos x="0" y="0"/>
            <wp:positionH relativeFrom="column">
              <wp:posOffset>-635</wp:posOffset>
            </wp:positionH>
            <wp:positionV relativeFrom="paragraph">
              <wp:posOffset>41275</wp:posOffset>
            </wp:positionV>
            <wp:extent cx="1801905" cy="2885715"/>
            <wp:effectExtent l="0" t="0" r="8255" b="10160"/>
            <wp:wrapSquare wrapText="bothSides"/>
            <wp:docPr id="428589525" name="グラフ 1">
              <a:extLst xmlns:a="http://schemas.openxmlformats.org/drawingml/2006/main">
                <a:ext xmlns:a="http://schemas.openxmlformats.org/drawingml/2006/main" uri="{FF2B5EF4-FFF2-40B4-BE49-F238E27FC236}">
                  <a16:creationId xmlns:a16="http://schemas.microsoft.com/office/drawing/2014/main" id="{B9AB0E5B-AA51-4A0C-BD74-D41A24F9F3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Pr="00CA1922">
        <w:rPr>
          <w:rFonts w:ascii="Yu Mincho" w:eastAsia="Yu Mincho" w:hAnsi="Yu Mincho" w:cs="Yu Mincho"/>
          <w:b/>
        </w:rPr>
        <w:t xml:space="preserve"> </w:t>
      </w:r>
    </w:p>
    <w:p w:rsidR="00587D4E" w:rsidRPr="00CA1922" w:rsidP="00587D4E" w14:paraId="57C74BEA" w14:textId="77777777">
      <w:pPr>
        <w:widowControl/>
        <w:snapToGrid w:val="0"/>
        <w:spacing w:line="480" w:lineRule="auto"/>
        <w:rPr>
          <w:rFonts w:ascii="Times New Roman" w:eastAsia="Times New Roman" w:hAnsi="Times New Roman" w:cs="Times New Roman"/>
          <w:b/>
        </w:rPr>
      </w:pPr>
      <w:r w:rsidRPr="00CA1922">
        <w:rPr>
          <w:rFonts w:ascii="Times New Roman" w:eastAsia="Times New Roman" w:hAnsi="Times New Roman" w:cs="Times New Roman"/>
          <w:b/>
        </w:rPr>
        <w:br w:type="page"/>
      </w:r>
    </w:p>
    <w:p w:rsidR="00587D4E" w:rsidRPr="00CA1922" w:rsidP="00587D4E" w14:paraId="13B827C0" w14:textId="4C2EB2D1">
      <w:pPr>
        <w:widowControl/>
        <w:snapToGrid w:val="0"/>
        <w:spacing w:line="480" w:lineRule="auto"/>
        <w:rPr>
          <w:rFonts w:ascii="Times New Roman" w:eastAsia="Times New Roman" w:hAnsi="Times New Roman" w:cs="Times New Roman"/>
          <w:b/>
        </w:rPr>
      </w:pPr>
      <w:r w:rsidRPr="00CA1922">
        <w:rPr>
          <w:rFonts w:ascii="Times New Roman" w:eastAsia="Times New Roman" w:hAnsi="Times New Roman" w:cs="Times New Roman"/>
          <w:b/>
        </w:rPr>
        <w:t>Patient 3</w:t>
      </w:r>
      <w:r w:rsidRPr="00CA1922">
        <w:rPr>
          <w:rFonts w:ascii="Times New Roman" w:hAnsi="Times New Roman" w:cs="Times New Roman"/>
          <w:b/>
        </w:rPr>
        <w:t xml:space="preserve">. </w:t>
      </w:r>
      <w:r w:rsidRPr="000536F5" w:rsidR="00803EA1">
        <w:rPr>
          <w:rFonts w:ascii="Times New Roman" w:hAnsi="Times New Roman" w:cs="Times New Roman"/>
          <w:bCs/>
        </w:rPr>
        <w:t>A</w:t>
      </w:r>
      <w:r w:rsidR="00803EA1">
        <w:rPr>
          <w:rFonts w:ascii="Times New Roman" w:hAnsi="Times New Roman" w:cs="Times New Roman"/>
          <w:b/>
        </w:rPr>
        <w:t xml:space="preserve"> </w:t>
      </w:r>
      <w:r w:rsidRPr="00CA1922">
        <w:rPr>
          <w:rFonts w:ascii="Times New Roman" w:eastAsia="Times New Roman" w:hAnsi="Times New Roman" w:cs="Times New Roman"/>
        </w:rPr>
        <w:t>51-</w:t>
      </w:r>
      <w:r w:rsidR="00803EA1">
        <w:rPr>
          <w:rFonts w:ascii="Times New Roman" w:eastAsia="Times New Roman" w:hAnsi="Times New Roman" w:cs="Times New Roman"/>
        </w:rPr>
        <w:t>y</w:t>
      </w:r>
      <w:r w:rsidRPr="00CA1922">
        <w:rPr>
          <w:rFonts w:ascii="Times New Roman" w:eastAsia="Times New Roman" w:hAnsi="Times New Roman" w:cs="Times New Roman"/>
        </w:rPr>
        <w:t xml:space="preserve">ear-old male, </w:t>
      </w:r>
      <w:r w:rsidR="00540EFA">
        <w:rPr>
          <w:rFonts w:ascii="Times New Roman" w:eastAsia="Times New Roman" w:hAnsi="Times New Roman" w:cs="Times New Roman"/>
        </w:rPr>
        <w:t>(</w:t>
      </w:r>
      <w:r w:rsidRPr="00CA1922">
        <w:rPr>
          <w:rFonts w:ascii="Times New Roman" w:eastAsia="Times New Roman" w:hAnsi="Times New Roman" w:cs="Times New Roman"/>
        </w:rPr>
        <w:t>height: 180 cm</w:t>
      </w:r>
      <w:r w:rsidR="00540EFA">
        <w:rPr>
          <w:rFonts w:ascii="Times New Roman" w:eastAsia="Times New Roman" w:hAnsi="Times New Roman" w:cs="Times New Roman"/>
        </w:rPr>
        <w:t>;</w:t>
      </w:r>
      <w:r w:rsidRPr="00CA1922">
        <w:rPr>
          <w:rFonts w:ascii="Times New Roman" w:eastAsia="Times New Roman" w:hAnsi="Times New Roman" w:cs="Times New Roman"/>
        </w:rPr>
        <w:t xml:space="preserve"> weight: 108 kg</w:t>
      </w:r>
      <w:r w:rsidR="00540EFA">
        <w:rPr>
          <w:rFonts w:ascii="Times New Roman" w:eastAsia="Times New Roman" w:hAnsi="Times New Roman" w:cs="Times New Roman"/>
        </w:rPr>
        <w:t>)</w:t>
      </w:r>
    </w:p>
    <w:p w:rsidR="00587D4E" w:rsidRPr="00CA1922" w:rsidP="00587D4E" w14:paraId="1AD9BF21"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Patient undergoes tracheal stenting for airway stenosis.</w:t>
      </w:r>
    </w:p>
    <w:p w:rsidR="00587D4E" w:rsidRPr="00CA1922" w:rsidP="00587D4E" w14:paraId="2E860851"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Drainage cannula: PCKC V3 24 Fr</w:t>
      </w:r>
    </w:p>
    <w:p w:rsidR="00587D4E" w:rsidRPr="00CA1922" w:rsidP="00587D4E" w14:paraId="66F9CF29"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Return cannula: Biomedicus 19 Fr</w:t>
      </w:r>
    </w:p>
    <w:p w:rsidR="00587D4E" w:rsidRPr="00CA1922" w:rsidP="00587D4E" w14:paraId="188D3987" w14:textId="3FCB9406">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Bed height: 30 cm</w:t>
      </w:r>
      <w:r w:rsidR="00540EFA">
        <w:rPr>
          <w:rFonts w:ascii="Times New Roman" w:eastAsia="Times New Roman" w:hAnsi="Times New Roman" w:cs="Times New Roman"/>
        </w:rPr>
        <w:t>;</w:t>
      </w:r>
      <w:r w:rsidRPr="00CA1922">
        <w:rPr>
          <w:rFonts w:ascii="Times New Roman" w:eastAsia="Times New Roman" w:hAnsi="Times New Roman" w:cs="Times New Roman"/>
        </w:rPr>
        <w:t xml:space="preserve"> </w:t>
      </w:r>
      <w:r w:rsidRPr="00CA1922">
        <w:rPr>
          <w:rFonts w:ascii="Times New Roman" w:eastAsia="Times New Roman" w:hAnsi="Times New Roman" w:cs="Times New Roman"/>
        </w:rPr>
        <w:t>CVP</w:t>
      </w:r>
      <w:r w:rsidR="00540EFA">
        <w:rPr>
          <w:rFonts w:ascii="Times New Roman" w:eastAsia="Times New Roman" w:hAnsi="Times New Roman" w:cs="Times New Roman"/>
        </w:rPr>
        <w:t>:</w:t>
      </w:r>
      <w:r w:rsidRPr="00CA1922">
        <w:rPr>
          <w:rFonts w:ascii="Times New Roman" w:eastAsia="Times New Roman" w:hAnsi="Times New Roman" w:cs="Times New Roman"/>
        </w:rPr>
        <w:t xml:space="preserve"> 10 mm</w:t>
      </w:r>
      <w:r w:rsidRPr="00CA1922">
        <w:rPr>
          <w:rFonts w:ascii="Times New Roman" w:eastAsia="Times New Roman" w:hAnsi="Times New Roman" w:cs="Times New Roman"/>
        </w:rPr>
        <w:t>Hg</w:t>
      </w:r>
    </w:p>
    <w:p w:rsidR="00587D4E" w:rsidRPr="00974794" w:rsidP="00587D4E" w14:paraId="7CE4BD84" w14:textId="3069EEF4">
      <w:pPr>
        <w:snapToGrid w:val="0"/>
        <w:spacing w:line="480" w:lineRule="auto"/>
        <w:rPr>
          <w:rFonts w:ascii="Times New Roman" w:hAnsi="Times New Roman" w:cs="Times New Roman"/>
        </w:rPr>
      </w:pPr>
      <w:r w:rsidRPr="00CA1922">
        <w:rPr>
          <w:noProof/>
          <w:lang w:eastAsia="en-US"/>
        </w:rPr>
        <w:drawing>
          <wp:anchor distT="0" distB="0" distL="114300" distR="114300" simplePos="0" relativeHeight="251662336" behindDoc="0" locked="0" layoutInCell="1" allowOverlap="1">
            <wp:simplePos x="0" y="0"/>
            <wp:positionH relativeFrom="column">
              <wp:posOffset>2025015</wp:posOffset>
            </wp:positionH>
            <wp:positionV relativeFrom="paragraph">
              <wp:posOffset>1101725</wp:posOffset>
            </wp:positionV>
            <wp:extent cx="3247390" cy="2514600"/>
            <wp:effectExtent l="0" t="0" r="10160" b="0"/>
            <wp:wrapSquare wrapText="bothSides"/>
            <wp:docPr id="2021169516" name="グラフ 1">
              <a:extLst xmlns:a="http://schemas.openxmlformats.org/drawingml/2006/main">
                <a:ext xmlns:a="http://schemas.openxmlformats.org/drawingml/2006/main" uri="{FF2B5EF4-FFF2-40B4-BE49-F238E27FC236}">
                  <a16:creationId xmlns:a16="http://schemas.microsoft.com/office/drawing/2014/main" id="{44AC7804-DF9D-4DE7-A174-F53CBE8E19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V relativeFrom="margin">
              <wp14:pctHeight>0</wp14:pctHeight>
            </wp14:sizeRelV>
          </wp:anchor>
        </w:drawing>
      </w:r>
      <w:r w:rsidRPr="00CA1922">
        <w:rPr>
          <w:noProof/>
          <w:lang w:eastAsia="en-US"/>
        </w:rPr>
        <w:drawing>
          <wp:anchor distT="0" distB="0" distL="114300" distR="114300" simplePos="0" relativeHeight="251661312" behindDoc="0" locked="0" layoutInCell="1" allowOverlap="1">
            <wp:simplePos x="0" y="0"/>
            <wp:positionH relativeFrom="column">
              <wp:posOffset>56515</wp:posOffset>
            </wp:positionH>
            <wp:positionV relativeFrom="paragraph">
              <wp:posOffset>1101725</wp:posOffset>
            </wp:positionV>
            <wp:extent cx="1811020" cy="2514600"/>
            <wp:effectExtent l="0" t="0" r="17780" b="0"/>
            <wp:wrapSquare wrapText="bothSides"/>
            <wp:docPr id="960134010" name="グラフ 1">
              <a:extLst xmlns:a="http://schemas.openxmlformats.org/drawingml/2006/main">
                <a:ext xmlns:a="http://schemas.openxmlformats.org/drawingml/2006/main" uri="{FF2B5EF4-FFF2-40B4-BE49-F238E27FC236}">
                  <a16:creationId xmlns:a16="http://schemas.microsoft.com/office/drawing/2014/main" id="{3FBC14F1-C543-4FBD-AAA9-6CD11BD5DB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540EFA">
        <w:rPr>
          <w:rFonts w:ascii="Times New Roman" w:eastAsia="Times New Roman" w:hAnsi="Times New Roman" w:cs="Times New Roman"/>
        </w:rPr>
        <w:t>The f</w:t>
      </w:r>
      <w:r w:rsidRPr="00CA1922">
        <w:rPr>
          <w:rFonts w:ascii="Times New Roman" w:eastAsia="Times New Roman" w:hAnsi="Times New Roman" w:cs="Times New Roman"/>
        </w:rPr>
        <w:t>igure</w:t>
      </w:r>
      <w:r w:rsidRPr="00CA1922">
        <w:rPr>
          <w:rFonts w:ascii="Times New Roman" w:hAnsi="Times New Roman" w:cs="Times New Roman"/>
        </w:rPr>
        <w:t xml:space="preserve"> below</w:t>
      </w:r>
      <w:r w:rsidRPr="00CA1922">
        <w:rPr>
          <w:rFonts w:ascii="Times New Roman" w:eastAsia="Times New Roman" w:hAnsi="Times New Roman" w:cs="Times New Roman"/>
        </w:rPr>
        <w:t xml:space="preserve"> shows the measured</w:t>
      </w:r>
      <w:r w:rsidRPr="00CA1922">
        <w:rPr>
          <w:rFonts w:ascii="Times New Roman" w:hAnsi="Times New Roman" w:cs="Times New Roman"/>
        </w:rPr>
        <w:t xml:space="preserve"> (black bar) </w:t>
      </w:r>
      <w:r w:rsidRPr="00CA1922">
        <w:rPr>
          <w:rFonts w:ascii="Times New Roman" w:eastAsia="Times New Roman" w:hAnsi="Times New Roman" w:cs="Times New Roman"/>
        </w:rPr>
        <w:t xml:space="preserve">and predicted </w:t>
      </w:r>
      <w:r w:rsidRPr="00CA1922">
        <w:rPr>
          <w:rFonts w:ascii="Times New Roman" w:hAnsi="Times New Roman" w:cs="Times New Roman"/>
        </w:rPr>
        <w:t xml:space="preserve">(gray bar) </w:t>
      </w:r>
      <w:r w:rsidRPr="00CA1922">
        <w:rPr>
          <w:rFonts w:ascii="Times New Roman" w:eastAsia="Times New Roman" w:hAnsi="Times New Roman" w:cs="Times New Roman"/>
        </w:rPr>
        <w:t>ECMO flow rates at each pump speed</w:t>
      </w:r>
      <w:r w:rsidRPr="00CA1922">
        <w:rPr>
          <w:rFonts w:ascii="Times New Roman" w:hAnsi="Times New Roman" w:cs="Times New Roman"/>
        </w:rPr>
        <w:t xml:space="preserve"> (left), and </w:t>
      </w:r>
      <w:r w:rsidRPr="00CA1922">
        <w:rPr>
          <w:rFonts w:ascii="Times New Roman" w:eastAsia="Times New Roman" w:hAnsi="Times New Roman" w:cs="Times New Roman"/>
        </w:rPr>
        <w:t>the measured</w:t>
      </w:r>
      <w:r w:rsidRPr="00CA1922">
        <w:rPr>
          <w:rFonts w:ascii="Times New Roman" w:hAnsi="Times New Roman" w:cs="Times New Roman"/>
        </w:rPr>
        <w:t xml:space="preserve"> (black line)</w:t>
      </w:r>
      <w:r w:rsidRPr="00CA1922">
        <w:rPr>
          <w:rFonts w:ascii="Times New Roman" w:eastAsia="Times New Roman" w:hAnsi="Times New Roman" w:cs="Times New Roman"/>
        </w:rPr>
        <w:t xml:space="preserve"> and predicted </w:t>
      </w:r>
      <w:r w:rsidRPr="00CA1922">
        <w:rPr>
          <w:rFonts w:ascii="Times New Roman" w:hAnsi="Times New Roman" w:cs="Times New Roman"/>
        </w:rPr>
        <w:t xml:space="preserve">(gray line) </w:t>
      </w:r>
      <w:r w:rsidRPr="00CA1922">
        <w:rPr>
          <w:rFonts w:ascii="Times New Roman" w:eastAsia="Times New Roman" w:hAnsi="Times New Roman" w:cs="Times New Roman"/>
        </w:rPr>
        <w:t>values of P1, P2, and P3 at each pump speed</w:t>
      </w:r>
      <w:r w:rsidRPr="00CA1922">
        <w:rPr>
          <w:rFonts w:ascii="Times New Roman" w:hAnsi="Times New Roman" w:cs="Times New Roman"/>
        </w:rPr>
        <w:t xml:space="preserve"> (right)</w:t>
      </w:r>
      <w:r w:rsidRPr="00CA1922">
        <w:rPr>
          <w:rFonts w:ascii="Times New Roman" w:eastAsia="Times New Roman" w:hAnsi="Times New Roman" w:cs="Times New Roman"/>
        </w:rPr>
        <w:t>.</w:t>
      </w:r>
    </w:p>
    <w:p w:rsidR="00587D4E" w:rsidP="00587D4E" w14:paraId="6E476A1C" w14:textId="77777777">
      <w:pPr>
        <w:widowControl/>
        <w:snapToGrid w:val="0"/>
        <w:spacing w:line="480" w:lineRule="auto"/>
        <w:rPr>
          <w:rFonts w:ascii="Times New Roman" w:hAnsi="Times New Roman" w:cs="Times New Roman"/>
        </w:rPr>
      </w:pPr>
    </w:p>
    <w:p w:rsidR="00587D4E" w:rsidRPr="00CA1922" w:rsidP="00587D4E" w14:paraId="44BEA96F"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 xml:space="preserve">P </w:t>
      </w:r>
      <w:r w:rsidRPr="00CA1922">
        <w:rPr>
          <w:rFonts w:ascii="MS Mincho" w:eastAsia="MS Mincho" w:hAnsi="MS Mincho" w:cs="MS Mincho"/>
        </w:rPr>
        <w:t>＝</w:t>
      </w:r>
      <w:r w:rsidRPr="00CA1922">
        <w:rPr>
          <w:rFonts w:ascii="Times New Roman" w:eastAsia="Times New Roman" w:hAnsi="Times New Roman" w:cs="Times New Roman"/>
        </w:rPr>
        <w:t xml:space="preserve"> (K1) * F^2 + (K2) * F + K3</w:t>
      </w:r>
    </w:p>
    <w:tbl>
      <w:tblPr>
        <w:tblStyle w:val="TableGrid"/>
        <w:tblW w:w="8075" w:type="dxa"/>
        <w:tblLook w:val="04A0"/>
      </w:tblPr>
      <w:tblGrid>
        <w:gridCol w:w="1838"/>
        <w:gridCol w:w="3260"/>
        <w:gridCol w:w="993"/>
        <w:gridCol w:w="992"/>
        <w:gridCol w:w="992"/>
      </w:tblGrid>
      <w:tr w14:paraId="43EE20E9" w14:textId="77777777" w:rsidTr="00C95425">
        <w:tblPrEx>
          <w:tblW w:w="8075" w:type="dxa"/>
          <w:tblLook w:val="04A0"/>
        </w:tblPrEx>
        <w:tc>
          <w:tcPr>
            <w:tcW w:w="5098" w:type="dxa"/>
            <w:gridSpan w:val="2"/>
          </w:tcPr>
          <w:p w:rsidR="00587D4E" w:rsidRPr="00CA1922" w:rsidP="00C95425" w14:paraId="6176EB80"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Component</w:t>
            </w:r>
          </w:p>
        </w:tc>
        <w:tc>
          <w:tcPr>
            <w:tcW w:w="993" w:type="dxa"/>
          </w:tcPr>
          <w:p w:rsidR="00587D4E" w:rsidRPr="00CA1922" w:rsidP="00C95425" w14:paraId="2A358816"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K1</w:t>
            </w:r>
          </w:p>
        </w:tc>
        <w:tc>
          <w:tcPr>
            <w:tcW w:w="992" w:type="dxa"/>
          </w:tcPr>
          <w:p w:rsidR="00587D4E" w:rsidRPr="00CA1922" w:rsidP="00C95425" w14:paraId="62B26DC3"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K2</w:t>
            </w:r>
          </w:p>
        </w:tc>
        <w:tc>
          <w:tcPr>
            <w:tcW w:w="992" w:type="dxa"/>
          </w:tcPr>
          <w:p w:rsidR="00587D4E" w:rsidRPr="00CA1922" w:rsidP="00C95425" w14:paraId="7229AD66"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K3</w:t>
            </w:r>
          </w:p>
        </w:tc>
      </w:tr>
      <w:tr w14:paraId="4F24C0D1" w14:textId="77777777" w:rsidTr="00C95425">
        <w:tblPrEx>
          <w:tblW w:w="8075" w:type="dxa"/>
          <w:tblLook w:val="04A0"/>
        </w:tblPrEx>
        <w:tc>
          <w:tcPr>
            <w:tcW w:w="1838" w:type="dxa"/>
            <w:vMerge w:val="restart"/>
          </w:tcPr>
          <w:p w:rsidR="00587D4E" w:rsidRPr="00CA1922" w:rsidP="00C95425" w14:paraId="2171520E"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Return cannula</w:t>
            </w:r>
          </w:p>
        </w:tc>
        <w:tc>
          <w:tcPr>
            <w:tcW w:w="3260" w:type="dxa"/>
          </w:tcPr>
          <w:p w:rsidR="00587D4E" w:rsidRPr="00CA1922" w:rsidP="00C95425" w14:paraId="13659A89"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Biomedicus 17 Fr</w:t>
            </w:r>
          </w:p>
        </w:tc>
        <w:tc>
          <w:tcPr>
            <w:tcW w:w="993" w:type="dxa"/>
          </w:tcPr>
          <w:p w:rsidR="00587D4E" w:rsidRPr="00CA1922" w:rsidP="00C95425" w14:paraId="3BE63D21"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8.2885</w:t>
            </w:r>
          </w:p>
        </w:tc>
        <w:tc>
          <w:tcPr>
            <w:tcW w:w="992" w:type="dxa"/>
          </w:tcPr>
          <w:p w:rsidR="00587D4E" w:rsidRPr="00CA1922" w:rsidP="00C95425" w14:paraId="0AC40025"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4.5481</w:t>
            </w:r>
          </w:p>
        </w:tc>
        <w:tc>
          <w:tcPr>
            <w:tcW w:w="992" w:type="dxa"/>
          </w:tcPr>
          <w:p w:rsidR="00587D4E" w:rsidRPr="00CA1922" w:rsidP="00C95425" w14:paraId="1C464729"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w:t>
            </w:r>
          </w:p>
        </w:tc>
      </w:tr>
      <w:tr w14:paraId="325A293A" w14:textId="77777777" w:rsidTr="00C95425">
        <w:tblPrEx>
          <w:tblW w:w="8075" w:type="dxa"/>
          <w:tblLook w:val="04A0"/>
        </w:tblPrEx>
        <w:tc>
          <w:tcPr>
            <w:tcW w:w="1838" w:type="dxa"/>
            <w:vMerge/>
            <w:tcBorders>
              <w:top w:val="nil"/>
            </w:tcBorders>
          </w:tcPr>
          <w:p w:rsidR="00587D4E" w:rsidRPr="00CA1922" w:rsidP="00C95425" w14:paraId="5005F25C" w14:textId="77777777">
            <w:pPr>
              <w:snapToGrid w:val="0"/>
              <w:spacing w:line="480" w:lineRule="auto"/>
            </w:pPr>
          </w:p>
        </w:tc>
        <w:tc>
          <w:tcPr>
            <w:tcW w:w="3260" w:type="dxa"/>
          </w:tcPr>
          <w:p w:rsidR="00587D4E" w:rsidRPr="00CA1922" w:rsidP="00C95425" w14:paraId="0F2F847F"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Biomedicus 19 Fr</w:t>
            </w:r>
          </w:p>
        </w:tc>
        <w:tc>
          <w:tcPr>
            <w:tcW w:w="993" w:type="dxa"/>
          </w:tcPr>
          <w:p w:rsidR="00587D4E" w:rsidRPr="00CA1922" w:rsidP="00C95425" w14:paraId="2CFAC425"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4.4863</w:t>
            </w:r>
          </w:p>
        </w:tc>
        <w:tc>
          <w:tcPr>
            <w:tcW w:w="992" w:type="dxa"/>
          </w:tcPr>
          <w:p w:rsidR="00587D4E" w:rsidRPr="00CA1922" w:rsidP="00C95425" w14:paraId="2B438846"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3.2592</w:t>
            </w:r>
          </w:p>
        </w:tc>
        <w:tc>
          <w:tcPr>
            <w:tcW w:w="992" w:type="dxa"/>
          </w:tcPr>
          <w:p w:rsidR="00587D4E" w:rsidRPr="00CA1922" w:rsidP="00C95425" w14:paraId="58CFAE2F"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w:t>
            </w:r>
          </w:p>
        </w:tc>
      </w:tr>
      <w:tr w14:paraId="148B269A" w14:textId="77777777" w:rsidTr="00C95425">
        <w:tblPrEx>
          <w:tblW w:w="8075" w:type="dxa"/>
          <w:tblLook w:val="04A0"/>
        </w:tblPrEx>
        <w:tc>
          <w:tcPr>
            <w:tcW w:w="1838" w:type="dxa"/>
            <w:vMerge w:val="restart"/>
          </w:tcPr>
          <w:p w:rsidR="00587D4E" w:rsidRPr="00CA1922" w:rsidP="00C95425" w14:paraId="47EC5BFA"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Drainage cannula</w:t>
            </w:r>
          </w:p>
        </w:tc>
        <w:tc>
          <w:tcPr>
            <w:tcW w:w="3260" w:type="dxa"/>
          </w:tcPr>
          <w:p w:rsidR="00587D4E" w:rsidRPr="00CA1922" w:rsidP="00C95425" w14:paraId="519171B7"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HLS 21 Fr</w:t>
            </w:r>
          </w:p>
        </w:tc>
        <w:tc>
          <w:tcPr>
            <w:tcW w:w="993" w:type="dxa"/>
          </w:tcPr>
          <w:p w:rsidR="00587D4E" w:rsidRPr="00CA1922" w:rsidP="00C95425" w14:paraId="53C468E6"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3.116</w:t>
            </w:r>
          </w:p>
        </w:tc>
        <w:tc>
          <w:tcPr>
            <w:tcW w:w="992" w:type="dxa"/>
          </w:tcPr>
          <w:p w:rsidR="00587D4E" w:rsidRPr="00CA1922" w:rsidP="00C95425" w14:paraId="30F91D37"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2.2771</w:t>
            </w:r>
          </w:p>
        </w:tc>
        <w:tc>
          <w:tcPr>
            <w:tcW w:w="992" w:type="dxa"/>
          </w:tcPr>
          <w:p w:rsidR="00587D4E" w:rsidRPr="00CA1922" w:rsidP="00C95425" w14:paraId="5FE2A2C4"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w:t>
            </w:r>
          </w:p>
        </w:tc>
      </w:tr>
      <w:tr w14:paraId="40090665" w14:textId="77777777" w:rsidTr="00C95425">
        <w:tblPrEx>
          <w:tblW w:w="8075" w:type="dxa"/>
          <w:tblLook w:val="04A0"/>
        </w:tblPrEx>
        <w:tc>
          <w:tcPr>
            <w:tcW w:w="1838" w:type="dxa"/>
            <w:vMerge/>
            <w:tcBorders>
              <w:top w:val="nil"/>
            </w:tcBorders>
          </w:tcPr>
          <w:p w:rsidR="00587D4E" w:rsidRPr="00CA1922" w:rsidP="00C95425" w14:paraId="39549CEA" w14:textId="77777777">
            <w:pPr>
              <w:snapToGrid w:val="0"/>
              <w:spacing w:line="480" w:lineRule="auto"/>
            </w:pPr>
          </w:p>
        </w:tc>
        <w:tc>
          <w:tcPr>
            <w:tcW w:w="3260" w:type="dxa"/>
          </w:tcPr>
          <w:p w:rsidR="00587D4E" w:rsidRPr="00CA1922" w:rsidP="00C95425" w14:paraId="7E1494F8"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PCKC V3 24 Fr</w:t>
            </w:r>
          </w:p>
        </w:tc>
        <w:tc>
          <w:tcPr>
            <w:tcW w:w="993" w:type="dxa"/>
          </w:tcPr>
          <w:p w:rsidR="00587D4E" w:rsidRPr="00CA1922" w:rsidP="00C95425" w14:paraId="76A3F7BC"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1.6464</w:t>
            </w:r>
          </w:p>
        </w:tc>
        <w:tc>
          <w:tcPr>
            <w:tcW w:w="992" w:type="dxa"/>
          </w:tcPr>
          <w:p w:rsidR="00587D4E" w:rsidRPr="00CA1922" w:rsidP="00C95425" w14:paraId="0B63DB11"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1.8538</w:t>
            </w:r>
          </w:p>
        </w:tc>
        <w:tc>
          <w:tcPr>
            <w:tcW w:w="992" w:type="dxa"/>
          </w:tcPr>
          <w:p w:rsidR="00587D4E" w:rsidRPr="00CA1922" w:rsidP="00C95425" w14:paraId="10D7C0B8"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w:t>
            </w:r>
          </w:p>
        </w:tc>
      </w:tr>
    </w:tbl>
    <w:p w:rsidR="00587D4E" w:rsidRPr="00CA1922" w:rsidP="00587D4E" w14:paraId="30713C98" w14:textId="65A126C6">
      <w:pPr>
        <w:snapToGrid w:val="0"/>
        <w:spacing w:line="480" w:lineRule="auto"/>
        <w:rPr>
          <w:rFonts w:ascii="Times New Roman" w:eastAsia="Times New Roman" w:hAnsi="Times New Roman" w:cs="Times New Roman"/>
          <w:b/>
        </w:rPr>
      </w:pPr>
      <w:r w:rsidRPr="00CA1922">
        <w:rPr>
          <w:rFonts w:ascii="Times New Roman" w:eastAsia="Times New Roman" w:hAnsi="Times New Roman" w:cs="Times New Roman"/>
          <w:b/>
        </w:rPr>
        <w:br w:type="page"/>
      </w:r>
    </w:p>
    <w:p w:rsidR="00587D4E" w:rsidP="00587D4E" w14:paraId="7AE7B3F8" w14:textId="77777777">
      <w:pPr>
        <w:snapToGrid w:val="0"/>
        <w:spacing w:line="480" w:lineRule="auto"/>
        <w:rPr>
          <w:rFonts w:ascii="Times New Roman" w:hAnsi="Times New Roman" w:cs="Times New Roman"/>
          <w:b/>
        </w:rPr>
      </w:pPr>
      <w:r>
        <w:rPr>
          <w:rFonts w:ascii="Times New Roman" w:hAnsi="Times New Roman" w:cs="Times New Roman"/>
          <w:b/>
        </w:rPr>
        <w:t>Additional File 2</w:t>
      </w:r>
    </w:p>
    <w:p w:rsidR="00587D4E" w:rsidRPr="00CA1922" w:rsidP="00587D4E" w14:paraId="25F02E60" w14:textId="4F630026">
      <w:pPr>
        <w:snapToGrid w:val="0"/>
        <w:spacing w:line="480" w:lineRule="auto"/>
        <w:rPr>
          <w:rFonts w:ascii="Times New Roman" w:hAnsi="Times New Roman" w:cs="Times New Roman"/>
          <w:b/>
        </w:rPr>
      </w:pPr>
      <w:bookmarkStart w:id="1" w:name="_Hlk207835349"/>
      <w:r w:rsidRPr="00CA1922">
        <w:rPr>
          <w:rFonts w:ascii="Times New Roman" w:hAnsi="Times New Roman" w:cs="Times New Roman"/>
          <w:b/>
        </w:rPr>
        <w:t xml:space="preserve">Table </w:t>
      </w:r>
      <w:r>
        <w:rPr>
          <w:rFonts w:ascii="Times New Roman" w:hAnsi="Times New Roman" w:cs="Times New Roman"/>
          <w:b/>
        </w:rPr>
        <w:t>S</w:t>
      </w:r>
      <w:r w:rsidRPr="00CA1922">
        <w:rPr>
          <w:rFonts w:ascii="Times New Roman" w:hAnsi="Times New Roman" w:cs="Times New Roman"/>
          <w:b/>
        </w:rPr>
        <w:t>1. Four steps to calculate the ECMO flow rate and circuit pressures</w:t>
      </w:r>
    </w:p>
    <w:tbl>
      <w:tblPr>
        <w:tblStyle w:val="TableGrid"/>
        <w:tblW w:w="0" w:type="auto"/>
        <w:tblLook w:val="04A0"/>
      </w:tblPr>
      <w:tblGrid>
        <w:gridCol w:w="1129"/>
        <w:gridCol w:w="7365"/>
      </w:tblGrid>
      <w:tr w14:paraId="6B655A2D" w14:textId="77777777" w:rsidTr="00C95425">
        <w:tblPrEx>
          <w:tblW w:w="0" w:type="auto"/>
          <w:tblLook w:val="04A0"/>
        </w:tblPrEx>
        <w:tc>
          <w:tcPr>
            <w:tcW w:w="1129" w:type="dxa"/>
          </w:tcPr>
          <w:bookmarkEnd w:id="1"/>
          <w:p w:rsidR="00587D4E" w:rsidRPr="00CA1922" w:rsidP="00C95425" w14:paraId="0A2FE754" w14:textId="77777777">
            <w:pPr>
              <w:snapToGrid w:val="0"/>
              <w:spacing w:line="480" w:lineRule="auto"/>
              <w:rPr>
                <w:rFonts w:ascii="Times New Roman" w:eastAsia="Times New Roman" w:hAnsi="Times New Roman" w:cs="Times New Roman"/>
                <w:bCs/>
              </w:rPr>
            </w:pPr>
            <w:r w:rsidRPr="00CA1922">
              <w:rPr>
                <w:rFonts w:ascii="Times New Roman" w:eastAsia="Times New Roman" w:hAnsi="Times New Roman" w:cs="Times New Roman"/>
                <w:bCs/>
              </w:rPr>
              <w:t>Step 1</w:t>
            </w:r>
          </w:p>
        </w:tc>
        <w:tc>
          <w:tcPr>
            <w:tcW w:w="7365" w:type="dxa"/>
          </w:tcPr>
          <w:p w:rsidR="00587D4E" w:rsidRPr="00CA1922" w:rsidP="00C95425" w14:paraId="6ACA3BCF" w14:textId="77777777">
            <w:pPr>
              <w:snapToGrid w:val="0"/>
              <w:spacing w:line="480" w:lineRule="auto"/>
              <w:rPr>
                <w:rFonts w:ascii="Times New Roman" w:eastAsia="Times New Roman" w:hAnsi="Times New Roman" w:cs="Times New Roman"/>
                <w:bCs/>
              </w:rPr>
            </w:pPr>
            <w:r w:rsidRPr="00CA1922">
              <w:rPr>
                <w:rFonts w:ascii="Times New Roman" w:eastAsia="Times New Roman" w:hAnsi="Times New Roman" w:cs="Times New Roman"/>
                <w:bCs/>
              </w:rPr>
              <w:t>Create an approximate curve for each part of the ECMO circuit and the pump.</w:t>
            </w:r>
          </w:p>
        </w:tc>
      </w:tr>
      <w:tr w14:paraId="62F19C67" w14:textId="77777777" w:rsidTr="00C95425">
        <w:tblPrEx>
          <w:tblW w:w="0" w:type="auto"/>
          <w:tblLook w:val="04A0"/>
        </w:tblPrEx>
        <w:tc>
          <w:tcPr>
            <w:tcW w:w="1129" w:type="dxa"/>
          </w:tcPr>
          <w:p w:rsidR="00587D4E" w:rsidRPr="00CA1922" w:rsidP="00C95425" w14:paraId="2A41526E" w14:textId="77777777">
            <w:pPr>
              <w:snapToGrid w:val="0"/>
              <w:spacing w:line="480" w:lineRule="auto"/>
              <w:rPr>
                <w:rFonts w:ascii="Times New Roman" w:eastAsia="Times New Roman" w:hAnsi="Times New Roman" w:cs="Times New Roman"/>
                <w:bCs/>
              </w:rPr>
            </w:pPr>
            <w:r w:rsidRPr="00CA1922">
              <w:rPr>
                <w:rFonts w:ascii="Times New Roman" w:eastAsia="Times New Roman" w:hAnsi="Times New Roman" w:cs="Times New Roman"/>
                <w:bCs/>
              </w:rPr>
              <w:t>Step 2</w:t>
            </w:r>
          </w:p>
        </w:tc>
        <w:tc>
          <w:tcPr>
            <w:tcW w:w="7365" w:type="dxa"/>
          </w:tcPr>
          <w:p w:rsidR="00587D4E" w:rsidRPr="00CA1922" w:rsidP="00C95425" w14:paraId="270416F6" w14:textId="77777777">
            <w:pPr>
              <w:snapToGrid w:val="0"/>
              <w:spacing w:line="480" w:lineRule="auto"/>
              <w:rPr>
                <w:rFonts w:ascii="Times New Roman" w:eastAsia="Times New Roman" w:hAnsi="Times New Roman" w:cs="Times New Roman"/>
                <w:bCs/>
              </w:rPr>
            </w:pPr>
            <w:r w:rsidRPr="00CA1922">
              <w:rPr>
                <w:rFonts w:ascii="Times New Roman" w:eastAsia="Times New Roman" w:hAnsi="Times New Roman" w:cs="Times New Roman"/>
                <w:bCs/>
              </w:rPr>
              <w:t>Find the intersection of the approximate curves of the circuit and the pump.</w:t>
            </w:r>
          </w:p>
        </w:tc>
      </w:tr>
      <w:tr w14:paraId="2D7A7A85" w14:textId="77777777" w:rsidTr="00C95425">
        <w:tblPrEx>
          <w:tblW w:w="0" w:type="auto"/>
          <w:tblLook w:val="04A0"/>
        </w:tblPrEx>
        <w:tc>
          <w:tcPr>
            <w:tcW w:w="1129" w:type="dxa"/>
          </w:tcPr>
          <w:p w:rsidR="00587D4E" w:rsidRPr="00CA1922" w:rsidP="00C95425" w14:paraId="6A0A0EBB" w14:textId="77777777">
            <w:pPr>
              <w:snapToGrid w:val="0"/>
              <w:spacing w:line="480" w:lineRule="auto"/>
              <w:rPr>
                <w:rFonts w:ascii="Times New Roman" w:eastAsia="Times New Roman" w:hAnsi="Times New Roman" w:cs="Times New Roman"/>
                <w:bCs/>
              </w:rPr>
            </w:pPr>
            <w:r w:rsidRPr="00CA1922">
              <w:rPr>
                <w:rFonts w:ascii="Times New Roman" w:eastAsia="Times New Roman" w:hAnsi="Times New Roman" w:cs="Times New Roman"/>
                <w:bCs/>
              </w:rPr>
              <w:t>Step 3</w:t>
            </w:r>
          </w:p>
        </w:tc>
        <w:tc>
          <w:tcPr>
            <w:tcW w:w="7365" w:type="dxa"/>
          </w:tcPr>
          <w:p w:rsidR="00587D4E" w:rsidRPr="00CA1922" w:rsidP="00C95425" w14:paraId="1EE40AAE" w14:textId="77777777">
            <w:pPr>
              <w:snapToGrid w:val="0"/>
              <w:spacing w:line="480" w:lineRule="auto"/>
              <w:rPr>
                <w:rFonts w:ascii="Times New Roman" w:eastAsia="Times New Roman" w:hAnsi="Times New Roman" w:cs="Times New Roman"/>
                <w:bCs/>
              </w:rPr>
            </w:pPr>
            <w:r w:rsidRPr="00CA1922">
              <w:rPr>
                <w:rFonts w:ascii="Times New Roman" w:eastAsia="Times New Roman" w:hAnsi="Times New Roman" w:cs="Times New Roman"/>
                <w:bCs/>
              </w:rPr>
              <w:t>Calculate the pressure within the circuit starting from the drainage side.</w:t>
            </w:r>
          </w:p>
        </w:tc>
      </w:tr>
      <w:tr w14:paraId="755D574B" w14:textId="77777777" w:rsidTr="00C95425">
        <w:tblPrEx>
          <w:tblW w:w="0" w:type="auto"/>
          <w:tblLook w:val="04A0"/>
        </w:tblPrEx>
        <w:tc>
          <w:tcPr>
            <w:tcW w:w="1129" w:type="dxa"/>
          </w:tcPr>
          <w:p w:rsidR="00587D4E" w:rsidRPr="00CA1922" w:rsidP="00C95425" w14:paraId="4EBB1AD4" w14:textId="77777777">
            <w:pPr>
              <w:snapToGrid w:val="0"/>
              <w:spacing w:line="480" w:lineRule="auto"/>
              <w:rPr>
                <w:rFonts w:ascii="Times New Roman" w:eastAsia="Times New Roman" w:hAnsi="Times New Roman" w:cs="Times New Roman"/>
                <w:bCs/>
              </w:rPr>
            </w:pPr>
            <w:r w:rsidRPr="00CA1922">
              <w:rPr>
                <w:rFonts w:ascii="Times New Roman" w:eastAsia="Times New Roman" w:hAnsi="Times New Roman" w:cs="Times New Roman"/>
                <w:bCs/>
              </w:rPr>
              <w:t>Step 4</w:t>
            </w:r>
          </w:p>
        </w:tc>
        <w:tc>
          <w:tcPr>
            <w:tcW w:w="7365" w:type="dxa"/>
          </w:tcPr>
          <w:p w:rsidR="00587D4E" w:rsidRPr="00CA1922" w:rsidP="00C95425" w14:paraId="7B012109" w14:textId="77777777">
            <w:pPr>
              <w:snapToGrid w:val="0"/>
              <w:spacing w:line="480" w:lineRule="auto"/>
              <w:rPr>
                <w:rFonts w:ascii="Times New Roman" w:eastAsia="Times New Roman" w:hAnsi="Times New Roman" w:cs="Times New Roman"/>
                <w:bCs/>
              </w:rPr>
            </w:pPr>
            <w:r w:rsidRPr="00CA1922">
              <w:rPr>
                <w:rFonts w:ascii="Times New Roman" w:eastAsia="Times New Roman" w:hAnsi="Times New Roman" w:cs="Times New Roman"/>
                <w:bCs/>
              </w:rPr>
              <w:t>Adjust for bed height.</w:t>
            </w:r>
          </w:p>
        </w:tc>
      </w:tr>
    </w:tbl>
    <w:p w:rsidR="00587D4E" w:rsidRPr="002315CC" w:rsidP="00587D4E" w14:paraId="328CEAC2" w14:textId="5C71A219">
      <w:pPr>
        <w:snapToGrid w:val="0"/>
        <w:spacing w:line="480" w:lineRule="auto"/>
        <w:rPr>
          <w:rFonts w:ascii="Times New Roman" w:hAnsi="Times New Roman" w:cs="Times New Roman"/>
        </w:rPr>
        <w:sectPr>
          <w:headerReference w:type="default" r:id="rId11"/>
          <w:pgSz w:w="11906" w:h="16838"/>
          <w:pgMar w:top="1985" w:right="1701" w:bottom="1701" w:left="1701" w:header="851" w:footer="992" w:gutter="0"/>
          <w:cols w:space="425"/>
          <w:docGrid w:type="lines" w:linePitch="360"/>
        </w:sectPr>
      </w:pPr>
      <w:r w:rsidRPr="00CA1922">
        <w:rPr>
          <w:rFonts w:ascii="Times New Roman" w:hAnsi="Times New Roman" w:cs="Times New Roman"/>
          <w:b/>
          <w:bCs/>
        </w:rPr>
        <w:t>Abbreviation</w:t>
      </w:r>
      <w:r w:rsidRPr="00CA1922">
        <w:rPr>
          <w:rFonts w:ascii="Times New Roman" w:hAnsi="Times New Roman" w:cs="Times New Roman"/>
        </w:rPr>
        <w:t>: ECMO: extracorporeal membrane oxygenatio</w:t>
      </w:r>
      <w:r w:rsidR="00850409">
        <w:rPr>
          <w:rFonts w:ascii="Times New Roman" w:hAnsi="Times New Roman" w:cs="Times New Roman"/>
        </w:rPr>
        <w:t>n</w:t>
      </w:r>
    </w:p>
    <w:p w:rsidR="00587D4E" w:rsidP="00587D4E" w14:paraId="707C9E71" w14:textId="6975EF7E">
      <w:pPr>
        <w:snapToGrid w:val="0"/>
        <w:spacing w:line="480" w:lineRule="auto"/>
        <w:rPr>
          <w:rFonts w:ascii="Times New Roman" w:hAnsi="Times New Roman" w:cs="Times New Roman"/>
          <w:b/>
        </w:rPr>
      </w:pPr>
      <w:r>
        <w:rPr>
          <w:rFonts w:ascii="Times New Roman" w:hAnsi="Times New Roman" w:cs="Times New Roman"/>
          <w:b/>
        </w:rPr>
        <w:t xml:space="preserve">Additional File </w:t>
      </w:r>
      <w:r w:rsidR="00F63BAD">
        <w:rPr>
          <w:rFonts w:ascii="Times New Roman" w:hAnsi="Times New Roman" w:cs="Times New Roman" w:hint="eastAsia"/>
          <w:b/>
        </w:rPr>
        <w:t>3</w:t>
      </w:r>
    </w:p>
    <w:p w:rsidR="00587D4E" w:rsidRPr="00CA1922" w:rsidP="00587D4E" w14:paraId="77D75540" w14:textId="651C679D">
      <w:pPr>
        <w:snapToGrid w:val="0"/>
        <w:spacing w:line="480" w:lineRule="auto"/>
        <w:rPr>
          <w:rFonts w:ascii="Times New Roman" w:eastAsia="Times New Roman" w:hAnsi="Times New Roman" w:cs="Times New Roman"/>
        </w:rPr>
      </w:pPr>
      <w:bookmarkStart w:id="2" w:name="_Hlk207835411"/>
      <w:r w:rsidRPr="00CA1922">
        <w:rPr>
          <w:rFonts w:ascii="Times New Roman" w:eastAsia="Times New Roman" w:hAnsi="Times New Roman" w:cs="Times New Roman"/>
          <w:b/>
        </w:rPr>
        <w:t xml:space="preserve">Table </w:t>
      </w:r>
      <w:r>
        <w:rPr>
          <w:rFonts w:ascii="Times New Roman" w:eastAsia="Times New Roman" w:hAnsi="Times New Roman" w:cs="Times New Roman"/>
          <w:b/>
        </w:rPr>
        <w:t>S</w:t>
      </w:r>
      <w:r w:rsidRPr="00CA1922">
        <w:rPr>
          <w:rFonts w:ascii="Times New Roman" w:eastAsia="Times New Roman" w:hAnsi="Times New Roman" w:cs="Times New Roman"/>
          <w:b/>
        </w:rPr>
        <w:t xml:space="preserve">2. </w:t>
      </w:r>
      <w:r w:rsidRPr="00CA1922">
        <w:rPr>
          <w:rFonts w:ascii="Times New Roman" w:eastAsia="Times New Roman" w:hAnsi="Times New Roman" w:cs="Times New Roman"/>
          <w:b/>
          <w:bCs/>
        </w:rPr>
        <w:t>Coefficients of the return and drainage cannula approximation curves used in this study</w:t>
      </w:r>
    </w:p>
    <w:tbl>
      <w:tblPr>
        <w:tblStyle w:val="TableGrid"/>
        <w:tblW w:w="8075" w:type="dxa"/>
        <w:tblLook w:val="04A0"/>
      </w:tblPr>
      <w:tblGrid>
        <w:gridCol w:w="1838"/>
        <w:gridCol w:w="3260"/>
        <w:gridCol w:w="993"/>
        <w:gridCol w:w="992"/>
        <w:gridCol w:w="992"/>
      </w:tblGrid>
      <w:tr w14:paraId="6F6CC5C0" w14:textId="77777777" w:rsidTr="00C95425">
        <w:tblPrEx>
          <w:tblW w:w="8075" w:type="dxa"/>
          <w:tblLook w:val="04A0"/>
        </w:tblPrEx>
        <w:tc>
          <w:tcPr>
            <w:tcW w:w="5098" w:type="dxa"/>
            <w:gridSpan w:val="2"/>
          </w:tcPr>
          <w:bookmarkEnd w:id="2"/>
          <w:p w:rsidR="00587D4E" w:rsidRPr="00CA1922" w:rsidP="00C95425" w14:paraId="1AEE705D" w14:textId="77777777">
            <w:pPr>
              <w:snapToGrid w:val="0"/>
              <w:spacing w:line="480" w:lineRule="auto"/>
              <w:rPr>
                <w:rFonts w:ascii="Times New Roman" w:hAnsi="Times New Roman" w:cs="Times New Roman"/>
              </w:rPr>
            </w:pPr>
            <w:r w:rsidRPr="00CA1922">
              <w:rPr>
                <w:rFonts w:ascii="Times New Roman" w:hAnsi="Times New Roman" w:cs="Times New Roman"/>
              </w:rPr>
              <w:t>Component</w:t>
            </w:r>
          </w:p>
        </w:tc>
        <w:tc>
          <w:tcPr>
            <w:tcW w:w="993" w:type="dxa"/>
          </w:tcPr>
          <w:p w:rsidR="00587D4E" w:rsidRPr="00CA1922" w:rsidP="00C95425" w14:paraId="485959DB" w14:textId="77777777">
            <w:pPr>
              <w:snapToGrid w:val="0"/>
              <w:spacing w:line="480" w:lineRule="auto"/>
              <w:rPr>
                <w:rFonts w:ascii="Times New Roman" w:hAnsi="Times New Roman" w:cs="Times New Roman"/>
              </w:rPr>
            </w:pPr>
            <w:r w:rsidRPr="00CA1922">
              <w:rPr>
                <w:rFonts w:ascii="Times New Roman" w:hAnsi="Times New Roman" w:cs="Times New Roman"/>
              </w:rPr>
              <w:t>K1</w:t>
            </w:r>
          </w:p>
        </w:tc>
        <w:tc>
          <w:tcPr>
            <w:tcW w:w="992" w:type="dxa"/>
          </w:tcPr>
          <w:p w:rsidR="00587D4E" w:rsidRPr="00CA1922" w:rsidP="00C95425" w14:paraId="26D8F7A2" w14:textId="77777777">
            <w:pPr>
              <w:snapToGrid w:val="0"/>
              <w:spacing w:line="480" w:lineRule="auto"/>
              <w:rPr>
                <w:rFonts w:ascii="Times New Roman" w:hAnsi="Times New Roman" w:cs="Times New Roman"/>
              </w:rPr>
            </w:pPr>
            <w:r w:rsidRPr="00CA1922">
              <w:rPr>
                <w:rFonts w:ascii="Times New Roman" w:hAnsi="Times New Roman" w:cs="Times New Roman"/>
              </w:rPr>
              <w:t>K2</w:t>
            </w:r>
          </w:p>
        </w:tc>
        <w:tc>
          <w:tcPr>
            <w:tcW w:w="992" w:type="dxa"/>
          </w:tcPr>
          <w:p w:rsidR="00587D4E" w:rsidRPr="00CA1922" w:rsidP="00C95425" w14:paraId="6CA0C9DB" w14:textId="77777777">
            <w:pPr>
              <w:snapToGrid w:val="0"/>
              <w:spacing w:line="480" w:lineRule="auto"/>
              <w:rPr>
                <w:rFonts w:ascii="Times New Roman" w:hAnsi="Times New Roman" w:cs="Times New Roman"/>
              </w:rPr>
            </w:pPr>
            <w:r w:rsidRPr="00CA1922">
              <w:rPr>
                <w:rFonts w:ascii="Times New Roman" w:hAnsi="Times New Roman" w:cs="Times New Roman"/>
              </w:rPr>
              <w:t>K3</w:t>
            </w:r>
          </w:p>
        </w:tc>
      </w:tr>
      <w:tr w14:paraId="3308B987" w14:textId="77777777" w:rsidTr="00C95425">
        <w:tblPrEx>
          <w:tblW w:w="8075" w:type="dxa"/>
          <w:tblLook w:val="04A0"/>
        </w:tblPrEx>
        <w:tc>
          <w:tcPr>
            <w:tcW w:w="1838" w:type="dxa"/>
            <w:vMerge w:val="restart"/>
          </w:tcPr>
          <w:p w:rsidR="00587D4E" w:rsidRPr="00CA1922" w:rsidP="00C95425" w14:paraId="3AEB45DF" w14:textId="77777777">
            <w:pPr>
              <w:snapToGrid w:val="0"/>
              <w:spacing w:line="480" w:lineRule="auto"/>
              <w:rPr>
                <w:rFonts w:ascii="Times New Roman" w:hAnsi="Times New Roman" w:cs="Times New Roman"/>
              </w:rPr>
            </w:pPr>
            <w:r w:rsidRPr="00CA1922">
              <w:rPr>
                <w:rFonts w:ascii="Times New Roman" w:hAnsi="Times New Roman" w:cs="Times New Roman"/>
              </w:rPr>
              <w:t>Return cannula</w:t>
            </w:r>
          </w:p>
        </w:tc>
        <w:tc>
          <w:tcPr>
            <w:tcW w:w="3260" w:type="dxa"/>
          </w:tcPr>
          <w:p w:rsidR="00587D4E" w:rsidRPr="00CA1922" w:rsidP="00C95425" w14:paraId="6EE43DDF" w14:textId="77777777">
            <w:pPr>
              <w:snapToGrid w:val="0"/>
              <w:spacing w:line="480" w:lineRule="auto"/>
              <w:rPr>
                <w:rFonts w:ascii="Times New Roman" w:hAnsi="Times New Roman" w:cs="Times New Roman"/>
              </w:rPr>
            </w:pPr>
            <w:r w:rsidRPr="00CA1922">
              <w:rPr>
                <w:rFonts w:ascii="Times New Roman" w:hAnsi="Times New Roman" w:cs="Times New Roman"/>
              </w:rPr>
              <w:t>14 Fr</w:t>
            </w:r>
          </w:p>
        </w:tc>
        <w:tc>
          <w:tcPr>
            <w:tcW w:w="993" w:type="dxa"/>
          </w:tcPr>
          <w:p w:rsidR="00587D4E" w:rsidRPr="00CA1922" w:rsidP="00C95425" w14:paraId="45268740" w14:textId="77777777">
            <w:pPr>
              <w:snapToGrid w:val="0"/>
              <w:spacing w:line="480" w:lineRule="auto"/>
              <w:rPr>
                <w:rFonts w:ascii="Times New Roman" w:hAnsi="Times New Roman" w:cs="Times New Roman"/>
              </w:rPr>
            </w:pPr>
            <w:r w:rsidRPr="00CA1922">
              <w:rPr>
                <w:rFonts w:ascii="Times New Roman" w:hAnsi="Times New Roman" w:cs="Times New Roman"/>
              </w:rPr>
              <w:t>18.01</w:t>
            </w:r>
          </w:p>
        </w:tc>
        <w:tc>
          <w:tcPr>
            <w:tcW w:w="992" w:type="dxa"/>
          </w:tcPr>
          <w:p w:rsidR="00587D4E" w:rsidRPr="00CA1922" w:rsidP="00C95425" w14:paraId="721F8A2C" w14:textId="77777777">
            <w:pPr>
              <w:snapToGrid w:val="0"/>
              <w:spacing w:line="480" w:lineRule="auto"/>
              <w:rPr>
                <w:rFonts w:ascii="Times New Roman" w:hAnsi="Times New Roman" w:cs="Times New Roman"/>
              </w:rPr>
            </w:pPr>
            <w:r w:rsidRPr="00CA1922">
              <w:rPr>
                <w:rFonts w:ascii="Times New Roman" w:hAnsi="Times New Roman" w:cs="Times New Roman"/>
              </w:rPr>
              <w:t>1.34</w:t>
            </w:r>
          </w:p>
        </w:tc>
        <w:tc>
          <w:tcPr>
            <w:tcW w:w="992" w:type="dxa"/>
          </w:tcPr>
          <w:p w:rsidR="00587D4E" w:rsidRPr="00CA1922" w:rsidP="00C95425" w14:paraId="3F04B7B7" w14:textId="77777777">
            <w:pPr>
              <w:snapToGrid w:val="0"/>
              <w:spacing w:line="480" w:lineRule="auto"/>
              <w:rPr>
                <w:rFonts w:ascii="Times New Roman" w:hAnsi="Times New Roman" w:cs="Times New Roman"/>
              </w:rPr>
            </w:pPr>
            <w:r w:rsidRPr="00CA1922">
              <w:rPr>
                <w:rFonts w:ascii="Times New Roman" w:hAnsi="Times New Roman" w:cs="Times New Roman"/>
              </w:rPr>
              <w:t>0</w:t>
            </w:r>
          </w:p>
        </w:tc>
      </w:tr>
      <w:tr w14:paraId="0F38C965" w14:textId="77777777" w:rsidTr="00C95425">
        <w:tblPrEx>
          <w:tblW w:w="8075" w:type="dxa"/>
          <w:tblLook w:val="04A0"/>
        </w:tblPrEx>
        <w:tc>
          <w:tcPr>
            <w:tcW w:w="1838" w:type="dxa"/>
            <w:vMerge/>
            <w:tcBorders>
              <w:top w:val="nil"/>
            </w:tcBorders>
          </w:tcPr>
          <w:p w:rsidR="00587D4E" w:rsidRPr="00CA1922" w:rsidP="00C95425" w14:paraId="70C245E8" w14:textId="77777777">
            <w:pPr>
              <w:snapToGrid w:val="0"/>
              <w:spacing w:line="480" w:lineRule="auto"/>
              <w:rPr>
                <w:rFonts w:ascii="Yu Mincho" w:hAnsi="Yu Mincho" w:cs="Times New Roman"/>
              </w:rPr>
            </w:pPr>
          </w:p>
        </w:tc>
        <w:tc>
          <w:tcPr>
            <w:tcW w:w="3260" w:type="dxa"/>
          </w:tcPr>
          <w:p w:rsidR="00587D4E" w:rsidRPr="00CA1922" w:rsidP="00C95425" w14:paraId="6800DBA0" w14:textId="77777777">
            <w:pPr>
              <w:snapToGrid w:val="0"/>
              <w:spacing w:line="480" w:lineRule="auto"/>
              <w:rPr>
                <w:rFonts w:ascii="Times New Roman" w:hAnsi="Times New Roman" w:cs="Times New Roman"/>
              </w:rPr>
            </w:pPr>
            <w:r w:rsidRPr="00CA1922">
              <w:rPr>
                <w:rFonts w:ascii="Times New Roman" w:hAnsi="Times New Roman" w:cs="Times New Roman"/>
              </w:rPr>
              <w:t>18 Fr</w:t>
            </w:r>
          </w:p>
        </w:tc>
        <w:tc>
          <w:tcPr>
            <w:tcW w:w="993" w:type="dxa"/>
          </w:tcPr>
          <w:p w:rsidR="00587D4E" w:rsidRPr="00CA1922" w:rsidP="00C95425" w14:paraId="03F67D31" w14:textId="77777777">
            <w:pPr>
              <w:snapToGrid w:val="0"/>
              <w:spacing w:line="480" w:lineRule="auto"/>
              <w:rPr>
                <w:rFonts w:ascii="Times New Roman" w:hAnsi="Times New Roman" w:cs="Times New Roman"/>
              </w:rPr>
            </w:pPr>
            <w:r w:rsidRPr="00CA1922">
              <w:rPr>
                <w:rFonts w:ascii="Times New Roman" w:hAnsi="Times New Roman" w:cs="Times New Roman"/>
              </w:rPr>
              <w:t>5.01</w:t>
            </w:r>
          </w:p>
        </w:tc>
        <w:tc>
          <w:tcPr>
            <w:tcW w:w="992" w:type="dxa"/>
          </w:tcPr>
          <w:p w:rsidR="00587D4E" w:rsidRPr="00CA1922" w:rsidP="00C95425" w14:paraId="222D8224" w14:textId="77777777">
            <w:pPr>
              <w:snapToGrid w:val="0"/>
              <w:spacing w:line="480" w:lineRule="auto"/>
              <w:rPr>
                <w:rFonts w:ascii="Times New Roman" w:hAnsi="Times New Roman" w:cs="Times New Roman"/>
              </w:rPr>
            </w:pPr>
            <w:r w:rsidRPr="00CA1922">
              <w:rPr>
                <w:rFonts w:ascii="Times New Roman" w:hAnsi="Times New Roman" w:cs="Times New Roman"/>
              </w:rPr>
              <w:t>-1.74</w:t>
            </w:r>
          </w:p>
        </w:tc>
        <w:tc>
          <w:tcPr>
            <w:tcW w:w="992" w:type="dxa"/>
          </w:tcPr>
          <w:p w:rsidR="00587D4E" w:rsidRPr="00CA1922" w:rsidP="00C95425" w14:paraId="46E6618A" w14:textId="77777777">
            <w:pPr>
              <w:snapToGrid w:val="0"/>
              <w:spacing w:line="480" w:lineRule="auto"/>
              <w:rPr>
                <w:rFonts w:ascii="Times New Roman" w:hAnsi="Times New Roman" w:cs="Times New Roman"/>
              </w:rPr>
            </w:pPr>
            <w:r w:rsidRPr="00CA1922">
              <w:rPr>
                <w:rFonts w:ascii="Times New Roman" w:hAnsi="Times New Roman" w:cs="Times New Roman"/>
              </w:rPr>
              <w:t>0</w:t>
            </w:r>
          </w:p>
        </w:tc>
      </w:tr>
      <w:tr w14:paraId="55D44791" w14:textId="77777777" w:rsidTr="00C95425">
        <w:tblPrEx>
          <w:tblW w:w="8075" w:type="dxa"/>
          <w:tblLook w:val="04A0"/>
        </w:tblPrEx>
        <w:tc>
          <w:tcPr>
            <w:tcW w:w="1838" w:type="dxa"/>
            <w:vMerge w:val="restart"/>
          </w:tcPr>
          <w:p w:rsidR="00587D4E" w:rsidRPr="00CA1922" w:rsidP="00C95425" w14:paraId="1092EE80" w14:textId="77777777">
            <w:pPr>
              <w:snapToGrid w:val="0"/>
              <w:spacing w:line="480" w:lineRule="auto"/>
              <w:rPr>
                <w:rFonts w:ascii="Times New Roman" w:hAnsi="Times New Roman" w:cs="Times New Roman"/>
              </w:rPr>
            </w:pPr>
            <w:r w:rsidRPr="00CA1922">
              <w:rPr>
                <w:rFonts w:ascii="Times New Roman" w:hAnsi="Times New Roman" w:cs="Times New Roman"/>
              </w:rPr>
              <w:t>Drainage cannula</w:t>
            </w:r>
          </w:p>
        </w:tc>
        <w:tc>
          <w:tcPr>
            <w:tcW w:w="3260" w:type="dxa"/>
          </w:tcPr>
          <w:p w:rsidR="00587D4E" w:rsidRPr="00CA1922" w:rsidP="00C95425" w14:paraId="6FD470ED" w14:textId="77777777">
            <w:pPr>
              <w:snapToGrid w:val="0"/>
              <w:spacing w:line="480" w:lineRule="auto"/>
              <w:rPr>
                <w:rFonts w:ascii="Times New Roman" w:hAnsi="Times New Roman" w:cs="Times New Roman"/>
              </w:rPr>
            </w:pPr>
            <w:r w:rsidRPr="00CA1922">
              <w:rPr>
                <w:rFonts w:ascii="Times New Roman" w:hAnsi="Times New Roman" w:cs="Times New Roman"/>
              </w:rPr>
              <w:t>18 Fr</w:t>
            </w:r>
          </w:p>
        </w:tc>
        <w:tc>
          <w:tcPr>
            <w:tcW w:w="993" w:type="dxa"/>
          </w:tcPr>
          <w:p w:rsidR="00587D4E" w:rsidRPr="00CA1922" w:rsidP="00C95425" w14:paraId="43FD186D" w14:textId="77777777">
            <w:pPr>
              <w:snapToGrid w:val="0"/>
              <w:spacing w:line="480" w:lineRule="auto"/>
              <w:rPr>
                <w:rFonts w:ascii="Times New Roman" w:hAnsi="Times New Roman" w:cs="Times New Roman"/>
              </w:rPr>
            </w:pPr>
            <w:r w:rsidRPr="00CA1922">
              <w:rPr>
                <w:rFonts w:ascii="Times New Roman" w:hAnsi="Times New Roman" w:cs="Times New Roman"/>
              </w:rPr>
              <w:t>8.84</w:t>
            </w:r>
          </w:p>
        </w:tc>
        <w:tc>
          <w:tcPr>
            <w:tcW w:w="992" w:type="dxa"/>
          </w:tcPr>
          <w:p w:rsidR="00587D4E" w:rsidRPr="00CA1922" w:rsidP="00C95425" w14:paraId="5F9EEFD4" w14:textId="77777777">
            <w:pPr>
              <w:snapToGrid w:val="0"/>
              <w:spacing w:line="480" w:lineRule="auto"/>
              <w:rPr>
                <w:rFonts w:ascii="Times New Roman" w:hAnsi="Times New Roman" w:cs="Times New Roman"/>
              </w:rPr>
            </w:pPr>
            <w:r w:rsidRPr="00CA1922">
              <w:rPr>
                <w:rFonts w:ascii="Times New Roman" w:hAnsi="Times New Roman" w:cs="Times New Roman"/>
              </w:rPr>
              <w:t>2.51</w:t>
            </w:r>
          </w:p>
        </w:tc>
        <w:tc>
          <w:tcPr>
            <w:tcW w:w="992" w:type="dxa"/>
          </w:tcPr>
          <w:p w:rsidR="00587D4E" w:rsidRPr="00CA1922" w:rsidP="00C95425" w14:paraId="6F6376DF" w14:textId="77777777">
            <w:pPr>
              <w:snapToGrid w:val="0"/>
              <w:spacing w:line="480" w:lineRule="auto"/>
              <w:rPr>
                <w:rFonts w:ascii="Times New Roman" w:hAnsi="Times New Roman" w:cs="Times New Roman"/>
              </w:rPr>
            </w:pPr>
            <w:r w:rsidRPr="00CA1922">
              <w:rPr>
                <w:rFonts w:ascii="Times New Roman" w:hAnsi="Times New Roman" w:cs="Times New Roman"/>
              </w:rPr>
              <w:t>0</w:t>
            </w:r>
          </w:p>
        </w:tc>
      </w:tr>
      <w:tr w14:paraId="1B415DF2" w14:textId="77777777" w:rsidTr="00C95425">
        <w:tblPrEx>
          <w:tblW w:w="8075" w:type="dxa"/>
          <w:tblLook w:val="04A0"/>
        </w:tblPrEx>
        <w:tc>
          <w:tcPr>
            <w:tcW w:w="1838" w:type="dxa"/>
            <w:vMerge/>
            <w:tcBorders>
              <w:top w:val="nil"/>
            </w:tcBorders>
          </w:tcPr>
          <w:p w:rsidR="00587D4E" w:rsidRPr="00CA1922" w:rsidP="00C95425" w14:paraId="4BCA5792" w14:textId="77777777">
            <w:pPr>
              <w:snapToGrid w:val="0"/>
              <w:spacing w:line="480" w:lineRule="auto"/>
              <w:rPr>
                <w:rFonts w:ascii="Yu Mincho" w:hAnsi="Yu Mincho" w:cs="Times New Roman"/>
              </w:rPr>
            </w:pPr>
          </w:p>
        </w:tc>
        <w:tc>
          <w:tcPr>
            <w:tcW w:w="3260" w:type="dxa"/>
          </w:tcPr>
          <w:p w:rsidR="00587D4E" w:rsidRPr="00CA1922" w:rsidP="00C95425" w14:paraId="2C8E6A56" w14:textId="77777777">
            <w:pPr>
              <w:snapToGrid w:val="0"/>
              <w:spacing w:line="480" w:lineRule="auto"/>
              <w:rPr>
                <w:rFonts w:ascii="Times New Roman" w:hAnsi="Times New Roman" w:cs="Times New Roman"/>
              </w:rPr>
            </w:pPr>
            <w:r w:rsidRPr="00CA1922">
              <w:rPr>
                <w:rFonts w:ascii="Times New Roman" w:hAnsi="Times New Roman" w:cs="Times New Roman"/>
              </w:rPr>
              <w:t>22 Fr</w:t>
            </w:r>
          </w:p>
        </w:tc>
        <w:tc>
          <w:tcPr>
            <w:tcW w:w="993" w:type="dxa"/>
          </w:tcPr>
          <w:p w:rsidR="00587D4E" w:rsidRPr="00CA1922" w:rsidP="00C95425" w14:paraId="6E92271A" w14:textId="77777777">
            <w:pPr>
              <w:snapToGrid w:val="0"/>
              <w:spacing w:line="480" w:lineRule="auto"/>
              <w:rPr>
                <w:rFonts w:ascii="Times New Roman" w:hAnsi="Times New Roman" w:cs="Times New Roman"/>
              </w:rPr>
            </w:pPr>
            <w:r w:rsidRPr="00CA1922">
              <w:rPr>
                <w:rFonts w:ascii="Times New Roman" w:hAnsi="Times New Roman" w:cs="Times New Roman"/>
              </w:rPr>
              <w:t>3.09</w:t>
            </w:r>
          </w:p>
        </w:tc>
        <w:tc>
          <w:tcPr>
            <w:tcW w:w="992" w:type="dxa"/>
          </w:tcPr>
          <w:p w:rsidR="00587D4E" w:rsidRPr="00CA1922" w:rsidP="00C95425" w14:paraId="77F303AF" w14:textId="77777777">
            <w:pPr>
              <w:snapToGrid w:val="0"/>
              <w:spacing w:line="480" w:lineRule="auto"/>
              <w:rPr>
                <w:rFonts w:ascii="Times New Roman" w:hAnsi="Times New Roman" w:cs="Times New Roman"/>
              </w:rPr>
            </w:pPr>
            <w:r w:rsidRPr="00CA1922">
              <w:rPr>
                <w:rFonts w:ascii="Times New Roman" w:hAnsi="Times New Roman" w:cs="Times New Roman"/>
              </w:rPr>
              <w:t>-0.54</w:t>
            </w:r>
          </w:p>
        </w:tc>
        <w:tc>
          <w:tcPr>
            <w:tcW w:w="992" w:type="dxa"/>
          </w:tcPr>
          <w:p w:rsidR="00587D4E" w:rsidRPr="00CA1922" w:rsidP="00C95425" w14:paraId="40E13880" w14:textId="77777777">
            <w:pPr>
              <w:snapToGrid w:val="0"/>
              <w:spacing w:line="480" w:lineRule="auto"/>
              <w:rPr>
                <w:rFonts w:ascii="Times New Roman" w:hAnsi="Times New Roman" w:cs="Times New Roman"/>
              </w:rPr>
            </w:pPr>
            <w:r w:rsidRPr="00CA1922">
              <w:rPr>
                <w:rFonts w:ascii="Times New Roman" w:hAnsi="Times New Roman" w:cs="Times New Roman"/>
              </w:rPr>
              <w:t>0</w:t>
            </w:r>
          </w:p>
        </w:tc>
      </w:tr>
      <w:tr w14:paraId="20FBAC8B" w14:textId="77777777" w:rsidTr="00C95425">
        <w:tblPrEx>
          <w:tblW w:w="8075" w:type="dxa"/>
          <w:tblLook w:val="04A0"/>
        </w:tblPrEx>
        <w:tc>
          <w:tcPr>
            <w:tcW w:w="5098" w:type="dxa"/>
            <w:gridSpan w:val="2"/>
          </w:tcPr>
          <w:p w:rsidR="00587D4E" w:rsidRPr="00CA1922" w:rsidP="00C95425" w14:paraId="35BDBF6B" w14:textId="77777777">
            <w:pPr>
              <w:snapToGrid w:val="0"/>
              <w:spacing w:line="480" w:lineRule="auto"/>
              <w:rPr>
                <w:rFonts w:ascii="Times New Roman" w:hAnsi="Times New Roman" w:cs="Times New Roman"/>
              </w:rPr>
            </w:pPr>
            <w:r w:rsidRPr="00CA1922">
              <w:rPr>
                <w:rFonts w:ascii="Times New Roman" w:hAnsi="Times New Roman" w:cs="Times New Roman"/>
              </w:rPr>
              <w:t>Oxygenator</w:t>
            </w:r>
          </w:p>
        </w:tc>
        <w:tc>
          <w:tcPr>
            <w:tcW w:w="993" w:type="dxa"/>
          </w:tcPr>
          <w:p w:rsidR="00587D4E" w:rsidRPr="00CA1922" w:rsidP="00C95425" w14:paraId="4B652FAE" w14:textId="77777777">
            <w:pPr>
              <w:snapToGrid w:val="0"/>
              <w:spacing w:line="480" w:lineRule="auto"/>
              <w:rPr>
                <w:rFonts w:ascii="Times New Roman" w:hAnsi="Times New Roman" w:cs="Times New Roman"/>
              </w:rPr>
            </w:pPr>
            <w:r w:rsidRPr="00CA1922">
              <w:rPr>
                <w:rFonts w:ascii="Times New Roman" w:hAnsi="Times New Roman" w:cs="Times New Roman"/>
              </w:rPr>
              <w:t>0.55</w:t>
            </w:r>
          </w:p>
        </w:tc>
        <w:tc>
          <w:tcPr>
            <w:tcW w:w="992" w:type="dxa"/>
          </w:tcPr>
          <w:p w:rsidR="00587D4E" w:rsidRPr="00CA1922" w:rsidP="00C95425" w14:paraId="03E30ED1" w14:textId="77777777">
            <w:pPr>
              <w:snapToGrid w:val="0"/>
              <w:spacing w:line="480" w:lineRule="auto"/>
              <w:rPr>
                <w:rFonts w:ascii="Times New Roman" w:hAnsi="Times New Roman" w:cs="Times New Roman"/>
              </w:rPr>
            </w:pPr>
            <w:r w:rsidRPr="00CA1922">
              <w:rPr>
                <w:rFonts w:ascii="Times New Roman" w:hAnsi="Times New Roman" w:cs="Times New Roman"/>
              </w:rPr>
              <w:t>15.33</w:t>
            </w:r>
          </w:p>
        </w:tc>
        <w:tc>
          <w:tcPr>
            <w:tcW w:w="992" w:type="dxa"/>
          </w:tcPr>
          <w:p w:rsidR="00587D4E" w:rsidRPr="00CA1922" w:rsidP="00C95425" w14:paraId="38BC0AEB" w14:textId="77777777">
            <w:pPr>
              <w:snapToGrid w:val="0"/>
              <w:spacing w:line="480" w:lineRule="auto"/>
              <w:rPr>
                <w:rFonts w:ascii="Times New Roman" w:hAnsi="Times New Roman" w:cs="Times New Roman"/>
              </w:rPr>
            </w:pPr>
            <w:r w:rsidRPr="00CA1922">
              <w:rPr>
                <w:rFonts w:ascii="Times New Roman" w:hAnsi="Times New Roman" w:cs="Times New Roman"/>
              </w:rPr>
              <w:t>0</w:t>
            </w:r>
          </w:p>
        </w:tc>
      </w:tr>
      <w:tr w14:paraId="2D2104AA" w14:textId="77777777" w:rsidTr="00C95425">
        <w:tblPrEx>
          <w:tblW w:w="8075" w:type="dxa"/>
          <w:tblLook w:val="04A0"/>
        </w:tblPrEx>
        <w:tc>
          <w:tcPr>
            <w:tcW w:w="1838" w:type="dxa"/>
            <w:vMerge w:val="restart"/>
          </w:tcPr>
          <w:p w:rsidR="00587D4E" w:rsidRPr="00CA1922" w:rsidP="00C95425" w14:paraId="72171BCC" w14:textId="77777777">
            <w:pPr>
              <w:snapToGrid w:val="0"/>
              <w:spacing w:line="480" w:lineRule="auto"/>
              <w:rPr>
                <w:rFonts w:ascii="Times New Roman" w:hAnsi="Times New Roman" w:cs="Times New Roman"/>
              </w:rPr>
            </w:pPr>
            <w:r w:rsidRPr="00CA1922">
              <w:rPr>
                <w:rFonts w:ascii="Times New Roman" w:hAnsi="Times New Roman" w:cs="Times New Roman"/>
              </w:rPr>
              <w:t>3/8-inch connection parts</w:t>
            </w:r>
          </w:p>
        </w:tc>
        <w:tc>
          <w:tcPr>
            <w:tcW w:w="3260" w:type="dxa"/>
          </w:tcPr>
          <w:p w:rsidR="00587D4E" w:rsidRPr="00CA1922" w:rsidP="00C95425" w14:paraId="7B925000" w14:textId="77777777">
            <w:pPr>
              <w:snapToGrid w:val="0"/>
              <w:spacing w:line="480" w:lineRule="auto"/>
              <w:rPr>
                <w:rFonts w:ascii="Times New Roman" w:hAnsi="Times New Roman" w:cs="Times New Roman"/>
              </w:rPr>
            </w:pPr>
            <w:r w:rsidRPr="00CA1922">
              <w:rPr>
                <w:rFonts w:ascii="Times New Roman" w:hAnsi="Times New Roman" w:cs="Times New Roman"/>
              </w:rPr>
              <w:t>1) Return cannula to pump</w:t>
            </w:r>
          </w:p>
        </w:tc>
        <w:tc>
          <w:tcPr>
            <w:tcW w:w="993" w:type="dxa"/>
          </w:tcPr>
          <w:p w:rsidR="00587D4E" w:rsidRPr="00CA1922" w:rsidP="00C95425" w14:paraId="3714099C" w14:textId="77777777">
            <w:pPr>
              <w:snapToGrid w:val="0"/>
              <w:spacing w:line="480" w:lineRule="auto"/>
              <w:rPr>
                <w:rFonts w:ascii="Times New Roman" w:hAnsi="Times New Roman" w:cs="Times New Roman"/>
              </w:rPr>
            </w:pPr>
            <w:r w:rsidRPr="00CA1922">
              <w:rPr>
                <w:rFonts w:ascii="Times New Roman" w:hAnsi="Times New Roman" w:cs="Times New Roman"/>
              </w:rPr>
              <w:t>3</w:t>
            </w:r>
          </w:p>
        </w:tc>
        <w:tc>
          <w:tcPr>
            <w:tcW w:w="992" w:type="dxa"/>
          </w:tcPr>
          <w:p w:rsidR="00587D4E" w:rsidRPr="00CA1922" w:rsidP="00C95425" w14:paraId="16C17805" w14:textId="77777777">
            <w:pPr>
              <w:snapToGrid w:val="0"/>
              <w:spacing w:line="480" w:lineRule="auto"/>
              <w:rPr>
                <w:rFonts w:ascii="Times New Roman" w:hAnsi="Times New Roman" w:cs="Times New Roman"/>
              </w:rPr>
            </w:pPr>
            <w:r w:rsidRPr="00CA1922">
              <w:rPr>
                <w:rFonts w:ascii="Times New Roman" w:hAnsi="Times New Roman" w:cs="Times New Roman"/>
              </w:rPr>
              <w:t>3</w:t>
            </w:r>
          </w:p>
        </w:tc>
        <w:tc>
          <w:tcPr>
            <w:tcW w:w="992" w:type="dxa"/>
          </w:tcPr>
          <w:p w:rsidR="00587D4E" w:rsidRPr="00CA1922" w:rsidP="00C95425" w14:paraId="17262332" w14:textId="77777777">
            <w:pPr>
              <w:snapToGrid w:val="0"/>
              <w:spacing w:line="480" w:lineRule="auto"/>
              <w:rPr>
                <w:rFonts w:ascii="Times New Roman" w:hAnsi="Times New Roman" w:cs="Times New Roman"/>
              </w:rPr>
            </w:pPr>
            <w:r w:rsidRPr="00CA1922">
              <w:rPr>
                <w:rFonts w:ascii="Times New Roman" w:hAnsi="Times New Roman" w:cs="Times New Roman"/>
              </w:rPr>
              <w:t>0</w:t>
            </w:r>
          </w:p>
        </w:tc>
      </w:tr>
      <w:tr w14:paraId="0B208DD0" w14:textId="77777777" w:rsidTr="00C95425">
        <w:tblPrEx>
          <w:tblW w:w="8075" w:type="dxa"/>
          <w:tblLook w:val="04A0"/>
        </w:tblPrEx>
        <w:tc>
          <w:tcPr>
            <w:tcW w:w="1838" w:type="dxa"/>
            <w:vMerge/>
            <w:tcBorders>
              <w:top w:val="nil"/>
              <w:bottom w:val="nil"/>
            </w:tcBorders>
          </w:tcPr>
          <w:p w:rsidR="00587D4E" w:rsidRPr="00CA1922" w:rsidP="00C95425" w14:paraId="66BCBCE1" w14:textId="77777777">
            <w:pPr>
              <w:snapToGrid w:val="0"/>
              <w:spacing w:line="480" w:lineRule="auto"/>
              <w:rPr>
                <w:rFonts w:ascii="Yu Mincho" w:hAnsi="Yu Mincho" w:cs="Times New Roman"/>
              </w:rPr>
            </w:pPr>
          </w:p>
        </w:tc>
        <w:tc>
          <w:tcPr>
            <w:tcW w:w="3260" w:type="dxa"/>
          </w:tcPr>
          <w:p w:rsidR="00587D4E" w:rsidRPr="00CA1922" w:rsidP="00C95425" w14:paraId="71A6FCBF" w14:textId="77777777">
            <w:pPr>
              <w:snapToGrid w:val="0"/>
              <w:spacing w:line="480" w:lineRule="auto"/>
              <w:rPr>
                <w:rFonts w:ascii="Times New Roman" w:hAnsi="Times New Roman" w:cs="Times New Roman"/>
              </w:rPr>
            </w:pPr>
            <w:r w:rsidRPr="00CA1922">
              <w:rPr>
                <w:rFonts w:ascii="Times New Roman" w:hAnsi="Times New Roman" w:cs="Times New Roman"/>
              </w:rPr>
              <w:t>2) Pump to oxygenator</w:t>
            </w:r>
          </w:p>
        </w:tc>
        <w:tc>
          <w:tcPr>
            <w:tcW w:w="993" w:type="dxa"/>
          </w:tcPr>
          <w:p w:rsidR="00587D4E" w:rsidRPr="00CA1922" w:rsidP="00C95425" w14:paraId="2E3B12A4" w14:textId="77777777">
            <w:pPr>
              <w:snapToGrid w:val="0"/>
              <w:spacing w:line="480" w:lineRule="auto"/>
              <w:rPr>
                <w:rFonts w:ascii="Times New Roman" w:hAnsi="Times New Roman" w:cs="Times New Roman"/>
              </w:rPr>
            </w:pPr>
            <w:r w:rsidRPr="00CA1922">
              <w:rPr>
                <w:rFonts w:ascii="Times New Roman" w:hAnsi="Times New Roman" w:cs="Times New Roman"/>
              </w:rPr>
              <w:t>0.5</w:t>
            </w:r>
          </w:p>
        </w:tc>
        <w:tc>
          <w:tcPr>
            <w:tcW w:w="992" w:type="dxa"/>
          </w:tcPr>
          <w:p w:rsidR="00587D4E" w:rsidRPr="00CA1922" w:rsidP="00C95425" w14:paraId="2B46DCBF" w14:textId="77777777">
            <w:pPr>
              <w:snapToGrid w:val="0"/>
              <w:spacing w:line="480" w:lineRule="auto"/>
              <w:rPr>
                <w:rFonts w:ascii="Times New Roman" w:hAnsi="Times New Roman" w:cs="Times New Roman"/>
              </w:rPr>
            </w:pPr>
            <w:r w:rsidRPr="00CA1922">
              <w:rPr>
                <w:rFonts w:ascii="Times New Roman" w:hAnsi="Times New Roman" w:cs="Times New Roman"/>
              </w:rPr>
              <w:t>0.5</w:t>
            </w:r>
          </w:p>
        </w:tc>
        <w:tc>
          <w:tcPr>
            <w:tcW w:w="992" w:type="dxa"/>
          </w:tcPr>
          <w:p w:rsidR="00587D4E" w:rsidRPr="00CA1922" w:rsidP="00C95425" w14:paraId="588F4395" w14:textId="77777777">
            <w:pPr>
              <w:snapToGrid w:val="0"/>
              <w:spacing w:line="480" w:lineRule="auto"/>
              <w:rPr>
                <w:rFonts w:ascii="Times New Roman" w:hAnsi="Times New Roman" w:cs="Times New Roman"/>
              </w:rPr>
            </w:pPr>
            <w:r w:rsidRPr="00CA1922">
              <w:rPr>
                <w:rFonts w:ascii="Times New Roman" w:hAnsi="Times New Roman" w:cs="Times New Roman"/>
              </w:rPr>
              <w:t>0</w:t>
            </w:r>
          </w:p>
        </w:tc>
      </w:tr>
      <w:tr w14:paraId="1004D0C9" w14:textId="77777777" w:rsidTr="00C95425">
        <w:tblPrEx>
          <w:tblW w:w="8075" w:type="dxa"/>
          <w:tblLook w:val="04A0"/>
        </w:tblPrEx>
        <w:tc>
          <w:tcPr>
            <w:tcW w:w="1838" w:type="dxa"/>
            <w:vMerge/>
            <w:tcBorders>
              <w:top w:val="nil"/>
            </w:tcBorders>
          </w:tcPr>
          <w:p w:rsidR="00587D4E" w:rsidRPr="00CA1922" w:rsidP="00C95425" w14:paraId="7AED2080" w14:textId="77777777">
            <w:pPr>
              <w:snapToGrid w:val="0"/>
              <w:spacing w:line="480" w:lineRule="auto"/>
              <w:rPr>
                <w:rFonts w:ascii="Yu Mincho" w:hAnsi="Yu Mincho" w:cs="Times New Roman"/>
              </w:rPr>
            </w:pPr>
          </w:p>
        </w:tc>
        <w:tc>
          <w:tcPr>
            <w:tcW w:w="3260" w:type="dxa"/>
          </w:tcPr>
          <w:p w:rsidR="00587D4E" w:rsidRPr="00CA1922" w:rsidP="00C95425" w14:paraId="7604DAB0" w14:textId="77777777">
            <w:pPr>
              <w:snapToGrid w:val="0"/>
              <w:spacing w:line="480" w:lineRule="auto"/>
              <w:rPr>
                <w:rFonts w:ascii="Times New Roman" w:hAnsi="Times New Roman" w:cs="Times New Roman"/>
              </w:rPr>
            </w:pPr>
            <w:r w:rsidRPr="00CA1922">
              <w:rPr>
                <w:rFonts w:ascii="Times New Roman" w:hAnsi="Times New Roman" w:cs="Times New Roman"/>
              </w:rPr>
              <w:t>3) Oxygenator to return cannula</w:t>
            </w:r>
          </w:p>
        </w:tc>
        <w:tc>
          <w:tcPr>
            <w:tcW w:w="993" w:type="dxa"/>
          </w:tcPr>
          <w:p w:rsidR="00587D4E" w:rsidRPr="00CA1922" w:rsidP="00C95425" w14:paraId="33468C72" w14:textId="77777777">
            <w:pPr>
              <w:snapToGrid w:val="0"/>
              <w:spacing w:line="480" w:lineRule="auto"/>
              <w:rPr>
                <w:rFonts w:ascii="Times New Roman" w:hAnsi="Times New Roman" w:cs="Times New Roman"/>
              </w:rPr>
            </w:pPr>
            <w:r w:rsidRPr="00CA1922">
              <w:rPr>
                <w:rFonts w:ascii="Times New Roman" w:hAnsi="Times New Roman" w:cs="Times New Roman"/>
              </w:rPr>
              <w:t>3</w:t>
            </w:r>
          </w:p>
        </w:tc>
        <w:tc>
          <w:tcPr>
            <w:tcW w:w="992" w:type="dxa"/>
          </w:tcPr>
          <w:p w:rsidR="00587D4E" w:rsidRPr="00CA1922" w:rsidP="00C95425" w14:paraId="3486CAA8" w14:textId="77777777">
            <w:pPr>
              <w:snapToGrid w:val="0"/>
              <w:spacing w:line="480" w:lineRule="auto"/>
              <w:rPr>
                <w:rFonts w:ascii="Times New Roman" w:hAnsi="Times New Roman" w:cs="Times New Roman"/>
              </w:rPr>
            </w:pPr>
            <w:r w:rsidRPr="00CA1922">
              <w:rPr>
                <w:rFonts w:ascii="Times New Roman" w:hAnsi="Times New Roman" w:cs="Times New Roman"/>
              </w:rPr>
              <w:t>3</w:t>
            </w:r>
          </w:p>
        </w:tc>
        <w:tc>
          <w:tcPr>
            <w:tcW w:w="992" w:type="dxa"/>
          </w:tcPr>
          <w:p w:rsidR="00587D4E" w:rsidRPr="00CA1922" w:rsidP="00C95425" w14:paraId="32194F52" w14:textId="77777777">
            <w:pPr>
              <w:snapToGrid w:val="0"/>
              <w:spacing w:line="480" w:lineRule="auto"/>
              <w:rPr>
                <w:rFonts w:ascii="Times New Roman" w:hAnsi="Times New Roman" w:cs="Times New Roman"/>
              </w:rPr>
            </w:pPr>
            <w:r w:rsidRPr="00CA1922">
              <w:rPr>
                <w:rFonts w:ascii="Times New Roman" w:hAnsi="Times New Roman" w:cs="Times New Roman"/>
              </w:rPr>
              <w:t>0</w:t>
            </w:r>
          </w:p>
        </w:tc>
      </w:tr>
      <w:tr w14:paraId="780141EB" w14:textId="77777777" w:rsidTr="00C95425">
        <w:tblPrEx>
          <w:tblW w:w="8075" w:type="dxa"/>
          <w:tblLook w:val="04A0"/>
        </w:tblPrEx>
        <w:tc>
          <w:tcPr>
            <w:tcW w:w="1838" w:type="dxa"/>
            <w:vMerge w:val="restart"/>
          </w:tcPr>
          <w:p w:rsidR="00587D4E" w:rsidRPr="00CA1922" w:rsidP="00C95425" w14:paraId="23CA7A40" w14:textId="77777777">
            <w:pPr>
              <w:snapToGrid w:val="0"/>
              <w:spacing w:line="480" w:lineRule="auto"/>
              <w:rPr>
                <w:rFonts w:ascii="Times New Roman" w:hAnsi="Times New Roman" w:cs="Times New Roman"/>
              </w:rPr>
            </w:pPr>
            <w:r w:rsidRPr="00CA1922">
              <w:rPr>
                <w:rFonts w:ascii="Times New Roman" w:hAnsi="Times New Roman" w:cs="Times New Roman"/>
              </w:rPr>
              <w:t>Pump</w:t>
            </w:r>
          </w:p>
        </w:tc>
        <w:tc>
          <w:tcPr>
            <w:tcW w:w="3260" w:type="dxa"/>
          </w:tcPr>
          <w:p w:rsidR="00587D4E" w:rsidRPr="00CA1922" w:rsidP="00C95425" w14:paraId="29C0AAD0" w14:textId="77777777">
            <w:pPr>
              <w:snapToGrid w:val="0"/>
              <w:spacing w:line="480" w:lineRule="auto"/>
              <w:rPr>
                <w:rFonts w:ascii="Times New Roman" w:hAnsi="Times New Roman" w:cs="Times New Roman"/>
              </w:rPr>
            </w:pPr>
            <w:r w:rsidRPr="00CA1922">
              <w:rPr>
                <w:rFonts w:ascii="Times New Roman" w:hAnsi="Times New Roman" w:cs="Times New Roman"/>
              </w:rPr>
              <w:t>2,500 rpm</w:t>
            </w:r>
          </w:p>
        </w:tc>
        <w:tc>
          <w:tcPr>
            <w:tcW w:w="993" w:type="dxa"/>
          </w:tcPr>
          <w:p w:rsidR="00587D4E" w:rsidRPr="00CA1922" w:rsidP="00C95425" w14:paraId="5F65C4ED" w14:textId="77777777">
            <w:pPr>
              <w:snapToGrid w:val="0"/>
              <w:spacing w:line="480" w:lineRule="auto"/>
              <w:rPr>
                <w:rFonts w:ascii="Times New Roman" w:hAnsi="Times New Roman" w:cs="Times New Roman"/>
              </w:rPr>
            </w:pPr>
            <w:r w:rsidRPr="00CA1922">
              <w:rPr>
                <w:rFonts w:ascii="Times New Roman" w:hAnsi="Times New Roman" w:cs="Times New Roman"/>
              </w:rPr>
              <w:t>-0.84</w:t>
            </w:r>
          </w:p>
        </w:tc>
        <w:tc>
          <w:tcPr>
            <w:tcW w:w="992" w:type="dxa"/>
          </w:tcPr>
          <w:p w:rsidR="00587D4E" w:rsidRPr="00CA1922" w:rsidP="00C95425" w14:paraId="5E40B05B" w14:textId="77777777">
            <w:pPr>
              <w:snapToGrid w:val="0"/>
              <w:spacing w:line="480" w:lineRule="auto"/>
              <w:rPr>
                <w:rFonts w:ascii="Times New Roman" w:hAnsi="Times New Roman" w:cs="Times New Roman"/>
              </w:rPr>
            </w:pPr>
            <w:r w:rsidRPr="00CA1922">
              <w:rPr>
                <w:rFonts w:ascii="Times New Roman" w:hAnsi="Times New Roman" w:cs="Times New Roman"/>
              </w:rPr>
              <w:t>-1.55</w:t>
            </w:r>
          </w:p>
        </w:tc>
        <w:tc>
          <w:tcPr>
            <w:tcW w:w="992" w:type="dxa"/>
          </w:tcPr>
          <w:p w:rsidR="00587D4E" w:rsidRPr="00CA1922" w:rsidP="00C95425" w14:paraId="72BA815A" w14:textId="77777777">
            <w:pPr>
              <w:snapToGrid w:val="0"/>
              <w:spacing w:line="480" w:lineRule="auto"/>
              <w:rPr>
                <w:rFonts w:ascii="Times New Roman" w:hAnsi="Times New Roman" w:cs="Times New Roman"/>
              </w:rPr>
            </w:pPr>
            <w:r w:rsidRPr="00CA1922">
              <w:rPr>
                <w:rFonts w:ascii="Times New Roman" w:hAnsi="Times New Roman" w:cs="Times New Roman"/>
              </w:rPr>
              <w:t>174</w:t>
            </w:r>
          </w:p>
        </w:tc>
      </w:tr>
      <w:tr w14:paraId="6E97786C" w14:textId="77777777" w:rsidTr="00C95425">
        <w:tblPrEx>
          <w:tblW w:w="8075" w:type="dxa"/>
          <w:tblLook w:val="04A0"/>
        </w:tblPrEx>
        <w:tc>
          <w:tcPr>
            <w:tcW w:w="1838" w:type="dxa"/>
            <w:vMerge/>
            <w:tcBorders>
              <w:top w:val="nil"/>
              <w:bottom w:val="nil"/>
            </w:tcBorders>
          </w:tcPr>
          <w:p w:rsidR="00587D4E" w:rsidRPr="00CA1922" w:rsidP="00C95425" w14:paraId="634AC7AF" w14:textId="77777777">
            <w:pPr>
              <w:snapToGrid w:val="0"/>
              <w:spacing w:line="480" w:lineRule="auto"/>
              <w:rPr>
                <w:rFonts w:ascii="Yu Mincho" w:hAnsi="Yu Mincho" w:cs="Times New Roman"/>
              </w:rPr>
            </w:pPr>
          </w:p>
        </w:tc>
        <w:tc>
          <w:tcPr>
            <w:tcW w:w="3260" w:type="dxa"/>
          </w:tcPr>
          <w:p w:rsidR="00587D4E" w:rsidRPr="00CA1922" w:rsidP="00C95425" w14:paraId="46DB7365" w14:textId="77777777">
            <w:pPr>
              <w:snapToGrid w:val="0"/>
              <w:spacing w:line="480" w:lineRule="auto"/>
              <w:rPr>
                <w:rFonts w:ascii="Times New Roman" w:hAnsi="Times New Roman" w:cs="Times New Roman"/>
              </w:rPr>
            </w:pPr>
            <w:r w:rsidRPr="00CA1922">
              <w:rPr>
                <w:rFonts w:ascii="Times New Roman" w:hAnsi="Times New Roman" w:cs="Times New Roman"/>
              </w:rPr>
              <w:t>3,000 rpm</w:t>
            </w:r>
          </w:p>
        </w:tc>
        <w:tc>
          <w:tcPr>
            <w:tcW w:w="993" w:type="dxa"/>
          </w:tcPr>
          <w:p w:rsidR="00587D4E" w:rsidRPr="00CA1922" w:rsidP="00C95425" w14:paraId="6BE6B5F7" w14:textId="77777777">
            <w:pPr>
              <w:snapToGrid w:val="0"/>
              <w:spacing w:line="480" w:lineRule="auto"/>
              <w:rPr>
                <w:rFonts w:ascii="Times New Roman" w:hAnsi="Times New Roman" w:cs="Times New Roman"/>
              </w:rPr>
            </w:pPr>
            <w:r w:rsidRPr="00CA1922">
              <w:rPr>
                <w:rFonts w:ascii="Times New Roman" w:hAnsi="Times New Roman" w:cs="Times New Roman"/>
              </w:rPr>
              <w:t>-1.03</w:t>
            </w:r>
          </w:p>
        </w:tc>
        <w:tc>
          <w:tcPr>
            <w:tcW w:w="992" w:type="dxa"/>
          </w:tcPr>
          <w:p w:rsidR="00587D4E" w:rsidRPr="00CA1922" w:rsidP="00C95425" w14:paraId="0CDFC17D" w14:textId="77777777">
            <w:pPr>
              <w:snapToGrid w:val="0"/>
              <w:spacing w:line="480" w:lineRule="auto"/>
              <w:rPr>
                <w:rFonts w:ascii="Times New Roman" w:hAnsi="Times New Roman" w:cs="Times New Roman"/>
              </w:rPr>
            </w:pPr>
            <w:r w:rsidRPr="00CA1922">
              <w:rPr>
                <w:rFonts w:ascii="Times New Roman" w:hAnsi="Times New Roman" w:cs="Times New Roman"/>
              </w:rPr>
              <w:t>-0.48</w:t>
            </w:r>
          </w:p>
        </w:tc>
        <w:tc>
          <w:tcPr>
            <w:tcW w:w="992" w:type="dxa"/>
          </w:tcPr>
          <w:p w:rsidR="00587D4E" w:rsidRPr="00CA1922" w:rsidP="00C95425" w14:paraId="7F0E9C84" w14:textId="77777777">
            <w:pPr>
              <w:snapToGrid w:val="0"/>
              <w:spacing w:line="480" w:lineRule="auto"/>
              <w:rPr>
                <w:rFonts w:ascii="Times New Roman" w:hAnsi="Times New Roman" w:cs="Times New Roman"/>
              </w:rPr>
            </w:pPr>
            <w:r w:rsidRPr="00CA1922">
              <w:rPr>
                <w:rFonts w:ascii="Times New Roman" w:hAnsi="Times New Roman" w:cs="Times New Roman"/>
              </w:rPr>
              <w:t>248</w:t>
            </w:r>
          </w:p>
        </w:tc>
      </w:tr>
      <w:tr w14:paraId="0A92541C" w14:textId="77777777" w:rsidTr="00C95425">
        <w:tblPrEx>
          <w:tblW w:w="8075" w:type="dxa"/>
          <w:tblLook w:val="04A0"/>
        </w:tblPrEx>
        <w:tc>
          <w:tcPr>
            <w:tcW w:w="1838" w:type="dxa"/>
            <w:vMerge/>
            <w:tcBorders>
              <w:top w:val="nil"/>
            </w:tcBorders>
          </w:tcPr>
          <w:p w:rsidR="00587D4E" w:rsidRPr="00CA1922" w:rsidP="00C95425" w14:paraId="43F3CCD5" w14:textId="77777777">
            <w:pPr>
              <w:snapToGrid w:val="0"/>
              <w:spacing w:line="480" w:lineRule="auto"/>
              <w:rPr>
                <w:rFonts w:ascii="Yu Mincho" w:hAnsi="Yu Mincho" w:cs="Times New Roman"/>
              </w:rPr>
            </w:pPr>
          </w:p>
        </w:tc>
        <w:tc>
          <w:tcPr>
            <w:tcW w:w="3260" w:type="dxa"/>
          </w:tcPr>
          <w:p w:rsidR="00587D4E" w:rsidRPr="00CA1922" w:rsidP="00C95425" w14:paraId="7B05DC1F" w14:textId="77777777">
            <w:pPr>
              <w:snapToGrid w:val="0"/>
              <w:spacing w:line="480" w:lineRule="auto"/>
              <w:rPr>
                <w:rFonts w:ascii="Times New Roman" w:hAnsi="Times New Roman" w:cs="Times New Roman"/>
              </w:rPr>
            </w:pPr>
            <w:r w:rsidRPr="00CA1922">
              <w:rPr>
                <w:rFonts w:ascii="Times New Roman" w:hAnsi="Times New Roman" w:cs="Times New Roman"/>
              </w:rPr>
              <w:t>3,500 rpm</w:t>
            </w:r>
          </w:p>
        </w:tc>
        <w:tc>
          <w:tcPr>
            <w:tcW w:w="993" w:type="dxa"/>
          </w:tcPr>
          <w:p w:rsidR="00587D4E" w:rsidRPr="00CA1922" w:rsidP="00C95425" w14:paraId="2ADA7BD0" w14:textId="77777777">
            <w:pPr>
              <w:snapToGrid w:val="0"/>
              <w:spacing w:line="480" w:lineRule="auto"/>
              <w:rPr>
                <w:rFonts w:ascii="Times New Roman" w:hAnsi="Times New Roman" w:cs="Times New Roman"/>
              </w:rPr>
            </w:pPr>
            <w:r w:rsidRPr="00CA1922">
              <w:rPr>
                <w:rFonts w:ascii="Times New Roman" w:hAnsi="Times New Roman" w:cs="Times New Roman"/>
              </w:rPr>
              <w:t>-0.86</w:t>
            </w:r>
          </w:p>
        </w:tc>
        <w:tc>
          <w:tcPr>
            <w:tcW w:w="992" w:type="dxa"/>
          </w:tcPr>
          <w:p w:rsidR="00587D4E" w:rsidRPr="00CA1922" w:rsidP="00C95425" w14:paraId="1ACC996E" w14:textId="77777777">
            <w:pPr>
              <w:snapToGrid w:val="0"/>
              <w:spacing w:line="480" w:lineRule="auto"/>
              <w:rPr>
                <w:rFonts w:ascii="Times New Roman" w:hAnsi="Times New Roman" w:cs="Times New Roman"/>
              </w:rPr>
            </w:pPr>
            <w:r w:rsidRPr="00CA1922">
              <w:rPr>
                <w:rFonts w:ascii="Times New Roman" w:hAnsi="Times New Roman" w:cs="Times New Roman"/>
              </w:rPr>
              <w:t>-1.44</w:t>
            </w:r>
          </w:p>
        </w:tc>
        <w:tc>
          <w:tcPr>
            <w:tcW w:w="992" w:type="dxa"/>
          </w:tcPr>
          <w:p w:rsidR="00587D4E" w:rsidRPr="00CA1922" w:rsidP="00C95425" w14:paraId="3626D3A6" w14:textId="77777777">
            <w:pPr>
              <w:snapToGrid w:val="0"/>
              <w:spacing w:line="480" w:lineRule="auto"/>
              <w:rPr>
                <w:rFonts w:ascii="Times New Roman" w:hAnsi="Times New Roman" w:cs="Times New Roman"/>
              </w:rPr>
            </w:pPr>
            <w:r w:rsidRPr="00CA1922">
              <w:rPr>
                <w:rFonts w:ascii="Times New Roman" w:hAnsi="Times New Roman" w:cs="Times New Roman"/>
              </w:rPr>
              <w:t>337</w:t>
            </w:r>
          </w:p>
        </w:tc>
      </w:tr>
    </w:tbl>
    <w:p w:rsidR="00587D4E" w:rsidRPr="00CA1922" w:rsidP="00587D4E" w14:paraId="2AB1709E"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Coefficients for connection parts are applied by the authors.</w:t>
      </w:r>
    </w:p>
    <w:p w:rsidR="00587D4E" w:rsidRPr="00CA1922" w:rsidP="00587D4E" w14:paraId="743A2AF2" w14:textId="77777777">
      <w:pPr>
        <w:snapToGrid w:val="0"/>
        <w:spacing w:line="480" w:lineRule="auto"/>
        <w:rPr>
          <w:rFonts w:ascii="Times New Roman" w:eastAsia="Times New Roman" w:hAnsi="Times New Roman" w:cs="Times New Roman"/>
        </w:rPr>
      </w:pPr>
      <w:r w:rsidRPr="00366056">
        <w:rPr>
          <w:rFonts w:ascii="Times New Roman" w:eastAsia="Times New Roman" w:hAnsi="Times New Roman" w:cs="Times New Roman"/>
        </w:rPr>
        <w:t xml:space="preserve">Data </w:t>
      </w:r>
      <w:r w:rsidRPr="00CA1922">
        <w:rPr>
          <w:rFonts w:ascii="Times New Roman" w:eastAsia="Times New Roman" w:hAnsi="Times New Roman" w:cs="Times New Roman"/>
        </w:rPr>
        <w:t xml:space="preserve">are </w:t>
      </w:r>
      <w:r w:rsidRPr="00366056">
        <w:rPr>
          <w:rFonts w:ascii="Times New Roman" w:eastAsia="Times New Roman" w:hAnsi="Times New Roman" w:cs="Times New Roman"/>
        </w:rPr>
        <w:t>prepared based on the Senko Ika catalog</w:t>
      </w:r>
      <w:r w:rsidRPr="00CA1922">
        <w:rPr>
          <w:rFonts w:ascii="Times New Roman" w:eastAsia="Times New Roman" w:hAnsi="Times New Roman" w:cs="Times New Roman"/>
        </w:rPr>
        <w:t>.</w:t>
      </w:r>
    </w:p>
    <w:p w:rsidR="00587D4E" w:rsidRPr="00CA1922" w:rsidP="00587D4E" w14:paraId="768E860A" w14:textId="43DC83D3">
      <w:pPr>
        <w:snapToGrid w:val="0"/>
        <w:spacing w:line="480" w:lineRule="auto"/>
        <w:rPr>
          <w:rFonts w:ascii="Times New Roman" w:eastAsia="Times New Roman" w:hAnsi="Times New Roman" w:cs="Times New Roman"/>
        </w:rPr>
      </w:pPr>
      <w:r w:rsidRPr="00DB6697">
        <w:rPr>
          <w:rFonts w:ascii="Times New Roman" w:eastAsia="Times New Roman" w:hAnsi="Times New Roman" w:cs="Times New Roman"/>
        </w:rPr>
        <w:t>Approximate curves</w:t>
      </w:r>
      <w:r>
        <w:rPr>
          <w:rFonts w:ascii="Times New Roman" w:hAnsi="Times New Roman" w:cs="Times New Roman" w:hint="eastAsia"/>
        </w:rPr>
        <w:t xml:space="preserve">: </w:t>
      </w:r>
      <w:r w:rsidRPr="00CA1922" w:rsidR="0066316E">
        <w:rPr>
          <w:rFonts w:ascii="Times New Roman" w:eastAsia="Times New Roman" w:hAnsi="Times New Roman" w:cs="Times New Roman"/>
        </w:rPr>
        <w:t xml:space="preserve">P </w:t>
      </w:r>
      <w:r w:rsidRPr="00CA1922" w:rsidR="0066316E">
        <w:rPr>
          <w:rFonts w:ascii="MS Gothic" w:eastAsia="MS Gothic" w:hAnsi="MS Gothic" w:cs="MS Gothic"/>
        </w:rPr>
        <w:t>＝</w:t>
      </w:r>
      <w:r w:rsidRPr="00CA1922" w:rsidR="0066316E">
        <w:rPr>
          <w:rFonts w:ascii="Times New Roman" w:eastAsia="Times New Roman" w:hAnsi="Times New Roman" w:cs="Times New Roman"/>
        </w:rPr>
        <w:t xml:space="preserve"> (K1) * </w:t>
      </w:r>
      <w:r w:rsidR="00C909E2">
        <w:rPr>
          <w:rFonts w:asciiTheme="minorEastAsia" w:hAnsiTheme="minorEastAsia" w:cs="Times New Roman" w:hint="eastAsia"/>
        </w:rPr>
        <w:t>Q</w:t>
      </w:r>
      <w:r w:rsidRPr="00CA1922" w:rsidR="0066316E">
        <w:rPr>
          <w:rFonts w:ascii="Times New Roman" w:eastAsia="Times New Roman" w:hAnsi="Times New Roman" w:cs="Times New Roman"/>
        </w:rPr>
        <w:t xml:space="preserve">^2 + (K2) * </w:t>
      </w:r>
      <w:r w:rsidR="00C909E2">
        <w:rPr>
          <w:rFonts w:asciiTheme="minorEastAsia" w:hAnsiTheme="minorEastAsia" w:cs="Times New Roman" w:hint="eastAsia"/>
        </w:rPr>
        <w:t>Q</w:t>
      </w:r>
      <w:r w:rsidRPr="00CA1922" w:rsidR="0066316E">
        <w:rPr>
          <w:rFonts w:ascii="Times New Roman" w:eastAsia="Times New Roman" w:hAnsi="Times New Roman" w:cs="Times New Roman"/>
        </w:rPr>
        <w:t xml:space="preserve"> + K3</w:t>
      </w:r>
    </w:p>
    <w:p w:rsidR="00587D4E" w:rsidRPr="00CA1922" w:rsidP="00587D4E" w14:paraId="54B91ED9" w14:textId="71BA9D24">
      <w:pPr>
        <w:widowControl/>
        <w:snapToGrid w:val="0"/>
        <w:spacing w:line="480" w:lineRule="auto"/>
        <w:rPr>
          <w:rFonts w:ascii="Times New Roman" w:hAnsi="Times New Roman" w:cs="Times New Roman"/>
          <w:b/>
          <w:bCs/>
        </w:rPr>
      </w:pPr>
      <w:r w:rsidRPr="00E2650B">
        <w:rPr>
          <w:rFonts w:ascii="Times New Roman" w:hAnsi="Times New Roman" w:cs="Times New Roman"/>
          <w:color w:val="EE0000"/>
          <w:szCs w:val="22"/>
        </w:rPr>
        <w:t>P denotes pressure (mmHg), Q denotes flow rate (L/min), and K represents a coefficient specific to each cannula or pump.</w:t>
      </w:r>
      <w:r w:rsidRPr="00CA1922" w:rsidR="0066316E">
        <w:rPr>
          <w:rFonts w:ascii="Times New Roman" w:hAnsi="Times New Roman" w:cs="Times New Roman"/>
          <w:b/>
          <w:bCs/>
        </w:rPr>
        <w:br w:type="page"/>
      </w:r>
    </w:p>
    <w:p w:rsidR="00587D4E" w:rsidP="00587D4E" w14:paraId="43563526" w14:textId="5CB8005A">
      <w:pPr>
        <w:snapToGrid w:val="0"/>
        <w:spacing w:line="480" w:lineRule="auto"/>
        <w:rPr>
          <w:rFonts w:ascii="Times New Roman" w:hAnsi="Times New Roman" w:cs="Times New Roman"/>
          <w:b/>
        </w:rPr>
      </w:pPr>
      <w:r>
        <w:rPr>
          <w:rFonts w:ascii="Times New Roman" w:hAnsi="Times New Roman" w:cs="Times New Roman"/>
          <w:b/>
        </w:rPr>
        <w:t xml:space="preserve">Additional File </w:t>
      </w:r>
      <w:r w:rsidR="00F63BAD">
        <w:rPr>
          <w:rFonts w:ascii="Times New Roman" w:hAnsi="Times New Roman" w:cs="Times New Roman" w:hint="eastAsia"/>
          <w:b/>
        </w:rPr>
        <w:t>4</w:t>
      </w:r>
    </w:p>
    <w:p w:rsidR="009F557C" w:rsidRPr="00CA1922" w:rsidP="004E1286" w14:paraId="7FCC4E64" w14:textId="0150530C">
      <w:pPr>
        <w:snapToGrid w:val="0"/>
        <w:spacing w:line="480" w:lineRule="auto"/>
        <w:jc w:val="both"/>
        <w:rPr>
          <w:rFonts w:ascii="Times New Roman" w:eastAsia="Times New Roman" w:hAnsi="Times New Roman" w:cs="Times New Roman"/>
          <w:szCs w:val="22"/>
        </w:rPr>
      </w:pPr>
      <w:bookmarkStart w:id="3" w:name="_Hlk207835449"/>
      <w:r w:rsidRPr="00CA1922">
        <w:rPr>
          <w:rFonts w:ascii="Times New Roman" w:eastAsia="Times New Roman" w:hAnsi="Times New Roman" w:cs="Times New Roman"/>
          <w:b/>
          <w:szCs w:val="22"/>
        </w:rPr>
        <w:t xml:space="preserve">Figure </w:t>
      </w:r>
      <w:r w:rsidR="00587D4E">
        <w:rPr>
          <w:rFonts w:ascii="Times New Roman" w:eastAsia="Times New Roman" w:hAnsi="Times New Roman" w:cs="Times New Roman"/>
          <w:b/>
          <w:szCs w:val="22"/>
        </w:rPr>
        <w:t>S</w:t>
      </w:r>
      <w:r w:rsidR="00F63BAD">
        <w:rPr>
          <w:rFonts w:ascii="Times New Roman" w:hAnsi="Times New Roman" w:cs="Times New Roman" w:hint="eastAsia"/>
          <w:b/>
          <w:szCs w:val="22"/>
        </w:rPr>
        <w:t>1</w:t>
      </w:r>
      <w:r w:rsidRPr="00CA1922">
        <w:rPr>
          <w:rFonts w:ascii="Times New Roman" w:eastAsia="Times New Roman" w:hAnsi="Times New Roman" w:cs="Times New Roman"/>
          <w:b/>
          <w:szCs w:val="22"/>
        </w:rPr>
        <w:t>. Calculation of the pressure</w:t>
      </w:r>
      <w:r w:rsidRPr="00366056" w:rsidR="00DD2FA4">
        <w:rPr>
          <w:rFonts w:ascii="Times New Roman" w:eastAsia="Times New Roman" w:hAnsi="Times New Roman" w:cs="Times New Roman"/>
          <w:b/>
          <w:bCs/>
          <w:szCs w:val="22"/>
        </w:rPr>
        <w:t>–</w:t>
      </w:r>
      <w:r w:rsidRPr="00CA1922">
        <w:rPr>
          <w:rFonts w:ascii="Times New Roman" w:eastAsia="Times New Roman" w:hAnsi="Times New Roman" w:cs="Times New Roman"/>
          <w:b/>
          <w:szCs w:val="22"/>
        </w:rPr>
        <w:t>flow curve for the entire circuit</w:t>
      </w:r>
      <w:r w:rsidRPr="00CA1922" w:rsidR="00326EC3">
        <w:rPr>
          <w:rFonts w:ascii="Times New Roman" w:eastAsia="Times New Roman" w:hAnsi="Times New Roman" w:cs="Times New Roman"/>
          <w:b/>
          <w:szCs w:val="22"/>
        </w:rPr>
        <w:t>.</w:t>
      </w:r>
      <w:r w:rsidRPr="00CA1922">
        <w:rPr>
          <w:rFonts w:ascii="Times New Roman" w:eastAsia="Times New Roman" w:hAnsi="Times New Roman" w:cs="Times New Roman"/>
          <w:szCs w:val="22"/>
        </w:rPr>
        <w:t xml:space="preserve"> </w:t>
      </w:r>
      <w:bookmarkEnd w:id="3"/>
      <w:r w:rsidRPr="00CA1922" w:rsidR="00F66D94">
        <w:rPr>
          <w:rFonts w:ascii="Times New Roman" w:eastAsia="Times New Roman" w:hAnsi="Times New Roman" w:cs="Times New Roman"/>
          <w:szCs w:val="22"/>
        </w:rPr>
        <w:t>(a) Return cannula pressure</w:t>
      </w:r>
      <w:r w:rsidRPr="00CA1922" w:rsidR="00DD2FA4">
        <w:rPr>
          <w:rFonts w:ascii="Times New Roman" w:eastAsia="Times New Roman" w:hAnsi="Times New Roman" w:cs="Times New Roman"/>
          <w:szCs w:val="22"/>
        </w:rPr>
        <w:t>–</w:t>
      </w:r>
      <w:r w:rsidRPr="00CA1922" w:rsidR="00F66D94">
        <w:rPr>
          <w:rFonts w:ascii="Times New Roman" w:eastAsia="Times New Roman" w:hAnsi="Times New Roman" w:cs="Times New Roman"/>
          <w:szCs w:val="22"/>
        </w:rPr>
        <w:t>flow curve</w:t>
      </w:r>
      <w:r w:rsidRPr="00CA1922" w:rsidR="005F7DDC">
        <w:rPr>
          <w:rFonts w:ascii="Times New Roman" w:eastAsia="Times New Roman" w:hAnsi="Times New Roman" w:cs="Times New Roman"/>
          <w:szCs w:val="22"/>
        </w:rPr>
        <w:t xml:space="preserve">. </w:t>
      </w:r>
      <w:r w:rsidRPr="00CA1922" w:rsidR="00F66D94">
        <w:rPr>
          <w:rFonts w:ascii="Times New Roman" w:eastAsia="Times New Roman" w:hAnsi="Times New Roman" w:cs="Times New Roman"/>
          <w:szCs w:val="22"/>
        </w:rPr>
        <w:t>(b) Oxygenator pressure</w:t>
      </w:r>
      <w:r w:rsidRPr="00CA1922" w:rsidR="00DD2FA4">
        <w:rPr>
          <w:rFonts w:ascii="Times New Roman" w:eastAsia="Times New Roman" w:hAnsi="Times New Roman" w:cs="Times New Roman"/>
          <w:szCs w:val="22"/>
        </w:rPr>
        <w:t>–</w:t>
      </w:r>
      <w:r w:rsidRPr="00CA1922" w:rsidR="00F66D94">
        <w:rPr>
          <w:rFonts w:ascii="Times New Roman" w:eastAsia="Times New Roman" w:hAnsi="Times New Roman" w:cs="Times New Roman"/>
          <w:szCs w:val="22"/>
        </w:rPr>
        <w:t>flow curve stacked on (a</w:t>
      </w:r>
      <w:r w:rsidRPr="00CA1922" w:rsidR="005F7DDC">
        <w:rPr>
          <w:rFonts w:ascii="Times New Roman" w:eastAsia="Times New Roman" w:hAnsi="Times New Roman" w:cs="Times New Roman"/>
          <w:szCs w:val="22"/>
        </w:rPr>
        <w:t xml:space="preserve">). </w:t>
      </w:r>
      <w:r w:rsidRPr="00CA1922" w:rsidR="00F66D94">
        <w:rPr>
          <w:rFonts w:ascii="Times New Roman" w:eastAsia="Times New Roman" w:hAnsi="Times New Roman" w:cs="Times New Roman"/>
          <w:szCs w:val="22"/>
        </w:rPr>
        <w:t>(c) Drainage cannula pressure</w:t>
      </w:r>
      <w:r w:rsidRPr="00CA1922" w:rsidR="00DD2FA4">
        <w:rPr>
          <w:rFonts w:ascii="Times New Roman" w:eastAsia="Times New Roman" w:hAnsi="Times New Roman" w:cs="Times New Roman"/>
          <w:szCs w:val="22"/>
        </w:rPr>
        <w:t>–</w:t>
      </w:r>
      <w:r w:rsidRPr="00CA1922" w:rsidR="00F66D94">
        <w:rPr>
          <w:rFonts w:ascii="Times New Roman" w:eastAsia="Times New Roman" w:hAnsi="Times New Roman" w:cs="Times New Roman"/>
          <w:szCs w:val="22"/>
        </w:rPr>
        <w:t>flow curve stacked on (b</w:t>
      </w:r>
      <w:r w:rsidRPr="00CA1922" w:rsidR="005F7DDC">
        <w:rPr>
          <w:rFonts w:ascii="Times New Roman" w:eastAsia="Times New Roman" w:hAnsi="Times New Roman" w:cs="Times New Roman"/>
          <w:szCs w:val="22"/>
        </w:rPr>
        <w:t xml:space="preserve">). </w:t>
      </w:r>
      <w:r w:rsidRPr="00CA1922" w:rsidR="00F66D94">
        <w:rPr>
          <w:rFonts w:ascii="Times New Roman" w:eastAsia="Times New Roman" w:hAnsi="Times New Roman" w:cs="Times New Roman"/>
          <w:szCs w:val="22"/>
        </w:rPr>
        <w:t>(d) Connection part 1 curve stacked on (c</w:t>
      </w:r>
      <w:r w:rsidRPr="00CA1922" w:rsidR="005F7DDC">
        <w:rPr>
          <w:rFonts w:ascii="Times New Roman" w:eastAsia="Times New Roman" w:hAnsi="Times New Roman" w:cs="Times New Roman"/>
          <w:szCs w:val="22"/>
        </w:rPr>
        <w:t xml:space="preserve">). </w:t>
      </w:r>
      <w:r w:rsidRPr="00CA1922" w:rsidR="00F66D94">
        <w:rPr>
          <w:rFonts w:ascii="Times New Roman" w:eastAsia="Times New Roman" w:hAnsi="Times New Roman" w:cs="Times New Roman"/>
          <w:szCs w:val="22"/>
        </w:rPr>
        <w:t>(e) Connection part 2 curve stacked on (d</w:t>
      </w:r>
      <w:r w:rsidRPr="00CA1922" w:rsidR="005F7DDC">
        <w:rPr>
          <w:rFonts w:ascii="Times New Roman" w:eastAsia="Times New Roman" w:hAnsi="Times New Roman" w:cs="Times New Roman"/>
          <w:szCs w:val="22"/>
        </w:rPr>
        <w:t>). (</w:t>
      </w:r>
      <w:r w:rsidRPr="00CA1922">
        <w:rPr>
          <w:rFonts w:ascii="Times New Roman" w:eastAsia="Times New Roman" w:hAnsi="Times New Roman" w:cs="Times New Roman"/>
          <w:szCs w:val="22"/>
        </w:rPr>
        <w:t xml:space="preserve">f) Connection part 3 curve stacked on (e). </w:t>
      </w:r>
      <w:r w:rsidRPr="00CA1922" w:rsidR="00F66D94">
        <w:rPr>
          <w:rFonts w:ascii="Times New Roman" w:eastAsia="Times New Roman" w:hAnsi="Times New Roman" w:cs="Times New Roman"/>
          <w:szCs w:val="22"/>
        </w:rPr>
        <w:t>In all graphs, the horizontal axis indicates the flow rate through the circuit, and the vertical axis shows the pressure drop.</w:t>
      </w:r>
    </w:p>
    <w:p w:rsidR="0051184B" w:rsidP="00104FC0" w14:paraId="2B3D9CE7" w14:textId="0F177DBD">
      <w:pPr>
        <w:widowControl/>
        <w:snapToGrid w:val="0"/>
        <w:spacing w:line="480" w:lineRule="auto"/>
        <w:rPr>
          <w:rFonts w:ascii="Times New Roman" w:hAnsi="Times New Roman" w:cs="Times New Roman"/>
          <w:b/>
          <w:bCs/>
        </w:rPr>
      </w:pPr>
    </w:p>
    <w:p w:rsidR="00C72CBA" w:rsidRPr="00CA1922" w:rsidP="00104FC0" w14:paraId="5BE84D5C" w14:textId="7C87D7BC">
      <w:pPr>
        <w:widowControl/>
        <w:snapToGrid w:val="0"/>
        <w:spacing w:line="480" w:lineRule="auto"/>
        <w:rPr>
          <w:rFonts w:ascii="Times New Roman" w:eastAsia="Times New Roman" w:hAnsi="Times New Roman" w:cs="Times New Roman"/>
          <w:b/>
          <w:bCs/>
        </w:rPr>
      </w:pPr>
      <w:r>
        <w:rPr>
          <w:rFonts w:ascii="Times New Roman" w:eastAsia="Times New Roman" w:hAnsi="Times New Roman" w:cs="Times New Roman"/>
          <w:b/>
          <w:bCs/>
          <w:noProof/>
          <w:lang w:eastAsia="en-US"/>
        </w:rPr>
        <w:drawing>
          <wp:inline distT="0" distB="0" distL="0" distR="0">
            <wp:extent cx="5417739" cy="2835139"/>
            <wp:effectExtent l="0" t="0" r="0" b="0"/>
            <wp:docPr id="48115082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50822" name="Picture 3"/>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36060" cy="2844727"/>
                    </a:xfrm>
                    <a:prstGeom prst="rect">
                      <a:avLst/>
                    </a:prstGeom>
                    <a:noFill/>
                    <a:ln>
                      <a:noFill/>
                    </a:ln>
                  </pic:spPr>
                </pic:pic>
              </a:graphicData>
            </a:graphic>
          </wp:inline>
        </w:drawing>
      </w:r>
      <w:r w:rsidRPr="00CA1922" w:rsidR="00F66D94">
        <w:rPr>
          <w:rFonts w:ascii="Times New Roman" w:eastAsia="Times New Roman" w:hAnsi="Times New Roman" w:cs="Times New Roman"/>
          <w:b/>
          <w:bCs/>
        </w:rPr>
        <w:br w:type="page"/>
      </w:r>
    </w:p>
    <w:p w:rsidR="00587D4E" w:rsidP="00587D4E" w14:paraId="051DFD64" w14:textId="5A919B2B">
      <w:pPr>
        <w:snapToGrid w:val="0"/>
        <w:spacing w:line="480" w:lineRule="auto"/>
        <w:rPr>
          <w:rFonts w:ascii="Times New Roman" w:hAnsi="Times New Roman" w:cs="Times New Roman"/>
          <w:b/>
        </w:rPr>
      </w:pPr>
      <w:r>
        <w:rPr>
          <w:rFonts w:ascii="Times New Roman" w:hAnsi="Times New Roman" w:cs="Times New Roman"/>
          <w:b/>
        </w:rPr>
        <w:t xml:space="preserve">Additional File </w:t>
      </w:r>
      <w:r w:rsidR="00F63BAD">
        <w:rPr>
          <w:rFonts w:ascii="Times New Roman" w:hAnsi="Times New Roman" w:cs="Times New Roman" w:hint="eastAsia"/>
          <w:b/>
        </w:rPr>
        <w:t>5</w:t>
      </w:r>
    </w:p>
    <w:p w:rsidR="00587D4E" w:rsidRPr="00CC3891" w:rsidP="00587D4E" w14:paraId="6A8E865F" w14:textId="77777777">
      <w:pPr>
        <w:widowControl/>
        <w:snapToGrid w:val="0"/>
        <w:spacing w:line="480" w:lineRule="auto"/>
        <w:rPr>
          <w:rFonts w:ascii="Times New Roman" w:hAnsi="Times New Roman" w:cs="Times New Roman"/>
          <w:b/>
          <w:color w:val="000000" w:themeColor="text1"/>
        </w:rPr>
      </w:pPr>
      <w:r w:rsidRPr="00CC3891">
        <w:rPr>
          <w:rFonts w:ascii="Times New Roman" w:eastAsia="Times New Roman" w:hAnsi="Times New Roman" w:cs="Times New Roman"/>
          <w:b/>
          <w:color w:val="000000" w:themeColor="text1"/>
        </w:rPr>
        <w:t xml:space="preserve">Appendix </w:t>
      </w:r>
      <w:r w:rsidRPr="00CC3891">
        <w:rPr>
          <w:rFonts w:ascii="Times New Roman" w:hAnsi="Times New Roman" w:cs="Times New Roman"/>
          <w:b/>
          <w:color w:val="000000" w:themeColor="text1"/>
        </w:rPr>
        <w:t>2. Extended Bernoulli’s equation</w:t>
      </w:r>
    </w:p>
    <w:p w:rsidR="00587D4E" w:rsidRPr="00ED310F" w:rsidP="00587D4E" w14:paraId="78C5C852" w14:textId="77777777">
      <w:pPr>
        <w:widowControl/>
        <w:snapToGrid w:val="0"/>
        <w:spacing w:before="100" w:beforeAutospacing="1" w:after="100" w:afterAutospacing="1" w:line="480" w:lineRule="auto"/>
        <w:rPr>
          <w:rFonts w:ascii="Times New Roman" w:eastAsia="MS PGothic" w:hAnsi="Times New Roman" w:cs="Times New Roman"/>
          <w:color w:val="000000" w:themeColor="text1"/>
          <w:kern w:val="0"/>
          <w:szCs w:val="22"/>
          <w14:ligatures w14:val="none"/>
        </w:rPr>
      </w:pPr>
      <w:r w:rsidRPr="00ED310F">
        <w:rPr>
          <w:rFonts w:ascii="Times New Roman" w:eastAsia="MS PGothic" w:hAnsi="Times New Roman" w:cs="Times New Roman"/>
          <w:color w:val="000000" w:themeColor="text1"/>
          <w:kern w:val="0"/>
          <w:szCs w:val="22"/>
          <w14:ligatures w14:val="none"/>
        </w:rPr>
        <w:t xml:space="preserve">Bernoulli’s </w:t>
      </w:r>
      <w:r w:rsidRPr="00ED310F">
        <w:rPr>
          <w:rFonts w:ascii="Times New Roman" w:eastAsia="Times New Roman" w:hAnsi="Times New Roman" w:cs="Times New Roman"/>
          <w:color w:val="000000" w:themeColor="text1"/>
          <w:szCs w:val="22"/>
        </w:rPr>
        <w:t>equation</w:t>
      </w:r>
      <w:r w:rsidRPr="00ED310F">
        <w:rPr>
          <w:rFonts w:ascii="Times New Roman" w:eastAsia="MS PGothic" w:hAnsi="Times New Roman" w:cs="Times New Roman"/>
          <w:color w:val="000000" w:themeColor="text1"/>
          <w:kern w:val="0"/>
          <w:szCs w:val="22"/>
          <w14:ligatures w14:val="none"/>
        </w:rPr>
        <w:t xml:space="preserve"> is a principle that demonstrates the law of conservation of energy in fluid flow. According to the </w:t>
      </w:r>
      <w:r w:rsidRPr="00ED310F">
        <w:rPr>
          <w:rFonts w:ascii="Times New Roman" w:eastAsia="Times New Roman" w:hAnsi="Times New Roman" w:cs="Times New Roman"/>
          <w:color w:val="000000" w:themeColor="text1"/>
          <w:szCs w:val="22"/>
        </w:rPr>
        <w:t>equation</w:t>
      </w:r>
      <w:r w:rsidRPr="00ED310F">
        <w:rPr>
          <w:rFonts w:ascii="Times New Roman" w:eastAsia="MS PGothic" w:hAnsi="Times New Roman" w:cs="Times New Roman"/>
          <w:color w:val="000000" w:themeColor="text1"/>
          <w:kern w:val="0"/>
          <w:szCs w:val="22"/>
          <w14:ligatures w14:val="none"/>
        </w:rPr>
        <w:t>, the sum of the following three types of energy remains constant: pressure energy (</w:t>
      </w:r>
      <m:oMath>
        <m:r>
          <w:rPr>
            <w:rFonts w:ascii="Cambria Math" w:eastAsia="MS PGothic" w:hAnsi="Cambria Math" w:cs="Times New Roman"/>
            <w:color w:val="000000" w:themeColor="text1"/>
            <w:kern w:val="0"/>
            <w:szCs w:val="22"/>
            <w14:ligatures w14:val="none"/>
          </w:rPr>
          <m:t>p</m:t>
        </m:r>
      </m:oMath>
      <w:r w:rsidRPr="00ED310F">
        <w:rPr>
          <w:rFonts w:ascii="Times New Roman" w:eastAsia="MS PGothic" w:hAnsi="Times New Roman" w:cs="Times New Roman"/>
          <w:color w:val="000000" w:themeColor="text1"/>
          <w:kern w:val="0"/>
          <w:szCs w:val="22"/>
          <w14:ligatures w14:val="none"/>
        </w:rPr>
        <w:t>), the energy due to the fluid pressure; kinetic energy (</w:t>
      </w:r>
      <m:oMath>
        <m:f>
          <m:fPr>
            <m:ctrlPr>
              <w:rPr>
                <w:rFonts w:ascii="Cambria Math" w:eastAsia="MS PGothic" w:hAnsi="Cambria Math" w:cs="Times New Roman"/>
                <w:i/>
                <w:color w:val="000000" w:themeColor="text1"/>
                <w:kern w:val="0"/>
                <w:szCs w:val="22"/>
                <w14:ligatures w14:val="none"/>
              </w:rPr>
            </m:ctrlPr>
          </m:fPr>
          <m:num>
            <m:r>
              <w:rPr>
                <w:rFonts w:ascii="Cambria Math" w:eastAsia="MS PGothic" w:hAnsi="Cambria Math" w:cs="Times New Roman"/>
                <w:color w:val="000000" w:themeColor="text1"/>
                <w:kern w:val="0"/>
                <w:szCs w:val="22"/>
                <w14:ligatures w14:val="none"/>
              </w:rPr>
              <m:t>1</m:t>
            </m:r>
          </m:num>
          <m:den>
            <m:r>
              <w:rPr>
                <w:rFonts w:ascii="Cambria Math" w:eastAsia="MS PGothic" w:hAnsi="Cambria Math" w:cs="Times New Roman"/>
                <w:color w:val="000000" w:themeColor="text1"/>
                <w:kern w:val="0"/>
                <w:szCs w:val="22"/>
                <w14:ligatures w14:val="none"/>
              </w:rPr>
              <m:t>2</m:t>
            </m:r>
          </m:den>
        </m:f>
        <m:r>
          <w:rPr>
            <w:rFonts w:ascii="Cambria Math" w:eastAsia="MS PGothic" w:hAnsi="Cambria Math" w:cs="Times New Roman"/>
            <w:color w:val="000000" w:themeColor="text1"/>
            <w:kern w:val="0"/>
            <w:szCs w:val="22"/>
            <w14:ligatures w14:val="none"/>
          </w:rPr>
          <m:t>ρ</m:t>
        </m:r>
        <m:sSup>
          <m:sSupPr>
            <m:ctrlPr>
              <w:rPr>
                <w:rFonts w:ascii="Cambria Math" w:eastAsia="MS PGothic" w:hAnsi="Cambria Math" w:cs="Times New Roman"/>
                <w:i/>
                <w:color w:val="000000" w:themeColor="text1"/>
                <w:kern w:val="0"/>
                <w:szCs w:val="22"/>
                <w14:ligatures w14:val="none"/>
              </w:rPr>
            </m:ctrlPr>
          </m:sSupPr>
          <m:e>
            <m:r>
              <w:rPr>
                <w:rFonts w:ascii="Cambria Math" w:eastAsia="MS PGothic" w:hAnsi="Cambria Math" w:cs="Times New Roman"/>
                <w:color w:val="000000" w:themeColor="text1"/>
                <w:kern w:val="0"/>
                <w:szCs w:val="22"/>
                <w14:ligatures w14:val="none"/>
              </w:rPr>
              <m:t>v</m:t>
            </m:r>
          </m:e>
          <m:sup>
            <m:r>
              <w:rPr>
                <w:rFonts w:ascii="Cambria Math" w:eastAsia="MS PGothic" w:hAnsi="Cambria Math" w:cs="Times New Roman"/>
                <w:color w:val="000000" w:themeColor="text1"/>
                <w:kern w:val="0"/>
                <w:szCs w:val="22"/>
                <w14:ligatures w14:val="none"/>
              </w:rPr>
              <m:t>2</m:t>
            </m:r>
          </m:sup>
        </m:sSup>
      </m:oMath>
      <w:r w:rsidRPr="00ED310F">
        <w:rPr>
          <w:rFonts w:ascii="Times New Roman" w:eastAsia="MS PGothic" w:hAnsi="Times New Roman" w:cs="Times New Roman"/>
          <w:color w:val="000000" w:themeColor="text1"/>
          <w:kern w:val="0"/>
          <w:szCs w:val="22"/>
          <w14:ligatures w14:val="none"/>
        </w:rPr>
        <w:t>), the energy from the fluid velocity; and potential energy (</w:t>
      </w:r>
      <m:oMath>
        <m:r>
          <w:rPr>
            <w:rFonts w:ascii="Cambria Math" w:eastAsia="MS PGothic" w:hAnsi="Cambria Math" w:cs="Times New Roman"/>
            <w:color w:val="000000" w:themeColor="text1"/>
            <w:kern w:val="0"/>
            <w:szCs w:val="22"/>
            <w14:ligatures w14:val="none"/>
          </w:rPr>
          <m:t>ρgz</m:t>
        </m:r>
      </m:oMath>
      <w:r w:rsidRPr="00ED310F">
        <w:rPr>
          <w:rFonts w:ascii="Times New Roman" w:eastAsia="MS PGothic" w:hAnsi="Times New Roman" w:cs="Times New Roman"/>
          <w:color w:val="000000" w:themeColor="text1"/>
          <w:kern w:val="0"/>
          <w:szCs w:val="22"/>
          <w14:ligatures w14:val="none"/>
        </w:rPr>
        <w:t xml:space="preserve">), the energy due to the height of the fluid. </w:t>
      </w:r>
    </w:p>
    <w:p w:rsidR="00587D4E" w:rsidRPr="00ED310F" w:rsidP="00587D4E" w14:paraId="56A2DB83" w14:textId="77777777">
      <w:pPr>
        <w:widowControl/>
        <w:snapToGrid w:val="0"/>
        <w:spacing w:before="100" w:beforeAutospacing="1" w:after="100" w:afterAutospacing="1" w:line="480" w:lineRule="auto"/>
        <w:rPr>
          <w:rFonts w:ascii="Times New Roman" w:eastAsia="MS PGothic" w:hAnsi="Times New Roman" w:cs="Times New Roman"/>
          <w:color w:val="000000" w:themeColor="text1"/>
          <w:kern w:val="0"/>
          <w:szCs w:val="22"/>
          <w14:ligatures w14:val="none"/>
        </w:rPr>
      </w:pPr>
      <w:r w:rsidRPr="00ED310F">
        <w:rPr>
          <w:rFonts w:ascii="Times New Roman" w:eastAsia="MS PGothic" w:hAnsi="Times New Roman" w:cs="Times New Roman"/>
          <w:color w:val="000000" w:themeColor="text1"/>
          <w:kern w:val="0"/>
          <w:szCs w:val="22"/>
          <w14:ligatures w14:val="none"/>
        </w:rPr>
        <w:t>Expressed as an equation, it appears as follows:</w:t>
      </w:r>
    </w:p>
    <w:p w:rsidR="00587D4E" w:rsidRPr="00ED310F" w:rsidP="00587D4E" w14:paraId="40CC15D1" w14:textId="77777777">
      <w:pPr>
        <w:widowControl/>
        <w:snapToGrid w:val="0"/>
        <w:spacing w:before="100" w:beforeAutospacing="1" w:after="100" w:afterAutospacing="1" w:line="480" w:lineRule="auto"/>
        <w:rPr>
          <w:rFonts w:ascii="Times New Roman" w:eastAsia="MS PGothic" w:hAnsi="Times New Roman" w:cs="Times New Roman"/>
          <w:color w:val="000000" w:themeColor="text1"/>
          <w:kern w:val="0"/>
          <w:szCs w:val="22"/>
          <w14:ligatures w14:val="none"/>
        </w:rPr>
      </w:pPr>
      <m:oMathPara>
        <m:oMath>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p</m:t>
              </m:r>
            </m:e>
            <m:sub>
              <m:r>
                <w:rPr>
                  <w:rFonts w:ascii="Cambria Math" w:eastAsia="MS PGothic" w:hAnsi="Cambria Math" w:cs="Times New Roman"/>
                  <w:color w:val="000000" w:themeColor="text1"/>
                  <w:kern w:val="0"/>
                  <w:szCs w:val="22"/>
                  <w14:ligatures w14:val="none"/>
                </w:rPr>
                <m:t>1</m:t>
              </m:r>
            </m:sub>
          </m:sSub>
          <m:r>
            <w:rPr>
              <w:rFonts w:ascii="Cambria Math" w:eastAsia="MS PGothic" w:hAnsi="Cambria Math" w:cs="Times New Roman"/>
              <w:color w:val="000000" w:themeColor="text1"/>
              <w:kern w:val="0"/>
              <w:szCs w:val="22"/>
              <w14:ligatures w14:val="none"/>
            </w:rPr>
            <m:t>+</m:t>
          </m:r>
          <m:f>
            <m:fPr>
              <m:ctrlPr>
                <w:rPr>
                  <w:rFonts w:ascii="Cambria Math" w:eastAsia="MS PGothic" w:hAnsi="Cambria Math" w:cs="Times New Roman"/>
                  <w:i/>
                  <w:color w:val="000000" w:themeColor="text1"/>
                  <w:kern w:val="0"/>
                  <w:szCs w:val="22"/>
                  <w14:ligatures w14:val="none"/>
                </w:rPr>
              </m:ctrlPr>
            </m:fPr>
            <m:num>
              <m:r>
                <w:rPr>
                  <w:rFonts w:ascii="Cambria Math" w:eastAsia="MS PGothic" w:hAnsi="Cambria Math" w:cs="Times New Roman"/>
                  <w:color w:val="000000" w:themeColor="text1"/>
                  <w:kern w:val="0"/>
                  <w:szCs w:val="22"/>
                  <w14:ligatures w14:val="none"/>
                </w:rPr>
                <m:t>1</m:t>
              </m:r>
            </m:num>
            <m:den>
              <m:r>
                <w:rPr>
                  <w:rFonts w:ascii="Cambria Math" w:eastAsia="MS PGothic" w:hAnsi="Cambria Math" w:cs="Times New Roman"/>
                  <w:color w:val="000000" w:themeColor="text1"/>
                  <w:kern w:val="0"/>
                  <w:szCs w:val="22"/>
                  <w14:ligatures w14:val="none"/>
                </w:rPr>
                <m:t>2</m:t>
              </m:r>
            </m:den>
          </m:f>
          <m:r>
            <w:rPr>
              <w:rFonts w:ascii="Cambria Math" w:eastAsia="MS PGothic" w:hAnsi="Cambria Math" w:cs="Times New Roman"/>
              <w:color w:val="000000" w:themeColor="text1"/>
              <w:kern w:val="0"/>
              <w:szCs w:val="22"/>
              <w14:ligatures w14:val="none"/>
            </w:rPr>
            <m:t>ρ</m:t>
          </m:r>
          <m:sSup>
            <m:sSupPr>
              <m:ctrlPr>
                <w:rPr>
                  <w:rFonts w:ascii="Cambria Math" w:eastAsia="MS PGothic" w:hAnsi="Cambria Math" w:cs="Times New Roman"/>
                  <w:i/>
                  <w:color w:val="000000" w:themeColor="text1"/>
                  <w:kern w:val="0"/>
                  <w:szCs w:val="22"/>
                  <w14:ligatures w14:val="none"/>
                </w:rPr>
              </m:ctrlPr>
            </m:sSupPr>
            <m:e>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v</m:t>
                  </m:r>
                </m:e>
                <m:sub>
                  <m:r>
                    <w:rPr>
                      <w:rFonts w:ascii="Cambria Math" w:eastAsia="MS PGothic" w:hAnsi="Cambria Math" w:cs="Times New Roman"/>
                      <w:color w:val="000000" w:themeColor="text1"/>
                      <w:kern w:val="0"/>
                      <w:szCs w:val="22"/>
                      <w14:ligatures w14:val="none"/>
                    </w:rPr>
                    <m:t>1</m:t>
                  </m:r>
                </m:sub>
              </m:sSub>
            </m:e>
            <m:sup>
              <m:r>
                <w:rPr>
                  <w:rFonts w:ascii="Cambria Math" w:eastAsia="MS PGothic" w:hAnsi="Cambria Math" w:cs="Times New Roman"/>
                  <w:color w:val="000000" w:themeColor="text1"/>
                  <w:kern w:val="0"/>
                  <w:szCs w:val="22"/>
                  <w14:ligatures w14:val="none"/>
                </w:rPr>
                <m:t>2</m:t>
              </m:r>
            </m:sup>
          </m:sSup>
          <m:r>
            <w:rPr>
              <w:rFonts w:ascii="Cambria Math" w:eastAsia="MS PGothic" w:hAnsi="Cambria Math" w:cs="Times New Roman"/>
              <w:color w:val="000000" w:themeColor="text1"/>
              <w:kern w:val="0"/>
              <w:szCs w:val="22"/>
              <w14:ligatures w14:val="none"/>
            </w:rPr>
            <m:t>+</m:t>
          </m:r>
          <m:r>
            <w:rPr>
              <w:rFonts w:ascii="Cambria Math" w:eastAsia="MS PGothic" w:hAnsi="Cambria Math" w:cs="Times New Roman"/>
              <w:color w:val="000000" w:themeColor="text1"/>
              <w:kern w:val="0"/>
              <w:szCs w:val="22"/>
              <w14:ligatures w14:val="none"/>
            </w:rPr>
            <m:t>ρg</m:t>
          </m:r>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z</m:t>
              </m:r>
            </m:e>
            <m:sub>
              <m:r>
                <w:rPr>
                  <w:rFonts w:ascii="Cambria Math" w:eastAsia="MS PGothic" w:hAnsi="Cambria Math" w:cs="Times New Roman"/>
                  <w:color w:val="000000" w:themeColor="text1"/>
                  <w:kern w:val="0"/>
                  <w:szCs w:val="22"/>
                  <w14:ligatures w14:val="none"/>
                </w:rPr>
                <m:t>1</m:t>
              </m:r>
            </m:sub>
          </m:sSub>
          <m:r>
            <w:rPr>
              <w:rFonts w:ascii="Cambria Math" w:eastAsia="MS PGothic" w:hAnsi="Cambria Math" w:cs="Times New Roman"/>
              <w:color w:val="000000" w:themeColor="text1"/>
              <w:kern w:val="0"/>
              <w:szCs w:val="22"/>
              <w14:ligatures w14:val="none"/>
            </w:rPr>
            <m:t>=</m:t>
          </m:r>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p</m:t>
              </m:r>
            </m:e>
            <m:sub>
              <m:r>
                <w:rPr>
                  <w:rFonts w:ascii="Cambria Math" w:eastAsia="MS PGothic" w:hAnsi="Cambria Math" w:cs="Times New Roman"/>
                  <w:color w:val="000000" w:themeColor="text1"/>
                  <w:kern w:val="0"/>
                  <w:szCs w:val="22"/>
                  <w14:ligatures w14:val="none"/>
                </w:rPr>
                <m:t>2</m:t>
              </m:r>
            </m:sub>
          </m:sSub>
          <m:r>
            <w:rPr>
              <w:rFonts w:ascii="Cambria Math" w:eastAsia="MS PGothic" w:hAnsi="Cambria Math" w:cs="Times New Roman"/>
              <w:color w:val="000000" w:themeColor="text1"/>
              <w:kern w:val="0"/>
              <w:szCs w:val="22"/>
              <w14:ligatures w14:val="none"/>
            </w:rPr>
            <m:t>+</m:t>
          </m:r>
          <m:f>
            <m:fPr>
              <m:ctrlPr>
                <w:rPr>
                  <w:rFonts w:ascii="Cambria Math" w:eastAsia="MS PGothic" w:hAnsi="Cambria Math" w:cs="Times New Roman"/>
                  <w:i/>
                  <w:color w:val="000000" w:themeColor="text1"/>
                  <w:kern w:val="0"/>
                  <w:szCs w:val="22"/>
                  <w14:ligatures w14:val="none"/>
                </w:rPr>
              </m:ctrlPr>
            </m:fPr>
            <m:num>
              <m:r>
                <w:rPr>
                  <w:rFonts w:ascii="Cambria Math" w:eastAsia="MS PGothic" w:hAnsi="Cambria Math" w:cs="Times New Roman"/>
                  <w:color w:val="000000" w:themeColor="text1"/>
                  <w:kern w:val="0"/>
                  <w:szCs w:val="22"/>
                  <w14:ligatures w14:val="none"/>
                </w:rPr>
                <m:t>1</m:t>
              </m:r>
            </m:num>
            <m:den>
              <m:r>
                <w:rPr>
                  <w:rFonts w:ascii="Cambria Math" w:eastAsia="MS PGothic" w:hAnsi="Cambria Math" w:cs="Times New Roman"/>
                  <w:color w:val="000000" w:themeColor="text1"/>
                  <w:kern w:val="0"/>
                  <w:szCs w:val="22"/>
                  <w14:ligatures w14:val="none"/>
                </w:rPr>
                <m:t>2</m:t>
              </m:r>
            </m:den>
          </m:f>
          <m:r>
            <w:rPr>
              <w:rFonts w:ascii="Cambria Math" w:eastAsia="MS PGothic" w:hAnsi="Cambria Math" w:cs="Times New Roman"/>
              <w:color w:val="000000" w:themeColor="text1"/>
              <w:kern w:val="0"/>
              <w:szCs w:val="22"/>
              <w14:ligatures w14:val="none"/>
            </w:rPr>
            <m:t>ρ</m:t>
          </m:r>
          <m:sSup>
            <m:sSupPr>
              <m:ctrlPr>
                <w:rPr>
                  <w:rFonts w:ascii="Cambria Math" w:eastAsia="MS PGothic" w:hAnsi="Cambria Math" w:cs="Times New Roman"/>
                  <w:i/>
                  <w:color w:val="000000" w:themeColor="text1"/>
                  <w:kern w:val="0"/>
                  <w:szCs w:val="22"/>
                  <w14:ligatures w14:val="none"/>
                </w:rPr>
              </m:ctrlPr>
            </m:sSupPr>
            <m:e>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v</m:t>
                  </m:r>
                </m:e>
                <m:sub>
                  <m:r>
                    <w:rPr>
                      <w:rFonts w:ascii="Cambria Math" w:eastAsia="MS PGothic" w:hAnsi="Cambria Math" w:cs="Times New Roman"/>
                      <w:color w:val="000000" w:themeColor="text1"/>
                      <w:kern w:val="0"/>
                      <w:szCs w:val="22"/>
                      <w14:ligatures w14:val="none"/>
                    </w:rPr>
                    <m:t>2</m:t>
                  </m:r>
                </m:sub>
              </m:sSub>
            </m:e>
            <m:sup>
              <m:r>
                <w:rPr>
                  <w:rFonts w:ascii="Cambria Math" w:eastAsia="MS PGothic" w:hAnsi="Cambria Math" w:cs="Times New Roman"/>
                  <w:color w:val="000000" w:themeColor="text1"/>
                  <w:kern w:val="0"/>
                  <w:szCs w:val="22"/>
                  <w14:ligatures w14:val="none"/>
                </w:rPr>
                <m:t>2</m:t>
              </m:r>
            </m:sup>
          </m:sSup>
          <m:r>
            <w:rPr>
              <w:rFonts w:ascii="Cambria Math" w:eastAsia="MS PGothic" w:hAnsi="Cambria Math" w:cs="Times New Roman"/>
              <w:color w:val="000000" w:themeColor="text1"/>
              <w:kern w:val="0"/>
              <w:szCs w:val="22"/>
              <w14:ligatures w14:val="none"/>
            </w:rPr>
            <m:t>+</m:t>
          </m:r>
          <m:r>
            <w:rPr>
              <w:rFonts w:ascii="Cambria Math" w:eastAsia="MS PGothic" w:hAnsi="Cambria Math" w:cs="Times New Roman"/>
              <w:color w:val="000000" w:themeColor="text1"/>
              <w:kern w:val="0"/>
              <w:szCs w:val="22"/>
              <w14:ligatures w14:val="none"/>
            </w:rPr>
            <m:t>ρg</m:t>
          </m:r>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z</m:t>
              </m:r>
            </m:e>
            <m:sub>
              <m:r>
                <w:rPr>
                  <w:rFonts w:ascii="Cambria Math" w:eastAsia="MS PGothic" w:hAnsi="Cambria Math" w:cs="Times New Roman"/>
                  <w:color w:val="000000" w:themeColor="text1"/>
                  <w:kern w:val="0"/>
                  <w:szCs w:val="22"/>
                  <w14:ligatures w14:val="none"/>
                </w:rPr>
                <m:t>2</m:t>
              </m:r>
            </m:sub>
          </m:sSub>
          <m:r>
            <w:rPr>
              <w:rFonts w:ascii="Cambria Math" w:eastAsia="MS PGothic" w:hAnsi="Cambria Math" w:cs="Times New Roman"/>
              <w:color w:val="000000" w:themeColor="text1"/>
              <w:kern w:val="0"/>
              <w:szCs w:val="22"/>
              <w14:ligatures w14:val="none"/>
            </w:rPr>
            <m:t>=</m:t>
          </m:r>
          <m:r>
            <w:rPr>
              <w:rFonts w:ascii="Cambria Math" w:eastAsia="MS PGothic" w:hAnsi="Cambria Math" w:cs="Times New Roman"/>
              <w:color w:val="000000" w:themeColor="text1"/>
              <w:kern w:val="0"/>
              <w:szCs w:val="22"/>
              <w14:ligatures w14:val="none"/>
            </w:rPr>
            <m:t>const</m:t>
          </m:r>
        </m:oMath>
      </m:oMathPara>
    </w:p>
    <w:p w:rsidR="00587D4E" w:rsidRPr="00ED310F" w:rsidP="00587D4E" w14:paraId="706DDBF9" w14:textId="77777777">
      <w:pPr>
        <w:widowControl/>
        <w:snapToGrid w:val="0"/>
        <w:spacing w:before="100" w:beforeAutospacing="1" w:after="100" w:afterAutospacing="1" w:line="480" w:lineRule="auto"/>
        <w:rPr>
          <w:rFonts w:ascii="Times New Roman" w:eastAsia="MS PGothic" w:hAnsi="Times New Roman" w:cs="Times New Roman"/>
          <w:color w:val="000000" w:themeColor="text1"/>
          <w:kern w:val="0"/>
          <w:szCs w:val="22"/>
          <w14:ligatures w14:val="none"/>
        </w:rPr>
      </w:pPr>
      <w:r w:rsidRPr="00ED310F">
        <w:rPr>
          <w:rFonts w:ascii="Times New Roman" w:eastAsia="MS PGothic" w:hAnsi="Times New Roman" w:cs="Times New Roman"/>
          <w:color w:val="000000" w:themeColor="text1"/>
          <w:kern w:val="0"/>
          <w:szCs w:val="22"/>
          <w14:ligatures w14:val="none"/>
        </w:rPr>
        <w:t xml:space="preserve">where </w:t>
      </w:r>
      <m:oMath>
        <m:r>
          <w:rPr>
            <w:rFonts w:ascii="Cambria Math" w:eastAsia="MS PGothic" w:hAnsi="Cambria Math" w:cs="Times New Roman"/>
            <w:color w:val="000000" w:themeColor="text1"/>
            <w:kern w:val="0"/>
            <w:szCs w:val="22"/>
            <w14:ligatures w14:val="none"/>
          </w:rPr>
          <m:t>p</m:t>
        </m:r>
      </m:oMath>
      <w:r w:rsidRPr="00ED310F">
        <w:rPr>
          <w:rFonts w:ascii="Times New Roman" w:eastAsia="MS PGothic" w:hAnsi="Times New Roman" w:cs="Times New Roman"/>
          <w:color w:val="000000" w:themeColor="text1"/>
          <w:kern w:val="0"/>
          <w:szCs w:val="22"/>
          <w14:ligatures w14:val="none"/>
        </w:rPr>
        <w:t xml:space="preserve"> is the pressure; </w:t>
      </w:r>
      <m:oMath>
        <m:r>
          <w:rPr>
            <w:rFonts w:ascii="Cambria Math" w:eastAsia="MS PGothic" w:hAnsi="Cambria Math" w:cs="Times New Roman"/>
            <w:color w:val="000000" w:themeColor="text1"/>
            <w:kern w:val="0"/>
            <w:szCs w:val="22"/>
            <w14:ligatures w14:val="none"/>
          </w:rPr>
          <m:t>ρ</m:t>
        </m:r>
      </m:oMath>
      <w:r w:rsidRPr="00ED310F">
        <w:rPr>
          <w:rFonts w:ascii="Times New Roman" w:eastAsia="MS PGothic" w:hAnsi="Times New Roman" w:cs="Times New Roman"/>
          <w:color w:val="000000" w:themeColor="text1"/>
          <w:kern w:val="0"/>
          <w:szCs w:val="22"/>
          <w14:ligatures w14:val="none"/>
        </w:rPr>
        <w:t xml:space="preserve">, fluid density; </w:t>
      </w:r>
      <m:oMath>
        <m:r>
          <w:rPr>
            <w:rFonts w:ascii="Cambria Math" w:eastAsia="MS PGothic" w:hAnsi="Cambria Math" w:cs="Times New Roman"/>
            <w:color w:val="000000" w:themeColor="text1"/>
            <w:kern w:val="0"/>
            <w:szCs w:val="22"/>
            <w14:ligatures w14:val="none"/>
          </w:rPr>
          <m:t>g</m:t>
        </m:r>
      </m:oMath>
      <w:r w:rsidRPr="00ED310F">
        <w:rPr>
          <w:rFonts w:ascii="Times New Roman" w:eastAsia="MS PGothic" w:hAnsi="Times New Roman" w:cs="Times New Roman"/>
          <w:color w:val="000000" w:themeColor="text1"/>
          <w:kern w:val="0"/>
          <w:szCs w:val="22"/>
          <w14:ligatures w14:val="none"/>
        </w:rPr>
        <w:t xml:space="preserve">, acceleration due to gravity; </w:t>
      </w:r>
      <m:oMath>
        <m:r>
          <w:rPr>
            <w:rFonts w:ascii="Cambria Math" w:eastAsia="MS PGothic" w:hAnsi="Cambria Math" w:cs="Times New Roman"/>
            <w:color w:val="000000" w:themeColor="text1"/>
            <w:kern w:val="0"/>
            <w:szCs w:val="22"/>
            <w14:ligatures w14:val="none"/>
          </w:rPr>
          <m:t>v</m:t>
        </m:r>
      </m:oMath>
      <w:r w:rsidRPr="00ED310F">
        <w:rPr>
          <w:rFonts w:ascii="Times New Roman" w:eastAsia="MS PGothic" w:hAnsi="Times New Roman" w:cs="Times New Roman"/>
          <w:color w:val="000000" w:themeColor="text1"/>
          <w:kern w:val="0"/>
          <w:szCs w:val="22"/>
          <w14:ligatures w14:val="none"/>
        </w:rPr>
        <w:t xml:space="preserve">, flow velocity; </w:t>
      </w:r>
      <m:oMath>
        <m:r>
          <w:rPr>
            <w:rFonts w:ascii="Cambria Math" w:eastAsia="MS PGothic" w:hAnsi="Cambria Math" w:cs="Times New Roman"/>
            <w:color w:val="000000" w:themeColor="text1"/>
            <w:kern w:val="0"/>
            <w:szCs w:val="22"/>
            <w14:ligatures w14:val="none"/>
          </w:rPr>
          <m:t>z</m:t>
        </m:r>
      </m:oMath>
      <w:r w:rsidRPr="00ED310F">
        <w:rPr>
          <w:rFonts w:ascii="Times New Roman" w:eastAsia="MS PGothic" w:hAnsi="Times New Roman" w:cs="Times New Roman"/>
          <w:color w:val="000000" w:themeColor="text1"/>
          <w:kern w:val="0"/>
          <w:szCs w:val="22"/>
          <w14:ligatures w14:val="none"/>
        </w:rPr>
        <w:t>, height from a reference plane; and subscripts 1 and 2, 2 different points along a streamline.</w:t>
      </w:r>
    </w:p>
    <w:p w:rsidR="00587D4E" w:rsidRPr="00CC3891" w:rsidP="00587D4E" w14:paraId="419CD29F" w14:textId="77777777">
      <w:pPr>
        <w:widowControl/>
        <w:snapToGrid w:val="0"/>
        <w:spacing w:before="100" w:beforeAutospacing="1" w:after="100" w:afterAutospacing="1" w:line="480" w:lineRule="auto"/>
        <w:rPr>
          <w:rFonts w:ascii="Times New Roman" w:eastAsia="MS PGothic" w:hAnsi="Times New Roman" w:cs="Times New Roman"/>
          <w:color w:val="000000" w:themeColor="text1"/>
          <w:kern w:val="0"/>
          <w:sz w:val="24"/>
          <w14:ligatures w14:val="none"/>
        </w:rPr>
      </w:pPr>
      <w:r w:rsidRPr="00CC3891">
        <w:rPr>
          <w:rFonts w:ascii="Times New Roman" w:eastAsia="MS PGothic" w:hAnsi="Times New Roman" w:cs="Times New Roman"/>
          <w:noProof/>
          <w:color w:val="000000" w:themeColor="text1"/>
          <w:kern w:val="0"/>
          <w:sz w:val="24"/>
          <w:lang w:eastAsia="en-US"/>
          <w14:ligatures w14:val="none"/>
        </w:rPr>
        <w:drawing>
          <wp:inline distT="0" distB="0" distL="0" distR="0">
            <wp:extent cx="2940050" cy="1522369"/>
            <wp:effectExtent l="0" t="0" r="0" b="1905"/>
            <wp:docPr id="79062915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629156" name="Picture 6"/>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3001" cy="1534253"/>
                    </a:xfrm>
                    <a:prstGeom prst="rect">
                      <a:avLst/>
                    </a:prstGeom>
                    <a:noFill/>
                    <a:ln>
                      <a:noFill/>
                    </a:ln>
                  </pic:spPr>
                </pic:pic>
              </a:graphicData>
            </a:graphic>
          </wp:inline>
        </w:drawing>
      </w:r>
    </w:p>
    <w:p w:rsidR="00587D4E" w:rsidRPr="002B000E" w:rsidP="00587D4E" w14:paraId="3848FEA5" w14:textId="77777777">
      <w:pPr>
        <w:widowControl/>
        <w:snapToGrid w:val="0"/>
        <w:spacing w:before="100" w:beforeAutospacing="1" w:after="100" w:afterAutospacing="1" w:line="480" w:lineRule="auto"/>
        <w:rPr>
          <w:rFonts w:ascii="Times New Roman" w:eastAsia="MS PGothic" w:hAnsi="Times New Roman" w:cs="Times New Roman"/>
          <w:color w:val="000000" w:themeColor="text1"/>
          <w:kern w:val="0"/>
          <w:szCs w:val="22"/>
          <w14:ligatures w14:val="none"/>
        </w:rPr>
      </w:pPr>
      <w:r w:rsidRPr="002B000E">
        <w:rPr>
          <w:rFonts w:ascii="Times New Roman" w:eastAsia="MS PGothic" w:hAnsi="Times New Roman" w:cs="Times New Roman"/>
          <w:color w:val="000000" w:themeColor="text1"/>
          <w:kern w:val="0"/>
          <w:szCs w:val="22"/>
          <w14:ligatures w14:val="none"/>
        </w:rPr>
        <w:t xml:space="preserve">In this study, because both Sections 1 and 2 are connection tubes of 3/8 inch, the cross-sectional areas are equal. Thus, the flow velocities (= flow rate / cross-sectional area) are also equal. Therefore, the kinetic energies are also equal. If Section 1 is taken as the reference height, Section 2 will have lower potential energy than the reference. According to Bernoulli’s equation, this means that the pressure energy of section 2 is higher by that amount. However, in </w:t>
      </w:r>
      <w:r w:rsidRPr="002B000E">
        <w:rPr>
          <w:rFonts w:ascii="Times New Roman" w:eastAsia="MS PGothic" w:hAnsi="Times New Roman" w:cs="Times New Roman"/>
          <w:color w:val="000000" w:themeColor="text1"/>
          <w:kern w:val="0"/>
          <w:szCs w:val="22"/>
          <w14:ligatures w14:val="none"/>
        </w:rPr>
        <w:t>actual fluid flow, ideal conditions (no friction, no pumps or turbines) are rare. Therefore, to account for more realistic situations, the “extended Bernoulli’s equation,” is used. This equation takes the following elements into consideration:</w:t>
      </w:r>
    </w:p>
    <w:p w:rsidR="00587D4E" w:rsidRPr="002B000E" w:rsidP="00587D4E" w14:paraId="635DD475" w14:textId="77777777">
      <w:pPr>
        <w:widowControl/>
        <w:snapToGrid w:val="0"/>
        <w:spacing w:before="100" w:beforeAutospacing="1" w:after="100" w:afterAutospacing="1" w:line="480" w:lineRule="auto"/>
        <w:rPr>
          <w:rFonts w:ascii="Times New Roman" w:eastAsia="MS PGothic" w:hAnsi="Times New Roman" w:cs="Times New Roman"/>
          <w:color w:val="000000" w:themeColor="text1"/>
          <w:kern w:val="0"/>
          <w:szCs w:val="22"/>
          <w14:ligatures w14:val="none"/>
        </w:rPr>
      </w:pPr>
      <w:r w:rsidRPr="002B000E">
        <w:rPr>
          <w:rFonts w:ascii="Times New Roman" w:eastAsia="MS PGothic" w:hAnsi="Times New Roman" w:cs="Times New Roman"/>
          <w:color w:val="000000" w:themeColor="text1"/>
          <w:kern w:val="0"/>
          <w:szCs w:val="22"/>
          <w14:ligatures w14:val="none"/>
        </w:rPr>
        <w:t>Friction loss: The fluid loses energy due to friction with the pipe walls, bends, valves, etc. This lost energy is converted into heat.</w:t>
      </w:r>
    </w:p>
    <w:p w:rsidR="00587D4E" w:rsidRPr="002B000E" w:rsidP="00587D4E" w14:paraId="21AC8883" w14:textId="77777777">
      <w:pPr>
        <w:widowControl/>
        <w:snapToGrid w:val="0"/>
        <w:spacing w:before="100" w:beforeAutospacing="1" w:after="100" w:afterAutospacing="1" w:line="480" w:lineRule="auto"/>
        <w:rPr>
          <w:rFonts w:ascii="Times New Roman" w:eastAsia="MS PGothic" w:hAnsi="Times New Roman" w:cs="Times New Roman"/>
          <w:color w:val="000000" w:themeColor="text1"/>
          <w:kern w:val="0"/>
          <w:szCs w:val="22"/>
          <w14:ligatures w14:val="none"/>
        </w:rPr>
      </w:pPr>
      <w:r w:rsidRPr="002B000E">
        <w:rPr>
          <w:rFonts w:ascii="Times New Roman" w:eastAsia="MS PGothic" w:hAnsi="Times New Roman" w:cs="Times New Roman"/>
          <w:color w:val="000000" w:themeColor="text1"/>
          <w:kern w:val="0"/>
          <w:szCs w:val="22"/>
          <w14:ligatures w14:val="none"/>
        </w:rPr>
        <w:t>Pump supply: The pump adds mechanical work to the fluid, increasing its energy.</w:t>
      </w:r>
    </w:p>
    <w:p w:rsidR="00587D4E" w:rsidRPr="00CC3891" w:rsidP="00587D4E" w14:paraId="72FDD4AA" w14:textId="77777777">
      <w:pPr>
        <w:widowControl/>
        <w:snapToGrid w:val="0"/>
        <w:spacing w:before="100" w:beforeAutospacing="1" w:after="100" w:afterAutospacing="1" w:line="480" w:lineRule="auto"/>
        <w:rPr>
          <w:rFonts w:ascii="Times New Roman" w:eastAsia="MS PGothic" w:hAnsi="Times New Roman" w:cs="Times New Roman"/>
          <w:color w:val="000000" w:themeColor="text1"/>
          <w:kern w:val="0"/>
          <w:sz w:val="24"/>
          <w14:ligatures w14:val="none"/>
        </w:rPr>
      </w:pPr>
      <w:r w:rsidRPr="002B000E">
        <w:rPr>
          <w:rFonts w:ascii="Times New Roman" w:eastAsia="MS PGothic" w:hAnsi="Times New Roman" w:cs="Times New Roman"/>
          <w:color w:val="000000" w:themeColor="text1"/>
          <w:kern w:val="0"/>
          <w:szCs w:val="22"/>
          <w14:ligatures w14:val="none"/>
        </w:rPr>
        <w:t>Expressed as an equation, it appears as follows:</w:t>
      </w:r>
    </w:p>
    <w:p w:rsidR="00587D4E" w:rsidRPr="002B000E" w:rsidP="00587D4E" w14:paraId="0ED47E1D" w14:textId="77777777">
      <w:pPr>
        <w:widowControl/>
        <w:snapToGrid w:val="0"/>
        <w:spacing w:before="100" w:beforeAutospacing="1" w:after="100" w:afterAutospacing="1" w:line="480" w:lineRule="auto"/>
        <w:rPr>
          <w:rFonts w:ascii="Times New Roman" w:eastAsia="MS PGothic" w:hAnsi="Times New Roman" w:cs="Times New Roman"/>
          <w:color w:val="000000" w:themeColor="text1"/>
          <w:kern w:val="0"/>
          <w:szCs w:val="22"/>
          <w14:ligatures w14:val="none"/>
        </w:rPr>
      </w:pPr>
      <m:oMathPara>
        <m:oMath>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p</m:t>
              </m:r>
            </m:e>
            <m:sub>
              <m:r>
                <w:rPr>
                  <w:rFonts w:ascii="Cambria Math" w:eastAsia="MS PGothic" w:hAnsi="Cambria Math" w:cs="Times New Roman"/>
                  <w:color w:val="000000" w:themeColor="text1"/>
                  <w:kern w:val="0"/>
                  <w:szCs w:val="22"/>
                  <w14:ligatures w14:val="none"/>
                </w:rPr>
                <m:t>1</m:t>
              </m:r>
            </m:sub>
          </m:sSub>
          <m:r>
            <w:rPr>
              <w:rFonts w:ascii="Cambria Math" w:eastAsia="MS PGothic" w:hAnsi="Cambria Math" w:cs="Times New Roman"/>
              <w:color w:val="000000" w:themeColor="text1"/>
              <w:kern w:val="0"/>
              <w:szCs w:val="22"/>
              <w14:ligatures w14:val="none"/>
            </w:rPr>
            <m:t>+</m:t>
          </m:r>
          <m:f>
            <m:fPr>
              <m:ctrlPr>
                <w:rPr>
                  <w:rFonts w:ascii="Cambria Math" w:eastAsia="MS PGothic" w:hAnsi="Cambria Math" w:cs="Times New Roman"/>
                  <w:i/>
                  <w:color w:val="000000" w:themeColor="text1"/>
                  <w:kern w:val="0"/>
                  <w:szCs w:val="22"/>
                  <w14:ligatures w14:val="none"/>
                </w:rPr>
              </m:ctrlPr>
            </m:fPr>
            <m:num>
              <m:r>
                <w:rPr>
                  <w:rFonts w:ascii="Cambria Math" w:eastAsia="MS PGothic" w:hAnsi="Cambria Math" w:cs="Times New Roman"/>
                  <w:color w:val="000000" w:themeColor="text1"/>
                  <w:kern w:val="0"/>
                  <w:szCs w:val="22"/>
                  <w14:ligatures w14:val="none"/>
                </w:rPr>
                <m:t>1</m:t>
              </m:r>
            </m:num>
            <m:den>
              <m:r>
                <w:rPr>
                  <w:rFonts w:ascii="Cambria Math" w:eastAsia="MS PGothic" w:hAnsi="Cambria Math" w:cs="Times New Roman"/>
                  <w:color w:val="000000" w:themeColor="text1"/>
                  <w:kern w:val="0"/>
                  <w:szCs w:val="22"/>
                  <w14:ligatures w14:val="none"/>
                </w:rPr>
                <m:t>2</m:t>
              </m:r>
            </m:den>
          </m:f>
          <m:r>
            <w:rPr>
              <w:rFonts w:ascii="Cambria Math" w:eastAsia="MS PGothic" w:hAnsi="Cambria Math" w:cs="Times New Roman"/>
              <w:color w:val="000000" w:themeColor="text1"/>
              <w:kern w:val="0"/>
              <w:szCs w:val="22"/>
              <w14:ligatures w14:val="none"/>
            </w:rPr>
            <m:t>ρ</m:t>
          </m:r>
          <m:sSup>
            <m:sSupPr>
              <m:ctrlPr>
                <w:rPr>
                  <w:rFonts w:ascii="Cambria Math" w:eastAsia="MS PGothic" w:hAnsi="Cambria Math" w:cs="Times New Roman"/>
                  <w:i/>
                  <w:color w:val="000000" w:themeColor="text1"/>
                  <w:kern w:val="0"/>
                  <w:szCs w:val="22"/>
                  <w14:ligatures w14:val="none"/>
                </w:rPr>
              </m:ctrlPr>
            </m:sSupPr>
            <m:e>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v</m:t>
                  </m:r>
                </m:e>
                <m:sub>
                  <m:r>
                    <w:rPr>
                      <w:rFonts w:ascii="Cambria Math" w:eastAsia="MS PGothic" w:hAnsi="Cambria Math" w:cs="Times New Roman"/>
                      <w:color w:val="000000" w:themeColor="text1"/>
                      <w:kern w:val="0"/>
                      <w:szCs w:val="22"/>
                      <w14:ligatures w14:val="none"/>
                    </w:rPr>
                    <m:t>1</m:t>
                  </m:r>
                </m:sub>
              </m:sSub>
            </m:e>
            <m:sup>
              <m:r>
                <w:rPr>
                  <w:rFonts w:ascii="Cambria Math" w:eastAsia="MS PGothic" w:hAnsi="Cambria Math" w:cs="Times New Roman"/>
                  <w:color w:val="000000" w:themeColor="text1"/>
                  <w:kern w:val="0"/>
                  <w:szCs w:val="22"/>
                  <w14:ligatures w14:val="none"/>
                </w:rPr>
                <m:t>2</m:t>
              </m:r>
            </m:sup>
          </m:sSup>
          <m:r>
            <w:rPr>
              <w:rFonts w:ascii="Cambria Math" w:eastAsia="MS PGothic" w:hAnsi="Cambria Math" w:cs="Times New Roman"/>
              <w:color w:val="000000" w:themeColor="text1"/>
              <w:kern w:val="0"/>
              <w:szCs w:val="22"/>
              <w14:ligatures w14:val="none"/>
            </w:rPr>
            <m:t>+</m:t>
          </m:r>
          <m:r>
            <w:rPr>
              <w:rFonts w:ascii="Cambria Math" w:eastAsia="MS PGothic" w:hAnsi="Cambria Math" w:cs="Times New Roman"/>
              <w:color w:val="000000" w:themeColor="text1"/>
              <w:kern w:val="0"/>
              <w:szCs w:val="22"/>
              <w14:ligatures w14:val="none"/>
            </w:rPr>
            <m:t>ρg</m:t>
          </m:r>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z</m:t>
              </m:r>
            </m:e>
            <m:sub>
              <m:r>
                <w:rPr>
                  <w:rFonts w:ascii="Cambria Math" w:eastAsia="MS PGothic" w:hAnsi="Cambria Math" w:cs="Times New Roman"/>
                  <w:color w:val="000000" w:themeColor="text1"/>
                  <w:kern w:val="0"/>
                  <w:szCs w:val="22"/>
                  <w14:ligatures w14:val="none"/>
                </w:rPr>
                <m:t>1</m:t>
              </m:r>
            </m:sub>
          </m:sSub>
          <m:r>
            <w:rPr>
              <w:rFonts w:ascii="Cambria Math" w:eastAsia="MS PGothic" w:hAnsi="Cambria Math" w:cs="Times New Roman"/>
              <w:color w:val="000000" w:themeColor="text1"/>
              <w:kern w:val="0"/>
              <w:szCs w:val="22"/>
              <w14:ligatures w14:val="none"/>
            </w:rPr>
            <m:t>+</m:t>
          </m:r>
          <m:r>
            <w:rPr>
              <w:rFonts w:ascii="Cambria Math" w:eastAsia="MS PGothic" w:hAnsi="Cambria Math" w:cs="Times New Roman"/>
              <w:color w:val="000000" w:themeColor="text1"/>
              <w:kern w:val="0"/>
              <w:szCs w:val="22"/>
              <w14:ligatures w14:val="none"/>
            </w:rPr>
            <m:t>pump</m:t>
          </m:r>
          <m:r>
            <w:rPr>
              <w:rFonts w:ascii="Cambria Math" w:eastAsia="MS PGothic" w:hAnsi="Cambria Math" w:cs="Times New Roman"/>
              <w:color w:val="000000" w:themeColor="text1"/>
              <w:kern w:val="0"/>
              <w:szCs w:val="22"/>
              <w14:ligatures w14:val="none"/>
            </w:rPr>
            <m:t xml:space="preserve"> </m:t>
          </m:r>
          <m:r>
            <w:rPr>
              <w:rFonts w:ascii="Cambria Math" w:eastAsia="MS PGothic" w:hAnsi="Cambria Math" w:cs="Times New Roman"/>
              <w:color w:val="000000" w:themeColor="text1"/>
              <w:kern w:val="0"/>
              <w:szCs w:val="22"/>
              <w14:ligatures w14:val="none"/>
            </w:rPr>
            <m:t>supply</m:t>
          </m:r>
          <m:r>
            <w:rPr>
              <w:rFonts w:ascii="Cambria Math" w:eastAsia="MS PGothic" w:hAnsi="Cambria Math" w:cs="Times New Roman"/>
              <w:color w:val="000000" w:themeColor="text1"/>
              <w:kern w:val="0"/>
              <w:szCs w:val="22"/>
              <w14:ligatures w14:val="none"/>
            </w:rPr>
            <m:t>=</m:t>
          </m:r>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p</m:t>
              </m:r>
            </m:e>
            <m:sub>
              <m:r>
                <w:rPr>
                  <w:rFonts w:ascii="Cambria Math" w:eastAsia="MS PGothic" w:hAnsi="Cambria Math" w:cs="Times New Roman"/>
                  <w:color w:val="000000" w:themeColor="text1"/>
                  <w:kern w:val="0"/>
                  <w:szCs w:val="22"/>
                  <w14:ligatures w14:val="none"/>
                </w:rPr>
                <m:t>2</m:t>
              </m:r>
            </m:sub>
          </m:sSub>
          <m:r>
            <w:rPr>
              <w:rFonts w:ascii="Cambria Math" w:eastAsia="MS PGothic" w:hAnsi="Cambria Math" w:cs="Times New Roman"/>
              <w:color w:val="000000" w:themeColor="text1"/>
              <w:kern w:val="0"/>
              <w:szCs w:val="22"/>
              <w14:ligatures w14:val="none"/>
            </w:rPr>
            <m:t>+</m:t>
          </m:r>
          <m:f>
            <m:fPr>
              <m:ctrlPr>
                <w:rPr>
                  <w:rFonts w:ascii="Cambria Math" w:eastAsia="MS PGothic" w:hAnsi="Cambria Math" w:cs="Times New Roman"/>
                  <w:i/>
                  <w:color w:val="000000" w:themeColor="text1"/>
                  <w:kern w:val="0"/>
                  <w:szCs w:val="22"/>
                  <w14:ligatures w14:val="none"/>
                </w:rPr>
              </m:ctrlPr>
            </m:fPr>
            <m:num>
              <m:r>
                <w:rPr>
                  <w:rFonts w:ascii="Cambria Math" w:eastAsia="MS PGothic" w:hAnsi="Cambria Math" w:cs="Times New Roman"/>
                  <w:color w:val="000000" w:themeColor="text1"/>
                  <w:kern w:val="0"/>
                  <w:szCs w:val="22"/>
                  <w14:ligatures w14:val="none"/>
                </w:rPr>
                <m:t>1</m:t>
              </m:r>
            </m:num>
            <m:den>
              <m:r>
                <w:rPr>
                  <w:rFonts w:ascii="Cambria Math" w:eastAsia="MS PGothic" w:hAnsi="Cambria Math" w:cs="Times New Roman"/>
                  <w:color w:val="000000" w:themeColor="text1"/>
                  <w:kern w:val="0"/>
                  <w:szCs w:val="22"/>
                  <w14:ligatures w14:val="none"/>
                </w:rPr>
                <m:t>2</m:t>
              </m:r>
            </m:den>
          </m:f>
          <m:r>
            <w:rPr>
              <w:rFonts w:ascii="Cambria Math" w:eastAsia="MS PGothic" w:hAnsi="Cambria Math" w:cs="Times New Roman"/>
              <w:color w:val="000000" w:themeColor="text1"/>
              <w:kern w:val="0"/>
              <w:szCs w:val="22"/>
              <w14:ligatures w14:val="none"/>
            </w:rPr>
            <m:t>ρ</m:t>
          </m:r>
          <m:sSup>
            <m:sSupPr>
              <m:ctrlPr>
                <w:rPr>
                  <w:rFonts w:ascii="Cambria Math" w:eastAsia="MS PGothic" w:hAnsi="Cambria Math" w:cs="Times New Roman"/>
                  <w:i/>
                  <w:color w:val="000000" w:themeColor="text1"/>
                  <w:kern w:val="0"/>
                  <w:szCs w:val="22"/>
                  <w14:ligatures w14:val="none"/>
                </w:rPr>
              </m:ctrlPr>
            </m:sSupPr>
            <m:e>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v</m:t>
                  </m:r>
                </m:e>
                <m:sub>
                  <m:r>
                    <w:rPr>
                      <w:rFonts w:ascii="Cambria Math" w:eastAsia="MS PGothic" w:hAnsi="Cambria Math" w:cs="Times New Roman"/>
                      <w:color w:val="000000" w:themeColor="text1"/>
                      <w:kern w:val="0"/>
                      <w:szCs w:val="22"/>
                      <w14:ligatures w14:val="none"/>
                    </w:rPr>
                    <m:t>2</m:t>
                  </m:r>
                </m:sub>
              </m:sSub>
            </m:e>
            <m:sup>
              <m:r>
                <w:rPr>
                  <w:rFonts w:ascii="Cambria Math" w:eastAsia="MS PGothic" w:hAnsi="Cambria Math" w:cs="Times New Roman"/>
                  <w:color w:val="000000" w:themeColor="text1"/>
                  <w:kern w:val="0"/>
                  <w:szCs w:val="22"/>
                  <w14:ligatures w14:val="none"/>
                </w:rPr>
                <m:t>2</m:t>
              </m:r>
            </m:sup>
          </m:sSup>
          <m:r>
            <w:rPr>
              <w:rFonts w:ascii="Cambria Math" w:eastAsia="MS PGothic" w:hAnsi="Cambria Math" w:cs="Times New Roman"/>
              <w:color w:val="000000" w:themeColor="text1"/>
              <w:kern w:val="0"/>
              <w:szCs w:val="22"/>
              <w14:ligatures w14:val="none"/>
            </w:rPr>
            <m:t>+</m:t>
          </m:r>
          <m:r>
            <w:rPr>
              <w:rFonts w:ascii="Cambria Math" w:eastAsia="MS PGothic" w:hAnsi="Cambria Math" w:cs="Times New Roman"/>
              <w:color w:val="000000" w:themeColor="text1"/>
              <w:kern w:val="0"/>
              <w:szCs w:val="22"/>
              <w14:ligatures w14:val="none"/>
            </w:rPr>
            <m:t>ρg</m:t>
          </m:r>
          <m:sSub>
            <m:sSubPr>
              <m:ctrlPr>
                <w:rPr>
                  <w:rFonts w:ascii="Cambria Math" w:eastAsia="MS PGothic" w:hAnsi="Cambria Math" w:cs="Times New Roman"/>
                  <w:i/>
                  <w:color w:val="000000" w:themeColor="text1"/>
                  <w:kern w:val="0"/>
                  <w:szCs w:val="22"/>
                  <w14:ligatures w14:val="none"/>
                </w:rPr>
              </m:ctrlPr>
            </m:sSubPr>
            <m:e>
              <m:r>
                <w:rPr>
                  <w:rFonts w:ascii="Cambria Math" w:eastAsia="MS PGothic" w:hAnsi="Cambria Math" w:cs="Times New Roman"/>
                  <w:color w:val="000000" w:themeColor="text1"/>
                  <w:kern w:val="0"/>
                  <w:szCs w:val="22"/>
                  <w14:ligatures w14:val="none"/>
                </w:rPr>
                <m:t>z</m:t>
              </m:r>
            </m:e>
            <m:sub>
              <m:r>
                <w:rPr>
                  <w:rFonts w:ascii="Cambria Math" w:eastAsia="MS PGothic" w:hAnsi="Cambria Math" w:cs="Times New Roman"/>
                  <w:color w:val="000000" w:themeColor="text1"/>
                  <w:kern w:val="0"/>
                  <w:szCs w:val="22"/>
                  <w14:ligatures w14:val="none"/>
                </w:rPr>
                <m:t>2</m:t>
              </m:r>
            </m:sub>
          </m:sSub>
          <m:r>
            <w:rPr>
              <w:rFonts w:ascii="Cambria Math" w:eastAsia="MS PGothic" w:hAnsi="Cambria Math" w:cs="Times New Roman"/>
              <w:color w:val="000000" w:themeColor="text1"/>
              <w:kern w:val="0"/>
              <w:szCs w:val="22"/>
              <w14:ligatures w14:val="none"/>
            </w:rPr>
            <m:t>+</m:t>
          </m:r>
          <m:r>
            <w:rPr>
              <w:rFonts w:ascii="Cambria Math" w:eastAsia="MS PGothic" w:hAnsi="Cambria Math" w:cs="Times New Roman"/>
              <w:color w:val="000000" w:themeColor="text1"/>
              <w:kern w:val="0"/>
              <w:szCs w:val="22"/>
              <w14:ligatures w14:val="none"/>
            </w:rPr>
            <m:t>friction</m:t>
          </m:r>
          <m:r>
            <w:rPr>
              <w:rFonts w:ascii="Cambria Math" w:eastAsia="MS PGothic" w:hAnsi="Cambria Math" w:cs="Times New Roman"/>
              <w:color w:val="000000" w:themeColor="text1"/>
              <w:kern w:val="0"/>
              <w:szCs w:val="22"/>
              <w14:ligatures w14:val="none"/>
            </w:rPr>
            <m:t xml:space="preserve"> </m:t>
          </m:r>
          <m:r>
            <w:rPr>
              <w:rFonts w:ascii="Cambria Math" w:eastAsia="MS PGothic" w:hAnsi="Cambria Math" w:cs="Times New Roman"/>
              <w:color w:val="000000" w:themeColor="text1"/>
              <w:kern w:val="0"/>
              <w:szCs w:val="22"/>
              <w14:ligatures w14:val="none"/>
            </w:rPr>
            <m:t>loss</m:t>
          </m:r>
        </m:oMath>
      </m:oMathPara>
    </w:p>
    <w:p w:rsidR="00587D4E" w:rsidRPr="00CA1922" w:rsidP="00587D4E" w14:paraId="08F6D7DC" w14:textId="77777777">
      <w:pPr>
        <w:widowControl/>
        <w:snapToGrid w:val="0"/>
        <w:spacing w:before="100" w:beforeAutospacing="1" w:after="100" w:afterAutospacing="1" w:line="480" w:lineRule="auto"/>
        <w:rPr>
          <w:rFonts w:ascii="Times New Roman" w:eastAsia="Times New Roman" w:hAnsi="Times New Roman" w:cs="Times New Roman"/>
          <w:b/>
        </w:rPr>
      </w:pPr>
      <w:r w:rsidRPr="002B000E">
        <w:rPr>
          <w:rFonts w:ascii="Times New Roman" w:eastAsia="MS PGothic" w:hAnsi="Times New Roman" w:cs="Times New Roman"/>
          <w:color w:val="000000" w:themeColor="text1"/>
          <w:kern w:val="0"/>
          <w:szCs w:val="22"/>
          <w14:ligatures w14:val="none"/>
        </w:rPr>
        <w:t>This corresponds to what is stated in the main text: “principles: (1) ECMO circuit components consume pressure; (2) the pump supplies pressure; and (3) the pressure consumed equals the pressure supplied.”</w:t>
      </w:r>
      <w:r w:rsidRPr="00CA1922">
        <w:rPr>
          <w:rFonts w:ascii="Times New Roman" w:eastAsia="Times New Roman" w:hAnsi="Times New Roman" w:cs="Times New Roman"/>
          <w:b/>
        </w:rPr>
        <w:br w:type="page"/>
      </w:r>
    </w:p>
    <w:p w:rsidR="00587D4E" w:rsidP="00587D4E" w14:paraId="7CB77A4A" w14:textId="13AEB5D7">
      <w:pPr>
        <w:snapToGrid w:val="0"/>
        <w:spacing w:line="480" w:lineRule="auto"/>
        <w:rPr>
          <w:rFonts w:ascii="Times New Roman" w:hAnsi="Times New Roman" w:cs="Times New Roman"/>
          <w:b/>
        </w:rPr>
      </w:pPr>
      <w:r>
        <w:rPr>
          <w:rFonts w:ascii="Times New Roman" w:hAnsi="Times New Roman" w:cs="Times New Roman"/>
          <w:b/>
        </w:rPr>
        <w:t xml:space="preserve">Additional File </w:t>
      </w:r>
      <w:r w:rsidR="00F63BAD">
        <w:rPr>
          <w:rFonts w:ascii="Times New Roman" w:hAnsi="Times New Roman" w:cs="Times New Roman" w:hint="eastAsia"/>
          <w:b/>
        </w:rPr>
        <w:t>6</w:t>
      </w:r>
    </w:p>
    <w:p w:rsidR="00B57133" w:rsidRPr="00CA1922" w:rsidP="004E1286" w14:paraId="06AEF6F2" w14:textId="240ED4AB">
      <w:pPr>
        <w:widowControl/>
        <w:snapToGrid w:val="0"/>
        <w:spacing w:line="480" w:lineRule="auto"/>
        <w:rPr>
          <w:rFonts w:ascii="Times New Roman" w:eastAsia="Times New Roman" w:hAnsi="Times New Roman" w:cs="Times New Roman"/>
          <w:szCs w:val="22"/>
        </w:rPr>
      </w:pPr>
      <w:r w:rsidRPr="00CA1922">
        <w:rPr>
          <w:rFonts w:ascii="Times New Roman" w:hAnsi="Times New Roman" w:cs="Times New Roman"/>
          <w:b/>
        </w:rPr>
        <w:t xml:space="preserve">Figure </w:t>
      </w:r>
      <w:r w:rsidR="00587D4E">
        <w:rPr>
          <w:rFonts w:ascii="Times New Roman" w:hAnsi="Times New Roman" w:cs="Times New Roman"/>
          <w:b/>
        </w:rPr>
        <w:t>S</w:t>
      </w:r>
      <w:r w:rsidR="00F63BAD">
        <w:rPr>
          <w:rFonts w:ascii="Times New Roman" w:hAnsi="Times New Roman" w:cs="Times New Roman" w:hint="eastAsia"/>
          <w:b/>
        </w:rPr>
        <w:t>2</w:t>
      </w:r>
      <w:r w:rsidRPr="00CA1922">
        <w:rPr>
          <w:rFonts w:ascii="Times New Roman" w:eastAsia="Times New Roman" w:hAnsi="Times New Roman" w:cs="Times New Roman"/>
          <w:b/>
          <w:szCs w:val="22"/>
        </w:rPr>
        <w:t>. Adjustments for bed height</w:t>
      </w:r>
      <w:r w:rsidRPr="00CA1922" w:rsidR="00326EC3">
        <w:rPr>
          <w:rFonts w:ascii="Times New Roman" w:eastAsia="Times New Roman" w:hAnsi="Times New Roman" w:cs="Times New Roman"/>
          <w:b/>
          <w:szCs w:val="22"/>
        </w:rPr>
        <w:t>.</w:t>
      </w:r>
      <w:r w:rsidRPr="00CA1922">
        <w:rPr>
          <w:rFonts w:ascii="Times New Roman" w:eastAsia="Times New Roman" w:hAnsi="Times New Roman" w:cs="Times New Roman"/>
          <w:szCs w:val="22"/>
        </w:rPr>
        <w:t xml:space="preserve"> </w:t>
      </w:r>
      <w:r w:rsidRPr="00CA1922" w:rsidR="00F66D94">
        <w:rPr>
          <w:rFonts w:ascii="Times New Roman" w:eastAsia="Times New Roman" w:hAnsi="Times New Roman" w:cs="Times New Roman"/>
          <w:szCs w:val="22"/>
        </w:rPr>
        <w:t>Elevati</w:t>
      </w:r>
      <w:r w:rsidRPr="00CA1922" w:rsidR="005F7DDC">
        <w:rPr>
          <w:rFonts w:ascii="Times New Roman" w:eastAsia="Times New Roman" w:hAnsi="Times New Roman" w:cs="Times New Roman"/>
          <w:szCs w:val="22"/>
        </w:rPr>
        <w:t xml:space="preserve">ng </w:t>
      </w:r>
      <w:r w:rsidRPr="00CA1922" w:rsidR="00F66D94">
        <w:rPr>
          <w:rFonts w:ascii="Times New Roman" w:eastAsia="Times New Roman" w:hAnsi="Times New Roman" w:cs="Times New Roman"/>
          <w:szCs w:val="22"/>
        </w:rPr>
        <w:t>the patient bed increases the circuit pressure in the lower sections, including the pump, connection tube 2, and oxygenator (P1, P2, and P3</w:t>
      </w:r>
      <w:r w:rsidRPr="00CA1922" w:rsidR="005F7DDC">
        <w:rPr>
          <w:rFonts w:ascii="Times New Roman" w:eastAsia="Times New Roman" w:hAnsi="Times New Roman" w:cs="Times New Roman"/>
          <w:szCs w:val="22"/>
        </w:rPr>
        <w:t xml:space="preserve">) </w:t>
      </w:r>
      <w:r w:rsidRPr="00CA1922" w:rsidR="00F66D94">
        <w:rPr>
          <w:rFonts w:ascii="Times New Roman" w:eastAsia="Times New Roman" w:hAnsi="Times New Roman" w:cs="Times New Roman"/>
          <w:szCs w:val="22"/>
        </w:rPr>
        <w:t>due to the conversion of potential to pressure energy.</w:t>
      </w:r>
    </w:p>
    <w:p w:rsidR="00B57133" w:rsidRPr="00CA1922" w:rsidP="00104FC0" w14:paraId="01444E33" w14:textId="77777777">
      <w:pPr>
        <w:snapToGrid w:val="0"/>
        <w:spacing w:line="480" w:lineRule="auto"/>
        <w:jc w:val="both"/>
        <w:rPr>
          <w:rFonts w:ascii="Times New Roman" w:hAnsi="Times New Roman" w:cs="Times New Roman"/>
          <w:szCs w:val="22"/>
        </w:rPr>
      </w:pPr>
      <w:r w:rsidRPr="00CA1922">
        <w:rPr>
          <w:rFonts w:ascii="Times New Roman" w:eastAsia="Times New Roman" w:hAnsi="Times New Roman" w:cs="Times New Roman"/>
          <w:b/>
          <w:szCs w:val="22"/>
        </w:rPr>
        <w:t xml:space="preserve">Abbreviations: </w:t>
      </w:r>
      <w:r w:rsidRPr="00CA1922">
        <w:rPr>
          <w:rFonts w:ascii="Times New Roman" w:eastAsia="Times New Roman" w:hAnsi="Times New Roman" w:cs="Times New Roman"/>
          <w:szCs w:val="22"/>
        </w:rPr>
        <w:t>P1; pre-pump pressure, P2; pre-oxygenator pressure, and P3; post-oxygenator pressure</w:t>
      </w:r>
    </w:p>
    <w:p w:rsidR="00A940DF" w:rsidRPr="00CA1922" w:rsidP="00104FC0" w14:paraId="3478BB6B" w14:textId="61057B48">
      <w:pPr>
        <w:snapToGrid w:val="0"/>
        <w:spacing w:line="480" w:lineRule="auto"/>
        <w:jc w:val="both"/>
        <w:rPr>
          <w:rFonts w:ascii="Times New Roman" w:hAnsi="Times New Roman" w:cs="Times New Roman"/>
          <w:b/>
          <w:szCs w:val="22"/>
        </w:rPr>
      </w:pPr>
      <w:r>
        <w:rPr>
          <w:rFonts w:ascii="Times New Roman" w:hAnsi="Times New Roman" w:cs="Times New Roman"/>
          <w:b/>
          <w:noProof/>
          <w:szCs w:val="22"/>
          <w:lang w:eastAsia="en-US"/>
        </w:rPr>
        <w:drawing>
          <wp:inline distT="0" distB="0" distL="0" distR="0">
            <wp:extent cx="5161031" cy="3581650"/>
            <wp:effectExtent l="0" t="0" r="1905" b="0"/>
            <wp:docPr id="27679390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93900" name="Picture 4"/>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170575" cy="3588273"/>
                    </a:xfrm>
                    <a:prstGeom prst="rect">
                      <a:avLst/>
                    </a:prstGeom>
                    <a:noFill/>
                    <a:ln>
                      <a:noFill/>
                    </a:ln>
                  </pic:spPr>
                </pic:pic>
              </a:graphicData>
            </a:graphic>
          </wp:inline>
        </w:drawing>
      </w:r>
    </w:p>
    <w:p w:rsidR="00C72CBA" w:rsidRPr="00CA1922" w:rsidP="00104FC0" w14:paraId="16BAB6E4" w14:textId="192B267C">
      <w:pPr>
        <w:widowControl/>
        <w:snapToGrid w:val="0"/>
        <w:spacing w:line="480" w:lineRule="auto"/>
        <w:rPr>
          <w:rFonts w:ascii="Times New Roman" w:hAnsi="Times New Roman" w:cs="Times New Roman"/>
          <w:b/>
          <w:bCs/>
        </w:rPr>
      </w:pPr>
      <w:r w:rsidRPr="00CA1922">
        <w:rPr>
          <w:rFonts w:ascii="Times New Roman" w:eastAsia="Times New Roman" w:hAnsi="Times New Roman" w:cs="Times New Roman"/>
          <w:b/>
          <w:bCs/>
        </w:rPr>
        <w:br w:type="page"/>
      </w:r>
    </w:p>
    <w:p w:rsidR="00587D4E" w:rsidP="00587D4E" w14:paraId="2BA360CB" w14:textId="19675947">
      <w:pPr>
        <w:snapToGrid w:val="0"/>
        <w:spacing w:line="480" w:lineRule="auto"/>
        <w:rPr>
          <w:rFonts w:ascii="Times New Roman" w:hAnsi="Times New Roman" w:cs="Times New Roman"/>
          <w:b/>
        </w:rPr>
      </w:pPr>
      <w:r>
        <w:rPr>
          <w:rFonts w:ascii="Times New Roman" w:hAnsi="Times New Roman" w:cs="Times New Roman"/>
          <w:b/>
        </w:rPr>
        <w:t xml:space="preserve">Additional File </w:t>
      </w:r>
      <w:r w:rsidR="00F63BAD">
        <w:rPr>
          <w:rFonts w:ascii="Times New Roman" w:hAnsi="Times New Roman" w:cs="Times New Roman" w:hint="eastAsia"/>
          <w:b/>
        </w:rPr>
        <w:t>7</w:t>
      </w:r>
    </w:p>
    <w:p w:rsidR="00587D4E" w:rsidRPr="00CA1922" w:rsidP="00587D4E" w14:paraId="35C51819" w14:textId="77777777">
      <w:pPr>
        <w:snapToGrid w:val="0"/>
        <w:spacing w:line="480" w:lineRule="auto"/>
        <w:rPr>
          <w:rFonts w:ascii="Times New Roman" w:hAnsi="Times New Roman" w:cs="Times New Roman"/>
          <w:b/>
        </w:rPr>
      </w:pPr>
      <w:r w:rsidRPr="00CA1922">
        <w:rPr>
          <w:rFonts w:ascii="Times New Roman" w:eastAsia="Times New Roman" w:hAnsi="Times New Roman" w:cs="Times New Roman"/>
          <w:b/>
        </w:rPr>
        <w:t xml:space="preserve">Appendix </w:t>
      </w:r>
      <w:r w:rsidRPr="00CA1922">
        <w:rPr>
          <w:rFonts w:ascii="Times New Roman" w:hAnsi="Times New Roman" w:cs="Times New Roman"/>
          <w:b/>
        </w:rPr>
        <w:t xml:space="preserve">3. </w:t>
      </w:r>
      <w:r w:rsidRPr="00CA1922">
        <w:rPr>
          <w:rFonts w:ascii="Times New Roman" w:eastAsia="Times New Roman" w:hAnsi="Times New Roman" w:cs="Times New Roman"/>
          <w:b/>
        </w:rPr>
        <w:t xml:space="preserve">Predictive performance of the four-step equation </w:t>
      </w:r>
    </w:p>
    <w:p w:rsidR="00587D4E" w:rsidRPr="002B000E" w:rsidP="00587D4E" w14:paraId="653A5471" w14:textId="77777777">
      <w:pPr>
        <w:snapToGrid w:val="0"/>
        <w:spacing w:line="480" w:lineRule="auto"/>
        <w:rPr>
          <w:rFonts w:ascii="Times New Roman" w:hAnsi="Times New Roman" w:cs="Times New Roman"/>
        </w:rPr>
      </w:pPr>
    </w:p>
    <w:tbl>
      <w:tblPr>
        <w:tblStyle w:val="TableGrid"/>
        <w:tblpPr w:leftFromText="142" w:rightFromText="142" w:vertAnchor="text" w:horzAnchor="margin" w:tblpY="2083"/>
        <w:tblW w:w="0" w:type="auto"/>
        <w:tblLook w:val="04A0"/>
      </w:tblPr>
      <w:tblGrid>
        <w:gridCol w:w="2123"/>
        <w:gridCol w:w="2123"/>
        <w:gridCol w:w="2124"/>
        <w:gridCol w:w="2124"/>
      </w:tblGrid>
      <w:tr w14:paraId="1EF47818" w14:textId="77777777" w:rsidTr="00C95425">
        <w:tblPrEx>
          <w:tblW w:w="0" w:type="auto"/>
          <w:tblLook w:val="04A0"/>
        </w:tblPrEx>
        <w:tc>
          <w:tcPr>
            <w:tcW w:w="2123" w:type="dxa"/>
          </w:tcPr>
          <w:p w:rsidR="00587D4E" w:rsidRPr="00CA1922" w:rsidP="00C95425" w14:paraId="09C65955" w14:textId="77777777">
            <w:pPr>
              <w:snapToGrid w:val="0"/>
              <w:spacing w:line="480" w:lineRule="auto"/>
              <w:rPr>
                <w:rFonts w:ascii="Times New Roman" w:eastAsia="Times New Roman" w:hAnsi="Times New Roman" w:cs="Times New Roman"/>
              </w:rPr>
            </w:pPr>
            <w:r>
              <w:rPr>
                <w:rFonts w:ascii="Times New Roman" w:hAnsi="Times New Roman" w:cs="Times New Roman" w:hint="eastAsia"/>
              </w:rPr>
              <w:t>ECMO p</w:t>
            </w:r>
            <w:r w:rsidRPr="00640B78">
              <w:rPr>
                <w:rFonts w:ascii="Times New Roman" w:eastAsia="Times New Roman" w:hAnsi="Times New Roman" w:cs="Times New Roman"/>
              </w:rPr>
              <w:t>arameter</w:t>
            </w:r>
            <w:r>
              <w:rPr>
                <w:rFonts w:ascii="Times New Roman" w:hAnsi="Times New Roman" w:cs="Times New Roman" w:hint="eastAsia"/>
              </w:rPr>
              <w:t>s</w:t>
            </w:r>
          </w:p>
        </w:tc>
        <w:tc>
          <w:tcPr>
            <w:tcW w:w="2123" w:type="dxa"/>
          </w:tcPr>
          <w:p w:rsidR="00587D4E" w:rsidRPr="00CA1922" w:rsidP="00C95425" w14:paraId="195DC309"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Intercept</w:t>
            </w:r>
          </w:p>
        </w:tc>
        <w:tc>
          <w:tcPr>
            <w:tcW w:w="2124" w:type="dxa"/>
          </w:tcPr>
          <w:p w:rsidR="00587D4E" w:rsidRPr="00CA1922" w:rsidP="00C95425" w14:paraId="3D0FE9BD"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Slope</w:t>
            </w:r>
          </w:p>
        </w:tc>
        <w:tc>
          <w:tcPr>
            <w:tcW w:w="2124" w:type="dxa"/>
          </w:tcPr>
          <w:p w:rsidR="00587D4E" w:rsidRPr="00CA1922" w:rsidP="00C95425" w14:paraId="2686DDB7"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R</w:t>
            </w:r>
            <w:r w:rsidRPr="00CA1922">
              <w:rPr>
                <w:rFonts w:ascii="Times New Roman" w:eastAsia="Times New Roman" w:hAnsi="Times New Roman" w:cs="Times New Roman"/>
                <w:vertAlign w:val="superscript"/>
              </w:rPr>
              <w:t>2</w:t>
            </w:r>
          </w:p>
        </w:tc>
      </w:tr>
      <w:tr w14:paraId="2EEBD700" w14:textId="77777777" w:rsidTr="00C95425">
        <w:tblPrEx>
          <w:tblW w:w="0" w:type="auto"/>
          <w:tblLook w:val="04A0"/>
        </w:tblPrEx>
        <w:tc>
          <w:tcPr>
            <w:tcW w:w="2123" w:type="dxa"/>
          </w:tcPr>
          <w:p w:rsidR="00587D4E" w:rsidRPr="00CA1922" w:rsidP="00C95425" w14:paraId="23AFF68E"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Flow rate</w:t>
            </w:r>
          </w:p>
        </w:tc>
        <w:tc>
          <w:tcPr>
            <w:tcW w:w="2123" w:type="dxa"/>
          </w:tcPr>
          <w:p w:rsidR="00587D4E" w:rsidRPr="00CA1922" w:rsidP="00C95425" w14:paraId="30926427"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-0.38613</w:t>
            </w:r>
          </w:p>
        </w:tc>
        <w:tc>
          <w:tcPr>
            <w:tcW w:w="2124" w:type="dxa"/>
          </w:tcPr>
          <w:p w:rsidR="00587D4E" w:rsidRPr="00CA1922" w:rsidP="00C95425" w14:paraId="7B18F957"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1.10614</w:t>
            </w:r>
          </w:p>
        </w:tc>
        <w:tc>
          <w:tcPr>
            <w:tcW w:w="2124" w:type="dxa"/>
          </w:tcPr>
          <w:p w:rsidR="00587D4E" w:rsidRPr="00CA1922" w:rsidP="00C95425" w14:paraId="08228242"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0.99319</w:t>
            </w:r>
          </w:p>
        </w:tc>
      </w:tr>
      <w:tr w14:paraId="39E5647A" w14:textId="77777777" w:rsidTr="00C95425">
        <w:tblPrEx>
          <w:tblW w:w="0" w:type="auto"/>
          <w:tblLook w:val="04A0"/>
        </w:tblPrEx>
        <w:tc>
          <w:tcPr>
            <w:tcW w:w="2123" w:type="dxa"/>
          </w:tcPr>
          <w:p w:rsidR="00587D4E" w:rsidRPr="00CA1922" w:rsidP="00C95425" w14:paraId="28A3D73E"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P1</w:t>
            </w:r>
          </w:p>
        </w:tc>
        <w:tc>
          <w:tcPr>
            <w:tcW w:w="2123" w:type="dxa"/>
          </w:tcPr>
          <w:p w:rsidR="00587D4E" w:rsidRPr="00CA1922" w:rsidP="00C95425" w14:paraId="308540DD"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-0.83229</w:t>
            </w:r>
          </w:p>
        </w:tc>
        <w:tc>
          <w:tcPr>
            <w:tcW w:w="2124" w:type="dxa"/>
          </w:tcPr>
          <w:p w:rsidR="00587D4E" w:rsidRPr="00CA1922" w:rsidP="00C95425" w14:paraId="031621E0"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1.08467</w:t>
            </w:r>
          </w:p>
        </w:tc>
        <w:tc>
          <w:tcPr>
            <w:tcW w:w="2124" w:type="dxa"/>
          </w:tcPr>
          <w:p w:rsidR="00587D4E" w:rsidRPr="00CA1922" w:rsidP="00C95425" w14:paraId="031E3BB6"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0.98934</w:t>
            </w:r>
          </w:p>
        </w:tc>
      </w:tr>
      <w:tr w14:paraId="1AC4B365" w14:textId="77777777" w:rsidTr="00C95425">
        <w:tblPrEx>
          <w:tblW w:w="0" w:type="auto"/>
          <w:tblLook w:val="04A0"/>
        </w:tblPrEx>
        <w:tc>
          <w:tcPr>
            <w:tcW w:w="2123" w:type="dxa"/>
          </w:tcPr>
          <w:p w:rsidR="00587D4E" w:rsidRPr="00CA1922" w:rsidP="00C95425" w14:paraId="304C5F01"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P2</w:t>
            </w:r>
          </w:p>
        </w:tc>
        <w:tc>
          <w:tcPr>
            <w:tcW w:w="2123" w:type="dxa"/>
          </w:tcPr>
          <w:p w:rsidR="00587D4E" w:rsidRPr="00CA1922" w:rsidP="00C95425" w14:paraId="7CE56E85"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-16.17748</w:t>
            </w:r>
          </w:p>
        </w:tc>
        <w:tc>
          <w:tcPr>
            <w:tcW w:w="2124" w:type="dxa"/>
          </w:tcPr>
          <w:p w:rsidR="00587D4E" w:rsidRPr="00CA1922" w:rsidP="00C95425" w14:paraId="08CDD743"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1.13631</w:t>
            </w:r>
          </w:p>
        </w:tc>
        <w:tc>
          <w:tcPr>
            <w:tcW w:w="2124" w:type="dxa"/>
          </w:tcPr>
          <w:p w:rsidR="00587D4E" w:rsidRPr="00CA1922" w:rsidP="00C95425" w14:paraId="5BC7CB07"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0.99244</w:t>
            </w:r>
          </w:p>
        </w:tc>
      </w:tr>
      <w:tr w14:paraId="3C2BE83C" w14:textId="77777777" w:rsidTr="00C95425">
        <w:tblPrEx>
          <w:tblW w:w="0" w:type="auto"/>
          <w:tblLook w:val="04A0"/>
        </w:tblPrEx>
        <w:tc>
          <w:tcPr>
            <w:tcW w:w="2123" w:type="dxa"/>
          </w:tcPr>
          <w:p w:rsidR="00587D4E" w:rsidRPr="00CA1922" w:rsidP="00C95425" w14:paraId="0722FA18"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P3</w:t>
            </w:r>
          </w:p>
        </w:tc>
        <w:tc>
          <w:tcPr>
            <w:tcW w:w="2123" w:type="dxa"/>
          </w:tcPr>
          <w:p w:rsidR="00587D4E" w:rsidRPr="00CA1922" w:rsidP="00C95425" w14:paraId="63E11A5F"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-14.89196</w:t>
            </w:r>
          </w:p>
        </w:tc>
        <w:tc>
          <w:tcPr>
            <w:tcW w:w="2124" w:type="dxa"/>
          </w:tcPr>
          <w:p w:rsidR="00587D4E" w:rsidRPr="00CA1922" w:rsidP="00C95425" w14:paraId="4DBD9C6E"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1.15533</w:t>
            </w:r>
          </w:p>
        </w:tc>
        <w:tc>
          <w:tcPr>
            <w:tcW w:w="2124" w:type="dxa"/>
          </w:tcPr>
          <w:p w:rsidR="00587D4E" w:rsidRPr="00CA1922" w:rsidP="00C95425" w14:paraId="7E2713B4"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0.99166</w:t>
            </w:r>
          </w:p>
        </w:tc>
      </w:tr>
    </w:tbl>
    <w:p w:rsidR="00587D4E" w:rsidP="00587D4E" w14:paraId="7B792BC5" w14:textId="77777777">
      <w:pPr>
        <w:snapToGrid w:val="0"/>
        <w:spacing w:line="480" w:lineRule="auto"/>
        <w:rPr>
          <w:rFonts w:ascii="Times New Roman" w:hAnsi="Times New Roman" w:cs="Times New Roman"/>
        </w:rPr>
      </w:pPr>
      <w:r w:rsidRPr="00CA1922">
        <w:rPr>
          <w:rFonts w:ascii="Times New Roman" w:eastAsia="Times New Roman" w:hAnsi="Times New Roman" w:cs="Times New Roman"/>
        </w:rPr>
        <w:t xml:space="preserve">The intercept and slope of each regression curve from the observed–predicted plots are presented. As the prediction accuracy is better when the intercept is close to 0 and the slope is close to 1, these results suggest that the prediction equation used in this study is adequate for clinical use. </w:t>
      </w:r>
    </w:p>
    <w:p w:rsidR="00587D4E" w:rsidRPr="005D09B6" w:rsidP="00587D4E" w14:paraId="72912CEF" w14:textId="77777777">
      <w:pPr>
        <w:snapToGrid w:val="0"/>
        <w:spacing w:line="480" w:lineRule="auto"/>
        <w:rPr>
          <w:rFonts w:ascii="Times New Roman" w:hAnsi="Times New Roman" w:cs="Times New Roman"/>
        </w:rPr>
      </w:pPr>
    </w:p>
    <w:p w:rsidR="00587D4E" w:rsidRPr="00CA1922" w:rsidP="00587D4E" w14:paraId="4675BD24" w14:textId="77777777">
      <w:pPr>
        <w:snapToGrid w:val="0"/>
        <w:spacing w:line="480" w:lineRule="auto"/>
        <w:rPr>
          <w:rFonts w:ascii="Times New Roman" w:eastAsia="Times New Roman" w:hAnsi="Times New Roman" w:cs="Times New Roman"/>
        </w:rPr>
      </w:pPr>
      <w:r>
        <w:rPr>
          <w:rFonts w:ascii="Times New Roman" w:hAnsi="Times New Roman" w:cs="Times New Roman"/>
        </w:rPr>
        <w:t>The f</w:t>
      </w:r>
      <w:r>
        <w:rPr>
          <w:rFonts w:ascii="Times New Roman" w:hAnsi="Times New Roman" w:cs="Times New Roman" w:hint="eastAsia"/>
        </w:rPr>
        <w:t xml:space="preserve">igure </w:t>
      </w:r>
      <w:r>
        <w:rPr>
          <w:rFonts w:ascii="Times New Roman" w:hAnsi="Times New Roman" w:cs="Times New Roman"/>
        </w:rPr>
        <w:t>below</w:t>
      </w:r>
      <w:r>
        <w:rPr>
          <w:rFonts w:ascii="Times New Roman" w:hAnsi="Times New Roman" w:cs="Times New Roman" w:hint="eastAsia"/>
        </w:rPr>
        <w:t xml:space="preserve"> shows e</w:t>
      </w:r>
      <w:r w:rsidRPr="00CA1922">
        <w:rPr>
          <w:rFonts w:ascii="Times New Roman" w:eastAsia="Times New Roman" w:hAnsi="Times New Roman" w:cs="Times New Roman"/>
        </w:rPr>
        <w:t xml:space="preserve">ffect of the combination of cannula size, pump speed, and bed height (horizontal axis) on the bias (experimental value minus calculated value) </w:t>
      </w:r>
      <w:r w:rsidRPr="00CA1922">
        <w:rPr>
          <w:rFonts w:ascii="Times New Roman" w:hAnsi="Times New Roman" w:cs="Times New Roman"/>
        </w:rPr>
        <w:t>of the e</w:t>
      </w:r>
      <w:r w:rsidRPr="00CA1922">
        <w:rPr>
          <w:rFonts w:ascii="Times New Roman" w:eastAsia="Times New Roman" w:hAnsi="Times New Roman" w:cs="Times New Roman"/>
        </w:rPr>
        <w:t>xtracorporeal membrane oxygenation</w:t>
      </w:r>
      <w:r w:rsidRPr="00CA1922">
        <w:rPr>
          <w:rFonts w:ascii="Times New Roman" w:hAnsi="Times New Roman" w:cs="Times New Roman"/>
        </w:rPr>
        <w:t xml:space="preserve"> (ECMO) flow rate and circuit pressure </w:t>
      </w:r>
      <w:r w:rsidRPr="00CA1922">
        <w:rPr>
          <w:rFonts w:ascii="Times New Roman" w:eastAsia="Times New Roman" w:hAnsi="Times New Roman" w:cs="Times New Roman"/>
        </w:rPr>
        <w:t xml:space="preserve">(vertical axis). </w:t>
      </w:r>
    </w:p>
    <w:p w:rsidR="00587D4E" w:rsidRPr="00CA1922" w:rsidP="00587D4E" w14:paraId="2DE5F2B5" w14:textId="77777777">
      <w:pPr>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 xml:space="preserve">We discuss the systematic errors noted in the observed–predicted plots. Nine points </w:t>
      </w:r>
      <w:r>
        <w:rPr>
          <w:rFonts w:ascii="Times New Roman" w:eastAsia="Times New Roman" w:hAnsi="Times New Roman" w:cs="Times New Roman"/>
        </w:rPr>
        <w:t xml:space="preserve">were observed </w:t>
      </w:r>
      <w:r w:rsidRPr="00CA1922">
        <w:rPr>
          <w:rFonts w:ascii="Times New Roman" w:eastAsia="Times New Roman" w:hAnsi="Times New Roman" w:cs="Times New Roman"/>
        </w:rPr>
        <w:t xml:space="preserve">for each combination of drainage and return cannulas. From left to right: 2500 rpm (bed heights of 0, 40, and 80 cm), 3000 rpm (bed heights of 0, 40, and 80 cm), and 3500 rpm (bed heights of 0, 40, and 80 cm). </w:t>
      </w:r>
      <w:r>
        <w:rPr>
          <w:rFonts w:ascii="Times New Roman" w:eastAsia="Times New Roman" w:hAnsi="Times New Roman" w:cs="Times New Roman"/>
        </w:rPr>
        <w:t xml:space="preserve">The </w:t>
      </w:r>
      <w:r w:rsidRPr="00CA1922">
        <w:rPr>
          <w:rFonts w:ascii="Times New Roman" w:hAnsi="Times New Roman" w:cs="Times New Roman"/>
        </w:rPr>
        <w:t xml:space="preserve">ECMO </w:t>
      </w:r>
      <w:r w:rsidRPr="00CA1922">
        <w:rPr>
          <w:rFonts w:ascii="Times New Roman" w:eastAsia="Times New Roman" w:hAnsi="Times New Roman" w:cs="Times New Roman"/>
        </w:rPr>
        <w:t xml:space="preserve">flow rates tend to be overestimated with smaller inner cannula diameters. Regarding circuit pressure, when the return cannula </w:t>
      </w:r>
      <w:r>
        <w:rPr>
          <w:rFonts w:ascii="Times New Roman" w:eastAsia="Times New Roman" w:hAnsi="Times New Roman" w:cs="Times New Roman"/>
        </w:rPr>
        <w:t>was</w:t>
      </w:r>
      <w:r w:rsidRPr="00CA1922">
        <w:rPr>
          <w:rFonts w:ascii="Times New Roman" w:eastAsia="Times New Roman" w:hAnsi="Times New Roman" w:cs="Times New Roman"/>
        </w:rPr>
        <w:t xml:space="preserve"> 14 Fr (smaller</w:t>
      </w:r>
      <w:r w:rsidRPr="00CA1922">
        <w:rPr>
          <w:rFonts w:ascii="Times New Roman" w:hAnsi="Times New Roman" w:cs="Times New Roman"/>
        </w:rPr>
        <w:t xml:space="preserve"> return cannula</w:t>
      </w:r>
      <w:r w:rsidRPr="00CA1922">
        <w:rPr>
          <w:rFonts w:ascii="Times New Roman" w:eastAsia="Times New Roman" w:hAnsi="Times New Roman" w:cs="Times New Roman"/>
        </w:rPr>
        <w:t xml:space="preserve"> diameter), the calculated values of P2 and P3 </w:t>
      </w:r>
      <w:r>
        <w:rPr>
          <w:rFonts w:ascii="Times New Roman" w:eastAsia="Times New Roman" w:hAnsi="Times New Roman" w:cs="Times New Roman"/>
        </w:rPr>
        <w:t>were</w:t>
      </w:r>
      <w:r w:rsidRPr="00CA1922">
        <w:rPr>
          <w:rFonts w:ascii="Times New Roman" w:eastAsia="Times New Roman" w:hAnsi="Times New Roman" w:cs="Times New Roman"/>
        </w:rPr>
        <w:t xml:space="preserve"> lower than the measured values. However, when both the return and drainage cannulas </w:t>
      </w:r>
      <w:r>
        <w:rPr>
          <w:rFonts w:ascii="Times New Roman" w:eastAsia="Times New Roman" w:hAnsi="Times New Roman" w:cs="Times New Roman"/>
        </w:rPr>
        <w:t>were</w:t>
      </w:r>
      <w:r w:rsidRPr="00CA1922">
        <w:rPr>
          <w:rFonts w:ascii="Times New Roman" w:eastAsia="Times New Roman" w:hAnsi="Times New Roman" w:cs="Times New Roman"/>
        </w:rPr>
        <w:t xml:space="preserve"> 18 Fr (</w:t>
      </w:r>
      <w:r w:rsidRPr="00CA1922">
        <w:rPr>
          <w:rFonts w:ascii="Times New Roman" w:hAnsi="Times New Roman" w:cs="Times New Roman"/>
        </w:rPr>
        <w:t xml:space="preserve">smaller </w:t>
      </w:r>
      <w:r w:rsidRPr="00CA1922">
        <w:rPr>
          <w:rFonts w:ascii="Times New Roman" w:eastAsia="Times New Roman" w:hAnsi="Times New Roman" w:cs="Times New Roman"/>
        </w:rPr>
        <w:t>drainage cannula</w:t>
      </w:r>
      <w:r w:rsidRPr="00CA1922">
        <w:rPr>
          <w:rFonts w:ascii="Times New Roman" w:hAnsi="Times New Roman" w:cs="Times New Roman"/>
        </w:rPr>
        <w:t xml:space="preserve"> diameter)</w:t>
      </w:r>
      <w:r w:rsidRPr="00CA1922">
        <w:rPr>
          <w:rFonts w:ascii="Times New Roman" w:eastAsia="Times New Roman" w:hAnsi="Times New Roman" w:cs="Times New Roman"/>
        </w:rPr>
        <w:t>, the calculated value of P1 exceed</w:t>
      </w:r>
      <w:r>
        <w:rPr>
          <w:rFonts w:ascii="Times New Roman" w:eastAsia="Times New Roman" w:hAnsi="Times New Roman" w:cs="Times New Roman"/>
        </w:rPr>
        <w:t>ed</w:t>
      </w:r>
      <w:r w:rsidRPr="00CA1922">
        <w:rPr>
          <w:rFonts w:ascii="Times New Roman" w:eastAsia="Times New Roman" w:hAnsi="Times New Roman" w:cs="Times New Roman"/>
        </w:rPr>
        <w:t xml:space="preserve"> the measured value. These trends are </w:t>
      </w:r>
      <w:r w:rsidRPr="00CA1922">
        <w:rPr>
          <w:rFonts w:ascii="Times New Roman" w:eastAsia="Times New Roman" w:hAnsi="Times New Roman" w:cs="Times New Roman"/>
        </w:rPr>
        <w:t>more pronounced at higher pump speeds.</w:t>
      </w:r>
    </w:p>
    <w:p w:rsidR="00587D4E" w:rsidRPr="00CA1922" w:rsidP="00587D4E" w14:paraId="699CE16B" w14:textId="77777777">
      <w:pPr>
        <w:snapToGrid w:val="0"/>
        <w:spacing w:line="480" w:lineRule="auto"/>
        <w:rPr>
          <w:rFonts w:ascii="Times New Roman" w:hAnsi="Times New Roman" w:cs="Times New Roman"/>
        </w:rPr>
      </w:pPr>
    </w:p>
    <w:p w:rsidR="00587D4E" w:rsidRPr="00CA1922" w:rsidP="00587D4E" w14:paraId="4280B3A4" w14:textId="77777777">
      <w:pPr>
        <w:widowControl/>
        <w:rPr>
          <w:rFonts w:ascii="Times New Roman" w:hAnsi="Times New Roman" w:cs="Times New Roman"/>
          <w:b/>
        </w:rPr>
      </w:pPr>
      <w:r>
        <w:rPr>
          <w:rFonts w:ascii="Times New Roman" w:hAnsi="Times New Roman" w:cs="Times New Roman"/>
          <w:b/>
          <w:noProof/>
          <w:lang w:eastAsia="en-US"/>
        </w:rPr>
        <w:drawing>
          <wp:inline distT="0" distB="0" distL="0" distR="0">
            <wp:extent cx="5396920" cy="3035451"/>
            <wp:effectExtent l="0" t="0" r="0" b="0"/>
            <wp:docPr id="22122681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226815" name="Picture 5"/>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02905" cy="3038817"/>
                    </a:xfrm>
                    <a:prstGeom prst="rect">
                      <a:avLst/>
                    </a:prstGeom>
                    <a:noFill/>
                    <a:ln>
                      <a:noFill/>
                    </a:ln>
                  </pic:spPr>
                </pic:pic>
              </a:graphicData>
            </a:graphic>
          </wp:inline>
        </w:drawing>
      </w:r>
    </w:p>
    <w:p w:rsidR="00587D4E" w:rsidP="00587D4E" w14:paraId="5C00CCC1" w14:textId="77777777">
      <w:pPr>
        <w:snapToGrid w:val="0"/>
        <w:spacing w:line="480" w:lineRule="auto"/>
        <w:rPr>
          <w:rFonts w:ascii="Times New Roman" w:hAnsi="Times New Roman" w:cs="Times New Roman"/>
          <w:b/>
        </w:rPr>
        <w:sectPr>
          <w:pgSz w:w="11906" w:h="16838"/>
          <w:pgMar w:top="1985" w:right="1701" w:bottom="1701" w:left="1701" w:header="851" w:footer="992" w:gutter="0"/>
          <w:cols w:space="425"/>
          <w:docGrid w:type="lines" w:linePitch="360"/>
        </w:sectPr>
      </w:pPr>
    </w:p>
    <w:p w:rsidR="00587D4E" w:rsidP="00587D4E" w14:paraId="1EB88A2A" w14:textId="12C25D4C">
      <w:pPr>
        <w:snapToGrid w:val="0"/>
        <w:spacing w:line="480" w:lineRule="auto"/>
        <w:rPr>
          <w:rFonts w:ascii="Times New Roman" w:hAnsi="Times New Roman" w:cs="Times New Roman"/>
          <w:b/>
        </w:rPr>
      </w:pPr>
      <w:r>
        <w:rPr>
          <w:rFonts w:ascii="Times New Roman" w:hAnsi="Times New Roman" w:cs="Times New Roman"/>
          <w:b/>
        </w:rPr>
        <w:t xml:space="preserve">Additional File </w:t>
      </w:r>
      <w:r w:rsidR="00F63BAD">
        <w:rPr>
          <w:rFonts w:ascii="Times New Roman" w:hAnsi="Times New Roman" w:cs="Times New Roman" w:hint="eastAsia"/>
          <w:b/>
        </w:rPr>
        <w:t>8</w:t>
      </w:r>
    </w:p>
    <w:p w:rsidR="004C68A0" w:rsidRPr="00CA1922" w:rsidP="009B30BC" w14:paraId="5F695061" w14:textId="4C070A99">
      <w:pPr>
        <w:widowControl/>
        <w:snapToGrid w:val="0"/>
        <w:spacing w:line="480" w:lineRule="auto"/>
        <w:rPr>
          <w:rFonts w:ascii="Times New Roman" w:eastAsia="MS Mincho" w:hAnsi="Times New Roman" w:cs="Times New Roman"/>
          <w:b/>
        </w:rPr>
      </w:pPr>
      <w:r w:rsidRPr="00CA1922">
        <w:rPr>
          <w:rFonts w:ascii="Times New Roman" w:eastAsia="Times New Roman" w:hAnsi="Times New Roman" w:cs="Times New Roman"/>
          <w:b/>
        </w:rPr>
        <w:t xml:space="preserve">Table </w:t>
      </w:r>
      <w:r w:rsidR="00587D4E">
        <w:rPr>
          <w:rFonts w:ascii="Times New Roman" w:eastAsia="Times New Roman" w:hAnsi="Times New Roman" w:cs="Times New Roman"/>
          <w:b/>
        </w:rPr>
        <w:t>S</w:t>
      </w:r>
      <w:r w:rsidRPr="00CA1922">
        <w:rPr>
          <w:rFonts w:ascii="Times New Roman" w:eastAsia="Times New Roman" w:hAnsi="Times New Roman" w:cs="Times New Roman"/>
          <w:b/>
        </w:rPr>
        <w:t>3.</w:t>
      </w:r>
      <w:r w:rsidRPr="00CA1922">
        <w:rPr>
          <w:rFonts w:ascii="Times New Roman" w:eastAsia="MS Mincho" w:hAnsi="Times New Roman" w:cs="Times New Roman"/>
          <w:b/>
          <w:bCs/>
        </w:rPr>
        <w:t xml:space="preserve"> </w:t>
      </w:r>
      <w:r w:rsidRPr="00CA1922" w:rsidR="003D6255">
        <w:rPr>
          <w:rFonts w:ascii="Times New Roman" w:hAnsi="Times New Roman" w:cs="Times New Roman"/>
          <w:b/>
          <w:bCs/>
          <w:szCs w:val="22"/>
        </w:rPr>
        <w:t>P</w:t>
      </w:r>
      <w:r w:rsidRPr="00CA1922">
        <w:rPr>
          <w:rFonts w:ascii="Times New Roman" w:eastAsia="Times New Roman" w:hAnsi="Times New Roman" w:cs="Times New Roman"/>
          <w:b/>
          <w:bCs/>
          <w:szCs w:val="22"/>
        </w:rPr>
        <w:t>redicted and measured values for all combinations</w:t>
      </w:r>
    </w:p>
    <w:tbl>
      <w:tblPr>
        <w:tblStyle w:val="TableGrid"/>
        <w:tblW w:w="0" w:type="auto"/>
        <w:tblLayout w:type="fixed"/>
        <w:tblLook w:val="04A0"/>
      </w:tblPr>
      <w:tblGrid>
        <w:gridCol w:w="846"/>
        <w:gridCol w:w="850"/>
        <w:gridCol w:w="778"/>
        <w:gridCol w:w="782"/>
        <w:gridCol w:w="761"/>
        <w:gridCol w:w="762"/>
        <w:gridCol w:w="762"/>
        <w:gridCol w:w="762"/>
        <w:gridCol w:w="761"/>
        <w:gridCol w:w="762"/>
        <w:gridCol w:w="762"/>
        <w:gridCol w:w="762"/>
      </w:tblGrid>
      <w:tr w14:paraId="5695C7AA" w14:textId="77777777" w:rsidTr="002A2B40">
        <w:tblPrEx>
          <w:tblW w:w="0" w:type="auto"/>
          <w:tblLayout w:type="fixed"/>
          <w:tblLook w:val="04A0"/>
        </w:tblPrEx>
        <w:trPr>
          <w:trHeight w:val="360"/>
        </w:trPr>
        <w:tc>
          <w:tcPr>
            <w:tcW w:w="846" w:type="dxa"/>
          </w:tcPr>
          <w:p w:rsidR="004C68A0" w:rsidRPr="00CA1922" w:rsidP="009B30BC" w14:paraId="663D78C5"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Bed height</w:t>
            </w:r>
          </w:p>
        </w:tc>
        <w:tc>
          <w:tcPr>
            <w:tcW w:w="850" w:type="dxa"/>
          </w:tcPr>
          <w:p w:rsidR="004C68A0" w:rsidRPr="00CA1922" w:rsidP="009B30BC" w14:paraId="5F4F0E1B"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Return</w:t>
            </w:r>
          </w:p>
        </w:tc>
        <w:tc>
          <w:tcPr>
            <w:tcW w:w="778" w:type="dxa"/>
          </w:tcPr>
          <w:p w:rsidR="004C68A0" w:rsidRPr="00CA1922" w:rsidP="009B30BC" w14:paraId="76DD1B44"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Drainage</w:t>
            </w:r>
          </w:p>
        </w:tc>
        <w:tc>
          <w:tcPr>
            <w:tcW w:w="782" w:type="dxa"/>
          </w:tcPr>
          <w:p w:rsidR="004C68A0" w:rsidRPr="00CA1922" w:rsidP="009B30BC" w14:paraId="1B6BEA67" w14:textId="3E352EFB">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 xml:space="preserve">Pump </w:t>
            </w:r>
            <w:r w:rsidRPr="00CA1922" w:rsidR="003D3E79">
              <w:rPr>
                <w:rFonts w:ascii="Times New Roman" w:hAnsi="Times New Roman" w:cs="Times New Roman"/>
              </w:rPr>
              <w:t>s</w:t>
            </w:r>
            <w:r w:rsidRPr="00CA1922">
              <w:rPr>
                <w:rFonts w:ascii="Times New Roman" w:eastAsia="Times New Roman" w:hAnsi="Times New Roman" w:cs="Times New Roman"/>
              </w:rPr>
              <w:t>peed</w:t>
            </w:r>
          </w:p>
        </w:tc>
        <w:tc>
          <w:tcPr>
            <w:tcW w:w="761" w:type="dxa"/>
          </w:tcPr>
          <w:p w:rsidR="004C68A0" w:rsidRPr="00CA1922" w:rsidP="009B30BC" w14:paraId="160C3E13"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Flow</w:t>
            </w:r>
          </w:p>
          <w:p w:rsidR="004C68A0" w:rsidRPr="00CA1922" w:rsidP="009B30BC" w14:paraId="6EB60B68"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exp</w:t>
            </w:r>
          </w:p>
        </w:tc>
        <w:tc>
          <w:tcPr>
            <w:tcW w:w="762" w:type="dxa"/>
          </w:tcPr>
          <w:p w:rsidR="004C68A0" w:rsidRPr="00CA1922" w:rsidP="009B30BC" w14:paraId="58E090F0"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P1</w:t>
            </w:r>
          </w:p>
          <w:p w:rsidR="004C68A0" w:rsidRPr="00CA1922" w:rsidP="009B30BC" w14:paraId="3A252047"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exp</w:t>
            </w:r>
          </w:p>
        </w:tc>
        <w:tc>
          <w:tcPr>
            <w:tcW w:w="762" w:type="dxa"/>
          </w:tcPr>
          <w:p w:rsidR="004C68A0" w:rsidRPr="00CA1922" w:rsidP="009B30BC" w14:paraId="3D541C82"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P2</w:t>
            </w:r>
          </w:p>
          <w:p w:rsidR="004C68A0" w:rsidRPr="00CA1922" w:rsidP="009B30BC" w14:paraId="5ED68376"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exp</w:t>
            </w:r>
          </w:p>
        </w:tc>
        <w:tc>
          <w:tcPr>
            <w:tcW w:w="762" w:type="dxa"/>
          </w:tcPr>
          <w:p w:rsidR="004C68A0" w:rsidRPr="00CA1922" w:rsidP="009B30BC" w14:paraId="667E36B5"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P3</w:t>
            </w:r>
          </w:p>
          <w:p w:rsidR="004C68A0" w:rsidRPr="00CA1922" w:rsidP="009B30BC" w14:paraId="1305ACBA"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exp</w:t>
            </w:r>
          </w:p>
        </w:tc>
        <w:tc>
          <w:tcPr>
            <w:tcW w:w="761" w:type="dxa"/>
          </w:tcPr>
          <w:p w:rsidR="004C68A0" w:rsidRPr="00CA1922" w:rsidP="009B30BC" w14:paraId="5BC00F6B"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Flow</w:t>
            </w:r>
          </w:p>
          <w:p w:rsidR="004C68A0" w:rsidRPr="00CA1922" w:rsidP="009B30BC" w14:paraId="721C7062"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cal</w:t>
            </w:r>
          </w:p>
        </w:tc>
        <w:tc>
          <w:tcPr>
            <w:tcW w:w="762" w:type="dxa"/>
          </w:tcPr>
          <w:p w:rsidR="004C68A0" w:rsidRPr="00CA1922" w:rsidP="009B30BC" w14:paraId="48104AC0"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P1</w:t>
            </w:r>
          </w:p>
          <w:p w:rsidR="004C68A0" w:rsidRPr="00CA1922" w:rsidP="009B30BC" w14:paraId="34107800"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cal</w:t>
            </w:r>
          </w:p>
        </w:tc>
        <w:tc>
          <w:tcPr>
            <w:tcW w:w="762" w:type="dxa"/>
          </w:tcPr>
          <w:p w:rsidR="004C68A0" w:rsidRPr="00CA1922" w:rsidP="009B30BC" w14:paraId="76D86014"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P2</w:t>
            </w:r>
          </w:p>
          <w:p w:rsidR="004C68A0" w:rsidRPr="00CA1922" w:rsidP="009B30BC" w14:paraId="65EAD56D"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cal</w:t>
            </w:r>
          </w:p>
        </w:tc>
        <w:tc>
          <w:tcPr>
            <w:tcW w:w="762" w:type="dxa"/>
          </w:tcPr>
          <w:p w:rsidR="004C68A0" w:rsidRPr="00CA1922" w:rsidP="009B30BC" w14:paraId="7D0AA1AB"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P3</w:t>
            </w:r>
          </w:p>
          <w:p w:rsidR="004C68A0" w:rsidRPr="00CA1922" w:rsidP="009B30BC" w14:paraId="1BE90C9E"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cal</w:t>
            </w:r>
          </w:p>
        </w:tc>
      </w:tr>
      <w:tr w14:paraId="2F51F6A5" w14:textId="77777777" w:rsidTr="002A2B40">
        <w:tblPrEx>
          <w:tblW w:w="0" w:type="auto"/>
          <w:tblLayout w:type="fixed"/>
          <w:tblLook w:val="04A0"/>
        </w:tblPrEx>
        <w:trPr>
          <w:trHeight w:val="360"/>
        </w:trPr>
        <w:tc>
          <w:tcPr>
            <w:tcW w:w="846" w:type="dxa"/>
          </w:tcPr>
          <w:p w:rsidR="004C68A0" w:rsidRPr="00CA1922" w:rsidP="009B30BC" w14:paraId="4B199C6C" w14:textId="4B3B3CEA">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C</w:t>
            </w:r>
            <w:r w:rsidRPr="00CA1922" w:rsidR="00E303EC">
              <w:rPr>
                <w:rFonts w:ascii="Times New Roman" w:eastAsia="Times New Roman" w:hAnsi="Times New Roman" w:cs="Times New Roman"/>
              </w:rPr>
              <w:t>m</w:t>
            </w:r>
          </w:p>
        </w:tc>
        <w:tc>
          <w:tcPr>
            <w:tcW w:w="850" w:type="dxa"/>
          </w:tcPr>
          <w:p w:rsidR="004C68A0" w:rsidRPr="00CA1922" w:rsidP="009B30BC" w14:paraId="3092C90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Fr</w:t>
            </w:r>
          </w:p>
        </w:tc>
        <w:tc>
          <w:tcPr>
            <w:tcW w:w="778" w:type="dxa"/>
          </w:tcPr>
          <w:p w:rsidR="004C68A0" w:rsidRPr="00CA1922" w:rsidP="009B30BC" w14:paraId="0A36092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Fr</w:t>
            </w:r>
          </w:p>
        </w:tc>
        <w:tc>
          <w:tcPr>
            <w:tcW w:w="782" w:type="dxa"/>
          </w:tcPr>
          <w:p w:rsidR="004C68A0" w:rsidRPr="00CA1922" w:rsidP="009B30BC" w14:paraId="560AC6B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rpm</w:t>
            </w:r>
          </w:p>
        </w:tc>
        <w:tc>
          <w:tcPr>
            <w:tcW w:w="761" w:type="dxa"/>
          </w:tcPr>
          <w:p w:rsidR="004C68A0" w:rsidRPr="00CA1922" w:rsidP="009B30BC" w14:paraId="7675F2E7" w14:textId="77777777">
            <w:pPr>
              <w:widowControl/>
              <w:snapToGrid w:val="0"/>
              <w:spacing w:line="480" w:lineRule="auto"/>
              <w:jc w:val="center"/>
              <w:rPr>
                <w:rFonts w:ascii="Times New Roman" w:eastAsia="Times New Roman" w:hAnsi="Times New Roman" w:cs="Times New Roman"/>
                <w:szCs w:val="22"/>
              </w:rPr>
            </w:pPr>
            <w:r w:rsidRPr="00CA1922">
              <w:rPr>
                <w:rFonts w:ascii="Times New Roman" w:eastAsia="Times New Roman" w:hAnsi="Times New Roman" w:cs="Times New Roman"/>
                <w:szCs w:val="22"/>
              </w:rPr>
              <w:t>L/min</w:t>
            </w:r>
          </w:p>
        </w:tc>
        <w:tc>
          <w:tcPr>
            <w:tcW w:w="762" w:type="dxa"/>
          </w:tcPr>
          <w:p w:rsidR="004C68A0" w:rsidRPr="00366056" w:rsidP="009B30BC" w14:paraId="25F4905D" w14:textId="41D9F609">
            <w:pPr>
              <w:widowControl/>
              <w:snapToGrid w:val="0"/>
              <w:spacing w:line="480" w:lineRule="auto"/>
              <w:jc w:val="center"/>
              <w:rPr>
                <w:rFonts w:ascii="Times New Roman" w:eastAsia="Times New Roman" w:hAnsi="Times New Roman" w:cs="Times New Roman"/>
                <w:szCs w:val="22"/>
              </w:rPr>
            </w:pPr>
            <w:r w:rsidRPr="00CA1922">
              <w:rPr>
                <w:rFonts w:ascii="Times New Roman" w:eastAsia="Times New Roman" w:hAnsi="Times New Roman" w:cs="Times New Roman"/>
                <w:szCs w:val="22"/>
              </w:rPr>
              <w:t>mm Hg</w:t>
            </w:r>
          </w:p>
        </w:tc>
        <w:tc>
          <w:tcPr>
            <w:tcW w:w="762" w:type="dxa"/>
          </w:tcPr>
          <w:p w:rsidR="004C68A0" w:rsidRPr="00366056" w:rsidP="009B30BC" w14:paraId="325310C9" w14:textId="61C08412">
            <w:pPr>
              <w:widowControl/>
              <w:snapToGrid w:val="0"/>
              <w:spacing w:line="480" w:lineRule="auto"/>
              <w:jc w:val="center"/>
              <w:rPr>
                <w:rFonts w:ascii="Times New Roman" w:eastAsia="Times New Roman" w:hAnsi="Times New Roman" w:cs="Times New Roman"/>
                <w:szCs w:val="22"/>
              </w:rPr>
            </w:pPr>
            <w:r w:rsidRPr="00CA1922">
              <w:rPr>
                <w:rFonts w:ascii="Times New Roman" w:eastAsia="Times New Roman" w:hAnsi="Times New Roman" w:cs="Times New Roman"/>
                <w:szCs w:val="22"/>
              </w:rPr>
              <w:t>mm Hg</w:t>
            </w:r>
          </w:p>
        </w:tc>
        <w:tc>
          <w:tcPr>
            <w:tcW w:w="762" w:type="dxa"/>
          </w:tcPr>
          <w:p w:rsidR="004C68A0" w:rsidRPr="00366056" w:rsidP="009B30BC" w14:paraId="37B7B00F" w14:textId="31978759">
            <w:pPr>
              <w:widowControl/>
              <w:snapToGrid w:val="0"/>
              <w:spacing w:line="480" w:lineRule="auto"/>
              <w:jc w:val="center"/>
              <w:rPr>
                <w:rFonts w:ascii="Times New Roman" w:eastAsia="Times New Roman" w:hAnsi="Times New Roman" w:cs="Times New Roman"/>
                <w:szCs w:val="22"/>
              </w:rPr>
            </w:pPr>
            <w:r w:rsidRPr="00CA1922">
              <w:rPr>
                <w:rFonts w:ascii="Times New Roman" w:eastAsia="Times New Roman" w:hAnsi="Times New Roman" w:cs="Times New Roman"/>
                <w:szCs w:val="22"/>
              </w:rPr>
              <w:t>mm Hg</w:t>
            </w:r>
          </w:p>
        </w:tc>
        <w:tc>
          <w:tcPr>
            <w:tcW w:w="761" w:type="dxa"/>
          </w:tcPr>
          <w:p w:rsidR="004C68A0" w:rsidRPr="00366056" w:rsidP="009B30BC" w14:paraId="1CE9FC67" w14:textId="77777777">
            <w:pPr>
              <w:widowControl/>
              <w:snapToGrid w:val="0"/>
              <w:spacing w:line="480" w:lineRule="auto"/>
              <w:jc w:val="center"/>
              <w:rPr>
                <w:rFonts w:ascii="Times New Roman" w:eastAsia="Times New Roman" w:hAnsi="Times New Roman" w:cs="Times New Roman"/>
                <w:szCs w:val="22"/>
              </w:rPr>
            </w:pPr>
            <w:r w:rsidRPr="00CA1922">
              <w:rPr>
                <w:rFonts w:ascii="Times New Roman" w:eastAsia="Times New Roman" w:hAnsi="Times New Roman" w:cs="Times New Roman"/>
                <w:szCs w:val="22"/>
              </w:rPr>
              <w:t>L/min</w:t>
            </w:r>
          </w:p>
        </w:tc>
        <w:tc>
          <w:tcPr>
            <w:tcW w:w="762" w:type="dxa"/>
          </w:tcPr>
          <w:p w:rsidR="004C68A0" w:rsidRPr="00366056" w:rsidP="009B30BC" w14:paraId="5784C3CC" w14:textId="1D302EE3">
            <w:pPr>
              <w:widowControl/>
              <w:snapToGrid w:val="0"/>
              <w:spacing w:line="480" w:lineRule="auto"/>
              <w:jc w:val="center"/>
              <w:rPr>
                <w:rFonts w:ascii="Times New Roman" w:eastAsia="Times New Roman" w:hAnsi="Times New Roman" w:cs="Times New Roman"/>
                <w:szCs w:val="22"/>
              </w:rPr>
            </w:pPr>
            <w:r w:rsidRPr="00CA1922">
              <w:rPr>
                <w:rFonts w:ascii="Times New Roman" w:eastAsia="Times New Roman" w:hAnsi="Times New Roman" w:cs="Times New Roman"/>
                <w:szCs w:val="22"/>
              </w:rPr>
              <w:t>mm Hg</w:t>
            </w:r>
          </w:p>
        </w:tc>
        <w:tc>
          <w:tcPr>
            <w:tcW w:w="762" w:type="dxa"/>
          </w:tcPr>
          <w:p w:rsidR="004C68A0" w:rsidRPr="00366056" w:rsidP="009B30BC" w14:paraId="1B5854C9" w14:textId="5C836DDD">
            <w:pPr>
              <w:widowControl/>
              <w:snapToGrid w:val="0"/>
              <w:spacing w:line="480" w:lineRule="auto"/>
              <w:jc w:val="center"/>
              <w:rPr>
                <w:rFonts w:ascii="Times New Roman" w:eastAsia="Times New Roman" w:hAnsi="Times New Roman" w:cs="Times New Roman"/>
                <w:szCs w:val="22"/>
              </w:rPr>
            </w:pPr>
            <w:r w:rsidRPr="00CA1922">
              <w:rPr>
                <w:rFonts w:ascii="Times New Roman" w:eastAsia="Times New Roman" w:hAnsi="Times New Roman" w:cs="Times New Roman"/>
                <w:szCs w:val="22"/>
              </w:rPr>
              <w:t>mm Hg</w:t>
            </w:r>
          </w:p>
        </w:tc>
        <w:tc>
          <w:tcPr>
            <w:tcW w:w="762" w:type="dxa"/>
          </w:tcPr>
          <w:p w:rsidR="004C68A0" w:rsidRPr="00366056" w:rsidP="009B30BC" w14:paraId="26B9572C" w14:textId="391AA85A">
            <w:pPr>
              <w:widowControl/>
              <w:snapToGrid w:val="0"/>
              <w:spacing w:line="480" w:lineRule="auto"/>
              <w:jc w:val="center"/>
              <w:rPr>
                <w:rFonts w:ascii="Times New Roman" w:eastAsia="Times New Roman" w:hAnsi="Times New Roman" w:cs="Times New Roman"/>
                <w:szCs w:val="22"/>
              </w:rPr>
            </w:pPr>
            <w:r w:rsidRPr="00CA1922">
              <w:rPr>
                <w:rFonts w:ascii="Times New Roman" w:eastAsia="Times New Roman" w:hAnsi="Times New Roman" w:cs="Times New Roman"/>
                <w:szCs w:val="22"/>
              </w:rPr>
              <w:t>mm Hg</w:t>
            </w:r>
          </w:p>
        </w:tc>
      </w:tr>
      <w:tr w14:paraId="3CB55986" w14:textId="77777777" w:rsidTr="002A2B40">
        <w:tblPrEx>
          <w:tblW w:w="0" w:type="auto"/>
          <w:tblLayout w:type="fixed"/>
          <w:tblLook w:val="04A0"/>
        </w:tblPrEx>
        <w:trPr>
          <w:trHeight w:val="360"/>
        </w:trPr>
        <w:tc>
          <w:tcPr>
            <w:tcW w:w="846" w:type="dxa"/>
          </w:tcPr>
          <w:p w:rsidR="004C68A0" w:rsidRPr="00CA1922" w:rsidP="009B30BC" w14:paraId="766FF29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3FBAF5E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027897C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6763869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702FD5E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1.72</w:t>
            </w:r>
          </w:p>
        </w:tc>
        <w:tc>
          <w:tcPr>
            <w:tcW w:w="762" w:type="dxa"/>
          </w:tcPr>
          <w:p w:rsidR="004C68A0" w:rsidRPr="00CA1922" w:rsidP="009B30BC" w14:paraId="762EF25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-53</w:t>
            </w:r>
          </w:p>
        </w:tc>
        <w:tc>
          <w:tcPr>
            <w:tcW w:w="762" w:type="dxa"/>
          </w:tcPr>
          <w:p w:rsidR="004C68A0" w:rsidRPr="00CA1922" w:rsidP="009B30BC" w14:paraId="0213B63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118</w:t>
            </w:r>
          </w:p>
        </w:tc>
        <w:tc>
          <w:tcPr>
            <w:tcW w:w="762" w:type="dxa"/>
          </w:tcPr>
          <w:p w:rsidR="004C68A0" w:rsidRPr="00CA1922" w:rsidP="009B30BC" w14:paraId="4942484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83</w:t>
            </w:r>
          </w:p>
        </w:tc>
        <w:tc>
          <w:tcPr>
            <w:tcW w:w="761" w:type="dxa"/>
          </w:tcPr>
          <w:p w:rsidR="004C68A0" w:rsidRPr="00CA1922" w:rsidP="009B30BC" w14:paraId="0EDAAB2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1.88</w:t>
            </w:r>
          </w:p>
        </w:tc>
        <w:tc>
          <w:tcPr>
            <w:tcW w:w="762" w:type="dxa"/>
          </w:tcPr>
          <w:p w:rsidR="004C68A0" w:rsidRPr="00CA1922" w:rsidP="009B30BC" w14:paraId="75E4B0D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-52</w:t>
            </w:r>
          </w:p>
        </w:tc>
        <w:tc>
          <w:tcPr>
            <w:tcW w:w="762" w:type="dxa"/>
          </w:tcPr>
          <w:p w:rsidR="004C68A0" w:rsidRPr="00CA1922" w:rsidP="009B30BC" w14:paraId="6161E2E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113</w:t>
            </w:r>
          </w:p>
        </w:tc>
        <w:tc>
          <w:tcPr>
            <w:tcW w:w="762" w:type="dxa"/>
          </w:tcPr>
          <w:p w:rsidR="004C68A0" w:rsidRPr="00CA1922" w:rsidP="009B30BC" w14:paraId="0349AE6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83</w:t>
            </w:r>
          </w:p>
        </w:tc>
      </w:tr>
      <w:tr w14:paraId="2D9A2682" w14:textId="77777777" w:rsidTr="002A2B40">
        <w:tblPrEx>
          <w:tblW w:w="0" w:type="auto"/>
          <w:tblLayout w:type="fixed"/>
          <w:tblLook w:val="04A0"/>
        </w:tblPrEx>
        <w:trPr>
          <w:trHeight w:val="360"/>
        </w:trPr>
        <w:tc>
          <w:tcPr>
            <w:tcW w:w="846" w:type="dxa"/>
          </w:tcPr>
          <w:p w:rsidR="004C68A0" w:rsidRPr="00CA1922" w:rsidP="009B30BC" w14:paraId="14383FE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4CF9343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0F545ED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32C767E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26E9BDD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1.72</w:t>
            </w:r>
          </w:p>
        </w:tc>
        <w:tc>
          <w:tcPr>
            <w:tcW w:w="762" w:type="dxa"/>
          </w:tcPr>
          <w:p w:rsidR="004C68A0" w:rsidRPr="00CA1922" w:rsidP="009B30BC" w14:paraId="7023DDE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62" w:type="dxa"/>
          </w:tcPr>
          <w:p w:rsidR="004C68A0" w:rsidRPr="00CA1922" w:rsidP="009B30BC" w14:paraId="2B04E51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148</w:t>
            </w:r>
          </w:p>
        </w:tc>
        <w:tc>
          <w:tcPr>
            <w:tcW w:w="762" w:type="dxa"/>
          </w:tcPr>
          <w:p w:rsidR="004C68A0" w:rsidRPr="00CA1922" w:rsidP="009B30BC" w14:paraId="75D5C56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115</w:t>
            </w:r>
          </w:p>
        </w:tc>
        <w:tc>
          <w:tcPr>
            <w:tcW w:w="761" w:type="dxa"/>
          </w:tcPr>
          <w:p w:rsidR="004C68A0" w:rsidRPr="00CA1922" w:rsidP="009B30BC" w14:paraId="2503BC2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1.88</w:t>
            </w:r>
          </w:p>
        </w:tc>
        <w:tc>
          <w:tcPr>
            <w:tcW w:w="762" w:type="dxa"/>
          </w:tcPr>
          <w:p w:rsidR="004C68A0" w:rsidRPr="00CA1922" w:rsidP="009B30BC" w14:paraId="1B5681E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w:t>
            </w:r>
          </w:p>
        </w:tc>
        <w:tc>
          <w:tcPr>
            <w:tcW w:w="762" w:type="dxa"/>
          </w:tcPr>
          <w:p w:rsidR="004C68A0" w:rsidRPr="00CA1922" w:rsidP="009B30BC" w14:paraId="60C180C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143</w:t>
            </w:r>
          </w:p>
        </w:tc>
        <w:tc>
          <w:tcPr>
            <w:tcW w:w="762" w:type="dxa"/>
          </w:tcPr>
          <w:p w:rsidR="004C68A0" w:rsidRPr="00CA1922" w:rsidP="009B30BC" w14:paraId="7A76760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112</w:t>
            </w:r>
          </w:p>
        </w:tc>
      </w:tr>
      <w:tr w14:paraId="0BE2E96B" w14:textId="77777777" w:rsidTr="002A2B40">
        <w:tblPrEx>
          <w:tblW w:w="0" w:type="auto"/>
          <w:tblLayout w:type="fixed"/>
          <w:tblLook w:val="04A0"/>
        </w:tblPrEx>
        <w:trPr>
          <w:trHeight w:val="360"/>
        </w:trPr>
        <w:tc>
          <w:tcPr>
            <w:tcW w:w="846" w:type="dxa"/>
          </w:tcPr>
          <w:p w:rsidR="004C68A0" w:rsidRPr="00CA1922" w:rsidP="009B30BC" w14:paraId="0DC425C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38E9903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734D864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00257A3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38CF0FD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1.72</w:t>
            </w:r>
          </w:p>
        </w:tc>
        <w:tc>
          <w:tcPr>
            <w:tcW w:w="762" w:type="dxa"/>
          </w:tcPr>
          <w:p w:rsidR="004C68A0" w:rsidRPr="00CA1922" w:rsidP="009B30BC" w14:paraId="7AA0505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5</w:t>
            </w:r>
          </w:p>
        </w:tc>
        <w:tc>
          <w:tcPr>
            <w:tcW w:w="762" w:type="dxa"/>
          </w:tcPr>
          <w:p w:rsidR="004C68A0" w:rsidRPr="00CA1922" w:rsidP="009B30BC" w14:paraId="733858D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177</w:t>
            </w:r>
          </w:p>
        </w:tc>
        <w:tc>
          <w:tcPr>
            <w:tcW w:w="762" w:type="dxa"/>
          </w:tcPr>
          <w:p w:rsidR="004C68A0" w:rsidRPr="00CA1922" w:rsidP="009B30BC" w14:paraId="53B5854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144</w:t>
            </w:r>
          </w:p>
        </w:tc>
        <w:tc>
          <w:tcPr>
            <w:tcW w:w="761" w:type="dxa"/>
          </w:tcPr>
          <w:p w:rsidR="004C68A0" w:rsidRPr="00CA1922" w:rsidP="009B30BC" w14:paraId="75C6C5C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1.88</w:t>
            </w:r>
          </w:p>
        </w:tc>
        <w:tc>
          <w:tcPr>
            <w:tcW w:w="762" w:type="dxa"/>
          </w:tcPr>
          <w:p w:rsidR="004C68A0" w:rsidRPr="00CA1922" w:rsidP="009B30BC" w14:paraId="659EBDC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7</w:t>
            </w:r>
          </w:p>
        </w:tc>
        <w:tc>
          <w:tcPr>
            <w:tcW w:w="762" w:type="dxa"/>
          </w:tcPr>
          <w:p w:rsidR="004C68A0" w:rsidRPr="00CA1922" w:rsidP="009B30BC" w14:paraId="15E394F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172</w:t>
            </w:r>
          </w:p>
        </w:tc>
        <w:tc>
          <w:tcPr>
            <w:tcW w:w="762" w:type="dxa"/>
          </w:tcPr>
          <w:p w:rsidR="004C68A0" w:rsidRPr="00CA1922" w:rsidP="009B30BC" w14:paraId="56D6DCD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141</w:t>
            </w:r>
          </w:p>
        </w:tc>
      </w:tr>
      <w:tr w14:paraId="50C1DF3C" w14:textId="77777777" w:rsidTr="002A2B40">
        <w:tblPrEx>
          <w:tblW w:w="0" w:type="auto"/>
          <w:tblLayout w:type="fixed"/>
          <w:tblLook w:val="04A0"/>
        </w:tblPrEx>
        <w:trPr>
          <w:trHeight w:val="360"/>
        </w:trPr>
        <w:tc>
          <w:tcPr>
            <w:tcW w:w="846" w:type="dxa"/>
          </w:tcPr>
          <w:p w:rsidR="004C68A0" w:rsidRPr="00CA1922" w:rsidP="009B30BC" w14:paraId="1B21620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6ABA43D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06C969C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77EB7C2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200729A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2.17</w:t>
            </w:r>
          </w:p>
        </w:tc>
        <w:tc>
          <w:tcPr>
            <w:tcW w:w="762" w:type="dxa"/>
          </w:tcPr>
          <w:p w:rsidR="004C68A0" w:rsidRPr="00CA1922" w:rsidP="009B30BC" w14:paraId="4DD6CA8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762" w:type="dxa"/>
          </w:tcPr>
          <w:p w:rsidR="004C68A0" w:rsidRPr="00CA1922" w:rsidP="009B30BC" w14:paraId="44259B5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173</w:t>
            </w:r>
          </w:p>
        </w:tc>
        <w:tc>
          <w:tcPr>
            <w:tcW w:w="762" w:type="dxa"/>
          </w:tcPr>
          <w:p w:rsidR="004C68A0" w:rsidRPr="00CA1922" w:rsidP="009B30BC" w14:paraId="71C4B50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132</w:t>
            </w:r>
          </w:p>
        </w:tc>
        <w:tc>
          <w:tcPr>
            <w:tcW w:w="761" w:type="dxa"/>
          </w:tcPr>
          <w:p w:rsidR="004C68A0" w:rsidRPr="00CA1922" w:rsidP="009B30BC" w14:paraId="2261299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2.32</w:t>
            </w:r>
          </w:p>
        </w:tc>
        <w:tc>
          <w:tcPr>
            <w:tcW w:w="762" w:type="dxa"/>
          </w:tcPr>
          <w:p w:rsidR="004C68A0" w:rsidRPr="00CA1922" w:rsidP="009B30BC" w14:paraId="0484E56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-76</w:t>
            </w:r>
          </w:p>
        </w:tc>
        <w:tc>
          <w:tcPr>
            <w:tcW w:w="762" w:type="dxa"/>
          </w:tcPr>
          <w:p w:rsidR="004C68A0" w:rsidRPr="00CA1922" w:rsidP="009B30BC" w14:paraId="7961D46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161</w:t>
            </w:r>
          </w:p>
        </w:tc>
        <w:tc>
          <w:tcPr>
            <w:tcW w:w="762" w:type="dxa"/>
          </w:tcPr>
          <w:p w:rsidR="004C68A0" w:rsidRPr="00CA1922" w:rsidP="009B30BC" w14:paraId="391E0C1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123</w:t>
            </w:r>
          </w:p>
        </w:tc>
      </w:tr>
      <w:tr w14:paraId="6765193A" w14:textId="77777777" w:rsidTr="002A2B40">
        <w:tblPrEx>
          <w:tblW w:w="0" w:type="auto"/>
          <w:tblLayout w:type="fixed"/>
          <w:tblLook w:val="04A0"/>
        </w:tblPrEx>
        <w:trPr>
          <w:trHeight w:val="360"/>
        </w:trPr>
        <w:tc>
          <w:tcPr>
            <w:tcW w:w="846" w:type="dxa"/>
          </w:tcPr>
          <w:p w:rsidR="004C68A0" w:rsidRPr="00CA1922" w:rsidP="009B30BC" w14:paraId="389DF2B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1E74276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691754C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3F1B69D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19B9703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2.18</w:t>
            </w:r>
          </w:p>
        </w:tc>
        <w:tc>
          <w:tcPr>
            <w:tcW w:w="762" w:type="dxa"/>
          </w:tcPr>
          <w:p w:rsidR="004C68A0" w:rsidRPr="00CA1922" w:rsidP="009B30BC" w14:paraId="7A12F6D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-48</w:t>
            </w:r>
          </w:p>
        </w:tc>
        <w:tc>
          <w:tcPr>
            <w:tcW w:w="762" w:type="dxa"/>
          </w:tcPr>
          <w:p w:rsidR="004C68A0" w:rsidRPr="00CA1922" w:rsidP="009B30BC" w14:paraId="4495C3B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203</w:t>
            </w:r>
          </w:p>
        </w:tc>
        <w:tc>
          <w:tcPr>
            <w:tcW w:w="762" w:type="dxa"/>
          </w:tcPr>
          <w:p w:rsidR="004C68A0" w:rsidRPr="00CA1922" w:rsidP="009B30BC" w14:paraId="40833E3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163</w:t>
            </w:r>
          </w:p>
        </w:tc>
        <w:tc>
          <w:tcPr>
            <w:tcW w:w="761" w:type="dxa"/>
          </w:tcPr>
          <w:p w:rsidR="004C68A0" w:rsidRPr="00CA1922" w:rsidP="009B30BC" w14:paraId="05F7B1C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2.32</w:t>
            </w:r>
          </w:p>
        </w:tc>
        <w:tc>
          <w:tcPr>
            <w:tcW w:w="762" w:type="dxa"/>
          </w:tcPr>
          <w:p w:rsidR="004C68A0" w:rsidRPr="00CA1922" w:rsidP="009B30BC" w14:paraId="0A6C16A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-47</w:t>
            </w:r>
          </w:p>
        </w:tc>
        <w:tc>
          <w:tcPr>
            <w:tcW w:w="762" w:type="dxa"/>
          </w:tcPr>
          <w:p w:rsidR="004C68A0" w:rsidRPr="00CA1922" w:rsidP="009B30BC" w14:paraId="6FADEC1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191</w:t>
            </w:r>
          </w:p>
        </w:tc>
        <w:tc>
          <w:tcPr>
            <w:tcW w:w="762" w:type="dxa"/>
          </w:tcPr>
          <w:p w:rsidR="004C68A0" w:rsidRPr="00CA1922" w:rsidP="009B30BC" w14:paraId="7E463B7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152</w:t>
            </w:r>
          </w:p>
        </w:tc>
      </w:tr>
      <w:tr w14:paraId="2FBE5F56" w14:textId="77777777" w:rsidTr="002A2B40">
        <w:tblPrEx>
          <w:tblW w:w="0" w:type="auto"/>
          <w:tblLayout w:type="fixed"/>
          <w:tblLook w:val="04A0"/>
        </w:tblPrEx>
        <w:trPr>
          <w:trHeight w:val="360"/>
        </w:trPr>
        <w:tc>
          <w:tcPr>
            <w:tcW w:w="846" w:type="dxa"/>
          </w:tcPr>
          <w:p w:rsidR="004C68A0" w:rsidRPr="00CA1922" w:rsidP="009B30BC" w14:paraId="2C85B8C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210ED46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50F6738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19BA667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1EF9E96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2.17</w:t>
            </w:r>
          </w:p>
        </w:tc>
        <w:tc>
          <w:tcPr>
            <w:tcW w:w="762" w:type="dxa"/>
          </w:tcPr>
          <w:p w:rsidR="004C68A0" w:rsidRPr="00CA1922" w:rsidP="009B30BC" w14:paraId="747CE0A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-20</w:t>
            </w:r>
          </w:p>
        </w:tc>
        <w:tc>
          <w:tcPr>
            <w:tcW w:w="762" w:type="dxa"/>
          </w:tcPr>
          <w:p w:rsidR="004C68A0" w:rsidRPr="00CA1922" w:rsidP="009B30BC" w14:paraId="75C3294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233</w:t>
            </w:r>
          </w:p>
        </w:tc>
        <w:tc>
          <w:tcPr>
            <w:tcW w:w="762" w:type="dxa"/>
          </w:tcPr>
          <w:p w:rsidR="004C68A0" w:rsidRPr="00CA1922" w:rsidP="009B30BC" w14:paraId="5B13751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193</w:t>
            </w:r>
          </w:p>
        </w:tc>
        <w:tc>
          <w:tcPr>
            <w:tcW w:w="761" w:type="dxa"/>
          </w:tcPr>
          <w:p w:rsidR="004C68A0" w:rsidRPr="00CA1922" w:rsidP="009B30BC" w14:paraId="147ED2C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2.32</w:t>
            </w:r>
          </w:p>
        </w:tc>
        <w:tc>
          <w:tcPr>
            <w:tcW w:w="762" w:type="dxa"/>
          </w:tcPr>
          <w:p w:rsidR="004C68A0" w:rsidRPr="00CA1922" w:rsidP="009B30BC" w14:paraId="6069390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w:t>
            </w:r>
          </w:p>
        </w:tc>
        <w:tc>
          <w:tcPr>
            <w:tcW w:w="762" w:type="dxa"/>
          </w:tcPr>
          <w:p w:rsidR="004C68A0" w:rsidRPr="00CA1922" w:rsidP="009B30BC" w14:paraId="3FBE348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220</w:t>
            </w:r>
          </w:p>
        </w:tc>
        <w:tc>
          <w:tcPr>
            <w:tcW w:w="762" w:type="dxa"/>
          </w:tcPr>
          <w:p w:rsidR="004C68A0" w:rsidRPr="00CA1922" w:rsidP="009B30BC" w14:paraId="7EF247E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182</w:t>
            </w:r>
          </w:p>
        </w:tc>
      </w:tr>
      <w:tr w14:paraId="3D378C35" w14:textId="77777777" w:rsidTr="002A2B40">
        <w:tblPrEx>
          <w:tblW w:w="0" w:type="auto"/>
          <w:tblLayout w:type="fixed"/>
          <w:tblLook w:val="04A0"/>
        </w:tblPrEx>
        <w:trPr>
          <w:trHeight w:val="360"/>
        </w:trPr>
        <w:tc>
          <w:tcPr>
            <w:tcW w:w="846" w:type="dxa"/>
          </w:tcPr>
          <w:p w:rsidR="004C68A0" w:rsidRPr="00CA1922" w:rsidP="009B30BC" w14:paraId="355C330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2D1F0DC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1B61656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027B60B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523AB0A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2.58</w:t>
            </w:r>
          </w:p>
        </w:tc>
        <w:tc>
          <w:tcPr>
            <w:tcW w:w="762" w:type="dxa"/>
          </w:tcPr>
          <w:p w:rsidR="004C68A0" w:rsidRPr="00CA1922" w:rsidP="009B30BC" w14:paraId="30973AB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-105</w:t>
            </w:r>
          </w:p>
        </w:tc>
        <w:tc>
          <w:tcPr>
            <w:tcW w:w="762" w:type="dxa"/>
          </w:tcPr>
          <w:p w:rsidR="004C68A0" w:rsidRPr="00CA1922" w:rsidP="009B30BC" w14:paraId="34B4D66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244</w:t>
            </w:r>
          </w:p>
        </w:tc>
        <w:tc>
          <w:tcPr>
            <w:tcW w:w="762" w:type="dxa"/>
          </w:tcPr>
          <w:p w:rsidR="004C68A0" w:rsidRPr="00CA1922" w:rsidP="009B30BC" w14:paraId="1892D9C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196</w:t>
            </w:r>
          </w:p>
        </w:tc>
        <w:tc>
          <w:tcPr>
            <w:tcW w:w="761" w:type="dxa"/>
          </w:tcPr>
          <w:p w:rsidR="004C68A0" w:rsidRPr="00CA1922" w:rsidP="009B30BC" w14:paraId="54BA953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2.75</w:t>
            </w:r>
          </w:p>
        </w:tc>
        <w:tc>
          <w:tcPr>
            <w:tcW w:w="762" w:type="dxa"/>
          </w:tcPr>
          <w:p w:rsidR="004C68A0" w:rsidRPr="00CA1922" w:rsidP="009B30BC" w14:paraId="14FC4A7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-105</w:t>
            </w:r>
          </w:p>
        </w:tc>
        <w:tc>
          <w:tcPr>
            <w:tcW w:w="762" w:type="dxa"/>
          </w:tcPr>
          <w:p w:rsidR="004C68A0" w:rsidRPr="00CA1922" w:rsidP="009B30BC" w14:paraId="2DC149A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217</w:t>
            </w:r>
          </w:p>
        </w:tc>
        <w:tc>
          <w:tcPr>
            <w:tcW w:w="762" w:type="dxa"/>
          </w:tcPr>
          <w:p w:rsidR="004C68A0" w:rsidRPr="00CA1922" w:rsidP="009B30BC" w14:paraId="6B33CC7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171</w:t>
            </w:r>
          </w:p>
        </w:tc>
      </w:tr>
      <w:tr w14:paraId="05BBF0E9" w14:textId="77777777" w:rsidTr="002A2B40">
        <w:tblPrEx>
          <w:tblW w:w="0" w:type="auto"/>
          <w:tblLayout w:type="fixed"/>
          <w:tblLook w:val="04A0"/>
        </w:tblPrEx>
        <w:trPr>
          <w:trHeight w:val="360"/>
        </w:trPr>
        <w:tc>
          <w:tcPr>
            <w:tcW w:w="846" w:type="dxa"/>
          </w:tcPr>
          <w:p w:rsidR="004C68A0" w:rsidRPr="00CA1922" w:rsidP="009B30BC" w14:paraId="170A8FB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0B383DB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07A568D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6FB37FC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543AE62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2.59</w:t>
            </w:r>
          </w:p>
        </w:tc>
        <w:tc>
          <w:tcPr>
            <w:tcW w:w="762" w:type="dxa"/>
          </w:tcPr>
          <w:p w:rsidR="004C68A0" w:rsidRPr="00CA1922" w:rsidP="009B30BC" w14:paraId="729CBB7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-76</w:t>
            </w:r>
          </w:p>
        </w:tc>
        <w:tc>
          <w:tcPr>
            <w:tcW w:w="762" w:type="dxa"/>
          </w:tcPr>
          <w:p w:rsidR="004C68A0" w:rsidRPr="00CA1922" w:rsidP="009B30BC" w14:paraId="01D1894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270</w:t>
            </w:r>
          </w:p>
        </w:tc>
        <w:tc>
          <w:tcPr>
            <w:tcW w:w="762" w:type="dxa"/>
          </w:tcPr>
          <w:p w:rsidR="004C68A0" w:rsidRPr="00CA1922" w:rsidP="009B30BC" w14:paraId="5E8BF46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223</w:t>
            </w:r>
          </w:p>
        </w:tc>
        <w:tc>
          <w:tcPr>
            <w:tcW w:w="761" w:type="dxa"/>
          </w:tcPr>
          <w:p w:rsidR="004C68A0" w:rsidRPr="00CA1922" w:rsidP="009B30BC" w14:paraId="3A2C198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2.75</w:t>
            </w:r>
          </w:p>
        </w:tc>
        <w:tc>
          <w:tcPr>
            <w:tcW w:w="762" w:type="dxa"/>
          </w:tcPr>
          <w:p w:rsidR="004C68A0" w:rsidRPr="00CA1922" w:rsidP="009B30BC" w14:paraId="48DCB93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-75</w:t>
            </w:r>
          </w:p>
        </w:tc>
        <w:tc>
          <w:tcPr>
            <w:tcW w:w="762" w:type="dxa"/>
          </w:tcPr>
          <w:p w:rsidR="004C68A0" w:rsidRPr="00CA1922" w:rsidP="009B30BC" w14:paraId="56BA7D5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247</w:t>
            </w:r>
          </w:p>
        </w:tc>
        <w:tc>
          <w:tcPr>
            <w:tcW w:w="762" w:type="dxa"/>
          </w:tcPr>
          <w:p w:rsidR="004C68A0" w:rsidRPr="00CA1922" w:rsidP="009B30BC" w14:paraId="4B68922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200</w:t>
            </w:r>
          </w:p>
        </w:tc>
      </w:tr>
      <w:tr w14:paraId="1B819532" w14:textId="77777777" w:rsidTr="002A2B40">
        <w:tblPrEx>
          <w:tblW w:w="0" w:type="auto"/>
          <w:tblLayout w:type="fixed"/>
          <w:tblLook w:val="04A0"/>
        </w:tblPrEx>
        <w:trPr>
          <w:trHeight w:val="360"/>
        </w:trPr>
        <w:tc>
          <w:tcPr>
            <w:tcW w:w="846" w:type="dxa"/>
          </w:tcPr>
          <w:p w:rsidR="004C68A0" w:rsidRPr="00CA1922" w:rsidP="009B30BC" w14:paraId="1615CF1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5DB6AB4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43D4A6C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500F8CD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7F9AFEC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2.56</w:t>
            </w:r>
          </w:p>
        </w:tc>
        <w:tc>
          <w:tcPr>
            <w:tcW w:w="762" w:type="dxa"/>
          </w:tcPr>
          <w:p w:rsidR="004C68A0" w:rsidRPr="00CA1922" w:rsidP="009B30BC" w14:paraId="782DF17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-47</w:t>
            </w:r>
          </w:p>
        </w:tc>
        <w:tc>
          <w:tcPr>
            <w:tcW w:w="762" w:type="dxa"/>
          </w:tcPr>
          <w:p w:rsidR="004C68A0" w:rsidRPr="00CA1922" w:rsidP="009B30BC" w14:paraId="15961B5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298</w:t>
            </w:r>
          </w:p>
        </w:tc>
        <w:tc>
          <w:tcPr>
            <w:tcW w:w="762" w:type="dxa"/>
          </w:tcPr>
          <w:p w:rsidR="004C68A0" w:rsidRPr="00CA1922" w:rsidP="009B30BC" w14:paraId="3AA44EE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251</w:t>
            </w:r>
          </w:p>
        </w:tc>
        <w:tc>
          <w:tcPr>
            <w:tcW w:w="761" w:type="dxa"/>
          </w:tcPr>
          <w:p w:rsidR="004C68A0" w:rsidRPr="00CA1922" w:rsidP="009B30BC" w14:paraId="4C73830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2.75</w:t>
            </w:r>
          </w:p>
        </w:tc>
        <w:tc>
          <w:tcPr>
            <w:tcW w:w="762" w:type="dxa"/>
          </w:tcPr>
          <w:p w:rsidR="004C68A0" w:rsidRPr="00CA1922" w:rsidP="009B30BC" w14:paraId="06777E1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-46</w:t>
            </w:r>
          </w:p>
        </w:tc>
        <w:tc>
          <w:tcPr>
            <w:tcW w:w="762" w:type="dxa"/>
          </w:tcPr>
          <w:p w:rsidR="004C68A0" w:rsidRPr="00CA1922" w:rsidP="009B30BC" w14:paraId="312CEF3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276</w:t>
            </w:r>
          </w:p>
        </w:tc>
        <w:tc>
          <w:tcPr>
            <w:tcW w:w="762" w:type="dxa"/>
          </w:tcPr>
          <w:p w:rsidR="004C68A0" w:rsidRPr="00CA1922" w:rsidP="009B30BC" w14:paraId="23E1763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230</w:t>
            </w:r>
          </w:p>
        </w:tc>
      </w:tr>
      <w:tr w14:paraId="6635603B" w14:textId="77777777" w:rsidTr="002A2B40">
        <w:tblPrEx>
          <w:tblW w:w="0" w:type="auto"/>
          <w:tblLayout w:type="fixed"/>
          <w:tblLook w:val="04A0"/>
        </w:tblPrEx>
        <w:trPr>
          <w:trHeight w:val="360"/>
        </w:trPr>
        <w:tc>
          <w:tcPr>
            <w:tcW w:w="846" w:type="dxa"/>
          </w:tcPr>
          <w:p w:rsidR="004C68A0" w:rsidRPr="00CA1922" w:rsidP="009B30BC" w14:paraId="554557E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6049663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7AE277F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5D21E6F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78A7A69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1.88</w:t>
            </w:r>
          </w:p>
        </w:tc>
        <w:tc>
          <w:tcPr>
            <w:tcW w:w="762" w:type="dxa"/>
          </w:tcPr>
          <w:p w:rsidR="004C68A0" w:rsidRPr="00CA1922" w:rsidP="009B30BC" w14:paraId="52ADF20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-32</w:t>
            </w:r>
          </w:p>
        </w:tc>
        <w:tc>
          <w:tcPr>
            <w:tcW w:w="762" w:type="dxa"/>
          </w:tcPr>
          <w:p w:rsidR="004C68A0" w:rsidRPr="00CA1922" w:rsidP="009B30BC" w14:paraId="762AB90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139</w:t>
            </w:r>
          </w:p>
        </w:tc>
        <w:tc>
          <w:tcPr>
            <w:tcW w:w="762" w:type="dxa"/>
          </w:tcPr>
          <w:p w:rsidR="004C68A0" w:rsidRPr="00CA1922" w:rsidP="009B30BC" w14:paraId="6008399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104</w:t>
            </w:r>
          </w:p>
        </w:tc>
        <w:tc>
          <w:tcPr>
            <w:tcW w:w="761" w:type="dxa"/>
          </w:tcPr>
          <w:p w:rsidR="004C68A0" w:rsidRPr="00CA1922" w:rsidP="009B30BC" w14:paraId="3697761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2.07</w:t>
            </w:r>
          </w:p>
        </w:tc>
        <w:tc>
          <w:tcPr>
            <w:tcW w:w="762" w:type="dxa"/>
          </w:tcPr>
          <w:p w:rsidR="004C68A0" w:rsidRPr="00CA1922" w:rsidP="009B30BC" w14:paraId="6B99DDF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-31</w:t>
            </w:r>
          </w:p>
        </w:tc>
        <w:tc>
          <w:tcPr>
            <w:tcW w:w="762" w:type="dxa"/>
          </w:tcPr>
          <w:p w:rsidR="004C68A0" w:rsidRPr="00CA1922" w:rsidP="009B30BC" w14:paraId="08E6355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133</w:t>
            </w:r>
          </w:p>
        </w:tc>
        <w:tc>
          <w:tcPr>
            <w:tcW w:w="762" w:type="dxa"/>
          </w:tcPr>
          <w:p w:rsidR="004C68A0" w:rsidRPr="00CA1922" w:rsidP="009B30BC" w14:paraId="0299ED6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99</w:t>
            </w:r>
          </w:p>
        </w:tc>
      </w:tr>
      <w:tr w14:paraId="7B773909" w14:textId="77777777" w:rsidTr="002A2B40">
        <w:tblPrEx>
          <w:tblW w:w="0" w:type="auto"/>
          <w:tblLayout w:type="fixed"/>
          <w:tblLook w:val="04A0"/>
        </w:tblPrEx>
        <w:trPr>
          <w:trHeight w:val="360"/>
        </w:trPr>
        <w:tc>
          <w:tcPr>
            <w:tcW w:w="846" w:type="dxa"/>
          </w:tcPr>
          <w:p w:rsidR="004C68A0" w:rsidRPr="00CA1922" w:rsidP="009B30BC" w14:paraId="28B9B32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771A58A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48C7B9B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312C5A0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0D8783E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1.87</w:t>
            </w:r>
          </w:p>
        </w:tc>
        <w:tc>
          <w:tcPr>
            <w:tcW w:w="762" w:type="dxa"/>
          </w:tcPr>
          <w:p w:rsidR="004C68A0" w:rsidRPr="00CA1922" w:rsidP="009B30BC" w14:paraId="22DB42C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w:t>
            </w:r>
          </w:p>
        </w:tc>
        <w:tc>
          <w:tcPr>
            <w:tcW w:w="762" w:type="dxa"/>
          </w:tcPr>
          <w:p w:rsidR="004C68A0" w:rsidRPr="00CA1922" w:rsidP="009B30BC" w14:paraId="509E9A2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169</w:t>
            </w:r>
          </w:p>
        </w:tc>
        <w:tc>
          <w:tcPr>
            <w:tcW w:w="762" w:type="dxa"/>
          </w:tcPr>
          <w:p w:rsidR="004C68A0" w:rsidRPr="00CA1922" w:rsidP="009B30BC" w14:paraId="6F8D72C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134</w:t>
            </w:r>
          </w:p>
        </w:tc>
        <w:tc>
          <w:tcPr>
            <w:tcW w:w="761" w:type="dxa"/>
          </w:tcPr>
          <w:p w:rsidR="004C68A0" w:rsidRPr="00CA1922" w:rsidP="009B30BC" w14:paraId="207A4D7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2.07</w:t>
            </w:r>
          </w:p>
        </w:tc>
        <w:tc>
          <w:tcPr>
            <w:tcW w:w="762" w:type="dxa"/>
          </w:tcPr>
          <w:p w:rsidR="004C68A0" w:rsidRPr="00CA1922" w:rsidP="009B30BC" w14:paraId="0EFA6ED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w:t>
            </w:r>
          </w:p>
        </w:tc>
        <w:tc>
          <w:tcPr>
            <w:tcW w:w="762" w:type="dxa"/>
          </w:tcPr>
          <w:p w:rsidR="004C68A0" w:rsidRPr="00CA1922" w:rsidP="009B30BC" w14:paraId="387A6F0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162</w:t>
            </w:r>
          </w:p>
        </w:tc>
        <w:tc>
          <w:tcPr>
            <w:tcW w:w="762" w:type="dxa"/>
          </w:tcPr>
          <w:p w:rsidR="004C68A0" w:rsidRPr="00CA1922" w:rsidP="009B30BC" w14:paraId="4C01C88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128</w:t>
            </w:r>
          </w:p>
        </w:tc>
      </w:tr>
      <w:tr w14:paraId="7E963A56" w14:textId="77777777" w:rsidTr="002A2B40">
        <w:tblPrEx>
          <w:tblW w:w="0" w:type="auto"/>
          <w:tblLayout w:type="fixed"/>
          <w:tblLook w:val="04A0"/>
        </w:tblPrEx>
        <w:trPr>
          <w:trHeight w:val="360"/>
        </w:trPr>
        <w:tc>
          <w:tcPr>
            <w:tcW w:w="846" w:type="dxa"/>
          </w:tcPr>
          <w:p w:rsidR="004C68A0" w:rsidRPr="00CA1922" w:rsidP="009B30BC" w14:paraId="27D4057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0BE3193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224B7BD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44DBDD8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41CE2A6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1.88</w:t>
            </w:r>
          </w:p>
        </w:tc>
        <w:tc>
          <w:tcPr>
            <w:tcW w:w="762" w:type="dxa"/>
          </w:tcPr>
          <w:p w:rsidR="004C68A0" w:rsidRPr="00CA1922" w:rsidP="009B30BC" w14:paraId="1D3DB19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26</w:t>
            </w:r>
          </w:p>
        </w:tc>
        <w:tc>
          <w:tcPr>
            <w:tcW w:w="762" w:type="dxa"/>
          </w:tcPr>
          <w:p w:rsidR="004C68A0" w:rsidRPr="00CA1922" w:rsidP="009B30BC" w14:paraId="62D3F26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197</w:t>
            </w:r>
          </w:p>
        </w:tc>
        <w:tc>
          <w:tcPr>
            <w:tcW w:w="762" w:type="dxa"/>
          </w:tcPr>
          <w:p w:rsidR="004C68A0" w:rsidRPr="00CA1922" w:rsidP="009B30BC" w14:paraId="780865B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161</w:t>
            </w:r>
          </w:p>
        </w:tc>
        <w:tc>
          <w:tcPr>
            <w:tcW w:w="761" w:type="dxa"/>
          </w:tcPr>
          <w:p w:rsidR="004C68A0" w:rsidRPr="00CA1922" w:rsidP="009B30BC" w14:paraId="7532EBB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2.07</w:t>
            </w:r>
          </w:p>
        </w:tc>
        <w:tc>
          <w:tcPr>
            <w:tcW w:w="762" w:type="dxa"/>
          </w:tcPr>
          <w:p w:rsidR="004C68A0" w:rsidRPr="00CA1922" w:rsidP="009B30BC" w14:paraId="3D894A8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w:t>
            </w:r>
          </w:p>
        </w:tc>
        <w:tc>
          <w:tcPr>
            <w:tcW w:w="762" w:type="dxa"/>
          </w:tcPr>
          <w:p w:rsidR="004C68A0" w:rsidRPr="00CA1922" w:rsidP="009B30BC" w14:paraId="56FC294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192</w:t>
            </w:r>
          </w:p>
        </w:tc>
        <w:tc>
          <w:tcPr>
            <w:tcW w:w="762" w:type="dxa"/>
          </w:tcPr>
          <w:p w:rsidR="004C68A0" w:rsidRPr="00CA1922" w:rsidP="009B30BC" w14:paraId="22C870A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158</w:t>
            </w:r>
          </w:p>
        </w:tc>
      </w:tr>
      <w:tr w14:paraId="118D3AA4" w14:textId="77777777" w:rsidTr="002A2B40">
        <w:tblPrEx>
          <w:tblW w:w="0" w:type="auto"/>
          <w:tblLayout w:type="fixed"/>
          <w:tblLook w:val="04A0"/>
        </w:tblPrEx>
        <w:trPr>
          <w:trHeight w:val="360"/>
        </w:trPr>
        <w:tc>
          <w:tcPr>
            <w:tcW w:w="846" w:type="dxa"/>
          </w:tcPr>
          <w:p w:rsidR="004C68A0" w:rsidRPr="00CA1922" w:rsidP="009B30BC" w14:paraId="6448F19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5D6A4EA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525954F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481D1C7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1FDAA6F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2.4</w:t>
            </w:r>
          </w:p>
        </w:tc>
        <w:tc>
          <w:tcPr>
            <w:tcW w:w="762" w:type="dxa"/>
          </w:tcPr>
          <w:p w:rsidR="004C68A0" w:rsidRPr="00CA1922" w:rsidP="009B30BC" w14:paraId="2243935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-46</w:t>
            </w:r>
          </w:p>
        </w:tc>
        <w:tc>
          <w:tcPr>
            <w:tcW w:w="762" w:type="dxa"/>
          </w:tcPr>
          <w:p w:rsidR="004C68A0" w:rsidRPr="00CA1922" w:rsidP="009B30BC" w14:paraId="1577588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206</w:t>
            </w:r>
          </w:p>
        </w:tc>
        <w:tc>
          <w:tcPr>
            <w:tcW w:w="762" w:type="dxa"/>
          </w:tcPr>
          <w:p w:rsidR="004C68A0" w:rsidRPr="00CA1922" w:rsidP="009B30BC" w14:paraId="1E8B0AA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161</w:t>
            </w:r>
          </w:p>
        </w:tc>
        <w:tc>
          <w:tcPr>
            <w:tcW w:w="761" w:type="dxa"/>
          </w:tcPr>
          <w:p w:rsidR="004C68A0" w:rsidRPr="00CA1922" w:rsidP="009B30BC" w14:paraId="5725896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2.55</w:t>
            </w:r>
          </w:p>
        </w:tc>
        <w:tc>
          <w:tcPr>
            <w:tcW w:w="762" w:type="dxa"/>
          </w:tcPr>
          <w:p w:rsidR="004C68A0" w:rsidRPr="00CA1922" w:rsidP="009B30BC" w14:paraId="5616211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-46</w:t>
            </w:r>
          </w:p>
        </w:tc>
        <w:tc>
          <w:tcPr>
            <w:tcW w:w="762" w:type="dxa"/>
          </w:tcPr>
          <w:p w:rsidR="004C68A0" w:rsidRPr="00CA1922" w:rsidP="009B30BC" w14:paraId="2A00714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190</w:t>
            </w:r>
          </w:p>
        </w:tc>
        <w:tc>
          <w:tcPr>
            <w:tcW w:w="762" w:type="dxa"/>
          </w:tcPr>
          <w:p w:rsidR="004C68A0" w:rsidRPr="00CA1922" w:rsidP="009B30BC" w14:paraId="6E06AFA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147</w:t>
            </w:r>
          </w:p>
        </w:tc>
      </w:tr>
      <w:tr w14:paraId="0EF4EE55" w14:textId="77777777" w:rsidTr="002A2B40">
        <w:tblPrEx>
          <w:tblW w:w="0" w:type="auto"/>
          <w:tblLayout w:type="fixed"/>
          <w:tblLook w:val="04A0"/>
        </w:tblPrEx>
        <w:trPr>
          <w:trHeight w:val="360"/>
        </w:trPr>
        <w:tc>
          <w:tcPr>
            <w:tcW w:w="846" w:type="dxa"/>
          </w:tcPr>
          <w:p w:rsidR="004C68A0" w:rsidRPr="00CA1922" w:rsidP="009B30BC" w14:paraId="720F560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516544E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3512436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18B0208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37DBD22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2.36</w:t>
            </w:r>
          </w:p>
        </w:tc>
        <w:tc>
          <w:tcPr>
            <w:tcW w:w="762" w:type="dxa"/>
          </w:tcPr>
          <w:p w:rsidR="004C68A0" w:rsidRPr="00CA1922" w:rsidP="009B30BC" w14:paraId="0719DB1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-15</w:t>
            </w:r>
          </w:p>
        </w:tc>
        <w:tc>
          <w:tcPr>
            <w:tcW w:w="762" w:type="dxa"/>
          </w:tcPr>
          <w:p w:rsidR="004C68A0" w:rsidRPr="00CA1922" w:rsidP="009B30BC" w14:paraId="05F7C32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237</w:t>
            </w:r>
          </w:p>
        </w:tc>
        <w:tc>
          <w:tcPr>
            <w:tcW w:w="762" w:type="dxa"/>
          </w:tcPr>
          <w:p w:rsidR="004C68A0" w:rsidRPr="00CA1922" w:rsidP="009B30BC" w14:paraId="0D074E7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192</w:t>
            </w:r>
          </w:p>
        </w:tc>
        <w:tc>
          <w:tcPr>
            <w:tcW w:w="761" w:type="dxa"/>
          </w:tcPr>
          <w:p w:rsidR="004C68A0" w:rsidRPr="00CA1922" w:rsidP="009B30BC" w14:paraId="6C592E9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2.55</w:t>
            </w:r>
          </w:p>
        </w:tc>
        <w:tc>
          <w:tcPr>
            <w:tcW w:w="762" w:type="dxa"/>
          </w:tcPr>
          <w:p w:rsidR="004C68A0" w:rsidRPr="00CA1922" w:rsidP="009B30BC" w14:paraId="345E875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-16</w:t>
            </w:r>
          </w:p>
        </w:tc>
        <w:tc>
          <w:tcPr>
            <w:tcW w:w="762" w:type="dxa"/>
          </w:tcPr>
          <w:p w:rsidR="004C68A0" w:rsidRPr="00CA1922" w:rsidP="009B30BC" w14:paraId="297AFEE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219</w:t>
            </w:r>
          </w:p>
        </w:tc>
        <w:tc>
          <w:tcPr>
            <w:tcW w:w="762" w:type="dxa"/>
          </w:tcPr>
          <w:p w:rsidR="004C68A0" w:rsidRPr="00CA1922" w:rsidP="009B30BC" w14:paraId="6E92C0A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177</w:t>
            </w:r>
          </w:p>
        </w:tc>
      </w:tr>
      <w:tr w14:paraId="74EF2387" w14:textId="77777777" w:rsidTr="002A2B40">
        <w:tblPrEx>
          <w:tblW w:w="0" w:type="auto"/>
          <w:tblLayout w:type="fixed"/>
          <w:tblLook w:val="04A0"/>
        </w:tblPrEx>
        <w:trPr>
          <w:trHeight w:val="360"/>
        </w:trPr>
        <w:tc>
          <w:tcPr>
            <w:tcW w:w="846" w:type="dxa"/>
          </w:tcPr>
          <w:p w:rsidR="004C68A0" w:rsidRPr="00CA1922" w:rsidP="009B30BC" w14:paraId="6567E08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5D1CCCD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34EA55D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1CEC639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33B45D3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2.39</w:t>
            </w:r>
          </w:p>
        </w:tc>
        <w:tc>
          <w:tcPr>
            <w:tcW w:w="762" w:type="dxa"/>
          </w:tcPr>
          <w:p w:rsidR="004C68A0" w:rsidRPr="00CA1922" w:rsidP="009B30BC" w14:paraId="2968A88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13</w:t>
            </w:r>
          </w:p>
        </w:tc>
        <w:tc>
          <w:tcPr>
            <w:tcW w:w="762" w:type="dxa"/>
          </w:tcPr>
          <w:p w:rsidR="004C68A0" w:rsidRPr="00CA1922" w:rsidP="009B30BC" w14:paraId="2F16EB1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265</w:t>
            </w:r>
          </w:p>
        </w:tc>
        <w:tc>
          <w:tcPr>
            <w:tcW w:w="762" w:type="dxa"/>
          </w:tcPr>
          <w:p w:rsidR="004C68A0" w:rsidRPr="00CA1922" w:rsidP="009B30BC" w14:paraId="1D4577D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217</w:t>
            </w:r>
          </w:p>
        </w:tc>
        <w:tc>
          <w:tcPr>
            <w:tcW w:w="761" w:type="dxa"/>
          </w:tcPr>
          <w:p w:rsidR="004C68A0" w:rsidRPr="00CA1922" w:rsidP="009B30BC" w14:paraId="0D14676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2.55</w:t>
            </w:r>
          </w:p>
        </w:tc>
        <w:tc>
          <w:tcPr>
            <w:tcW w:w="762" w:type="dxa"/>
          </w:tcPr>
          <w:p w:rsidR="004C68A0" w:rsidRPr="00CA1922" w:rsidP="009B30BC" w14:paraId="62D08A0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13</w:t>
            </w:r>
          </w:p>
        </w:tc>
        <w:tc>
          <w:tcPr>
            <w:tcW w:w="762" w:type="dxa"/>
          </w:tcPr>
          <w:p w:rsidR="004C68A0" w:rsidRPr="00CA1922" w:rsidP="009B30BC" w14:paraId="754C08A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249</w:t>
            </w:r>
          </w:p>
        </w:tc>
        <w:tc>
          <w:tcPr>
            <w:tcW w:w="762" w:type="dxa"/>
          </w:tcPr>
          <w:p w:rsidR="004C68A0" w:rsidRPr="00CA1922" w:rsidP="009B30BC" w14:paraId="00F5E8C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206</w:t>
            </w:r>
          </w:p>
        </w:tc>
      </w:tr>
      <w:tr w14:paraId="416FE6DA" w14:textId="77777777" w:rsidTr="002A2B40">
        <w:tblPrEx>
          <w:tblW w:w="0" w:type="auto"/>
          <w:tblLayout w:type="fixed"/>
          <w:tblLook w:val="04A0"/>
        </w:tblPrEx>
        <w:trPr>
          <w:trHeight w:val="360"/>
        </w:trPr>
        <w:tc>
          <w:tcPr>
            <w:tcW w:w="846" w:type="dxa"/>
          </w:tcPr>
          <w:p w:rsidR="004C68A0" w:rsidRPr="00CA1922" w:rsidP="009B30BC" w14:paraId="1532F61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5F16D18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097007D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29E9DC5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0BB6942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2.88</w:t>
            </w:r>
          </w:p>
        </w:tc>
        <w:tc>
          <w:tcPr>
            <w:tcW w:w="762" w:type="dxa"/>
          </w:tcPr>
          <w:p w:rsidR="004C68A0" w:rsidRPr="00CA1922" w:rsidP="009B30BC" w14:paraId="765F606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-62</w:t>
            </w:r>
          </w:p>
        </w:tc>
        <w:tc>
          <w:tcPr>
            <w:tcW w:w="762" w:type="dxa"/>
          </w:tcPr>
          <w:p w:rsidR="004C68A0" w:rsidRPr="00CA1922" w:rsidP="009B30BC" w14:paraId="440167D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283</w:t>
            </w:r>
          </w:p>
        </w:tc>
        <w:tc>
          <w:tcPr>
            <w:tcW w:w="762" w:type="dxa"/>
          </w:tcPr>
          <w:p w:rsidR="004C68A0" w:rsidRPr="00CA1922" w:rsidP="009B30BC" w14:paraId="04FA889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231</w:t>
            </w:r>
          </w:p>
        </w:tc>
        <w:tc>
          <w:tcPr>
            <w:tcW w:w="761" w:type="dxa"/>
          </w:tcPr>
          <w:p w:rsidR="004C68A0" w:rsidRPr="00CA1922" w:rsidP="009B30BC" w14:paraId="1A56D3A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3.02</w:t>
            </w:r>
          </w:p>
        </w:tc>
        <w:tc>
          <w:tcPr>
            <w:tcW w:w="762" w:type="dxa"/>
          </w:tcPr>
          <w:p w:rsidR="004C68A0" w:rsidRPr="00CA1922" w:rsidP="009B30BC" w14:paraId="1001D25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-63</w:t>
            </w:r>
          </w:p>
        </w:tc>
        <w:tc>
          <w:tcPr>
            <w:tcW w:w="762" w:type="dxa"/>
          </w:tcPr>
          <w:p w:rsidR="004C68A0" w:rsidRPr="00CA1922" w:rsidP="009B30BC" w14:paraId="30EED09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256</w:t>
            </w:r>
          </w:p>
        </w:tc>
        <w:tc>
          <w:tcPr>
            <w:tcW w:w="762" w:type="dxa"/>
          </w:tcPr>
          <w:p w:rsidR="004C68A0" w:rsidRPr="00CA1922" w:rsidP="009B30BC" w14:paraId="54C5C05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205</w:t>
            </w:r>
          </w:p>
        </w:tc>
      </w:tr>
      <w:tr w14:paraId="02D70872" w14:textId="77777777" w:rsidTr="002A2B40">
        <w:tblPrEx>
          <w:tblW w:w="0" w:type="auto"/>
          <w:tblLayout w:type="fixed"/>
          <w:tblLook w:val="04A0"/>
        </w:tblPrEx>
        <w:trPr>
          <w:trHeight w:val="360"/>
        </w:trPr>
        <w:tc>
          <w:tcPr>
            <w:tcW w:w="846" w:type="dxa"/>
          </w:tcPr>
          <w:p w:rsidR="004C68A0" w:rsidRPr="00CA1922" w:rsidP="009B30BC" w14:paraId="7CF8039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51AEEC9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3EB6EE7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0AE7190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5EB72A0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2.86</w:t>
            </w:r>
          </w:p>
        </w:tc>
        <w:tc>
          <w:tcPr>
            <w:tcW w:w="762" w:type="dxa"/>
          </w:tcPr>
          <w:p w:rsidR="004C68A0" w:rsidRPr="00CA1922" w:rsidP="009B30BC" w14:paraId="33D4599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-31</w:t>
            </w:r>
          </w:p>
        </w:tc>
        <w:tc>
          <w:tcPr>
            <w:tcW w:w="762" w:type="dxa"/>
          </w:tcPr>
          <w:p w:rsidR="004C68A0" w:rsidRPr="00CA1922" w:rsidP="009B30BC" w14:paraId="747E944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313</w:t>
            </w:r>
          </w:p>
        </w:tc>
        <w:tc>
          <w:tcPr>
            <w:tcW w:w="762" w:type="dxa"/>
          </w:tcPr>
          <w:p w:rsidR="004C68A0" w:rsidRPr="00CA1922" w:rsidP="009B30BC" w14:paraId="370C5DF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262</w:t>
            </w:r>
          </w:p>
        </w:tc>
        <w:tc>
          <w:tcPr>
            <w:tcW w:w="761" w:type="dxa"/>
          </w:tcPr>
          <w:p w:rsidR="004C68A0" w:rsidRPr="00CA1922" w:rsidP="009B30BC" w14:paraId="707E6AE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3.02</w:t>
            </w:r>
          </w:p>
        </w:tc>
        <w:tc>
          <w:tcPr>
            <w:tcW w:w="762" w:type="dxa"/>
          </w:tcPr>
          <w:p w:rsidR="004C68A0" w:rsidRPr="00CA1922" w:rsidP="009B30BC" w14:paraId="3CD72DE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-34</w:t>
            </w:r>
          </w:p>
        </w:tc>
        <w:tc>
          <w:tcPr>
            <w:tcW w:w="762" w:type="dxa"/>
          </w:tcPr>
          <w:p w:rsidR="004C68A0" w:rsidRPr="00CA1922" w:rsidP="009B30BC" w14:paraId="2607D93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286</w:t>
            </w:r>
          </w:p>
        </w:tc>
        <w:tc>
          <w:tcPr>
            <w:tcW w:w="762" w:type="dxa"/>
          </w:tcPr>
          <w:p w:rsidR="004C68A0" w:rsidRPr="00CA1922" w:rsidP="009B30BC" w14:paraId="16241F7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234</w:t>
            </w:r>
          </w:p>
        </w:tc>
      </w:tr>
      <w:tr w14:paraId="640E4BA6" w14:textId="77777777" w:rsidTr="002A2B40">
        <w:tblPrEx>
          <w:tblW w:w="0" w:type="auto"/>
          <w:tblLayout w:type="fixed"/>
          <w:tblLook w:val="04A0"/>
        </w:tblPrEx>
        <w:trPr>
          <w:trHeight w:val="360"/>
        </w:trPr>
        <w:tc>
          <w:tcPr>
            <w:tcW w:w="846" w:type="dxa"/>
          </w:tcPr>
          <w:p w:rsidR="004C68A0" w:rsidRPr="00CA1922" w:rsidP="009B30BC" w14:paraId="0E6BC17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56E92FE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w:t>
            </w:r>
          </w:p>
        </w:tc>
        <w:tc>
          <w:tcPr>
            <w:tcW w:w="778" w:type="dxa"/>
          </w:tcPr>
          <w:p w:rsidR="004C68A0" w:rsidRPr="00CA1922" w:rsidP="009B30BC" w14:paraId="4AE044B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18B9852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20365DD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2.87</w:t>
            </w:r>
          </w:p>
        </w:tc>
        <w:tc>
          <w:tcPr>
            <w:tcW w:w="762" w:type="dxa"/>
          </w:tcPr>
          <w:p w:rsidR="004C68A0" w:rsidRPr="00CA1922" w:rsidP="009B30BC" w14:paraId="60BA18A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-6</w:t>
            </w:r>
          </w:p>
        </w:tc>
        <w:tc>
          <w:tcPr>
            <w:tcW w:w="762" w:type="dxa"/>
          </w:tcPr>
          <w:p w:rsidR="004C68A0" w:rsidRPr="00CA1922" w:rsidP="009B30BC" w14:paraId="5E50B6E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340</w:t>
            </w:r>
          </w:p>
        </w:tc>
        <w:tc>
          <w:tcPr>
            <w:tcW w:w="762" w:type="dxa"/>
          </w:tcPr>
          <w:p w:rsidR="004C68A0" w:rsidRPr="00CA1922" w:rsidP="009B30BC" w14:paraId="5986906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287</w:t>
            </w:r>
          </w:p>
        </w:tc>
        <w:tc>
          <w:tcPr>
            <w:tcW w:w="761" w:type="dxa"/>
          </w:tcPr>
          <w:p w:rsidR="004C68A0" w:rsidRPr="00CA1922" w:rsidP="009B30BC" w14:paraId="1A5E348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3.02</w:t>
            </w:r>
          </w:p>
        </w:tc>
        <w:tc>
          <w:tcPr>
            <w:tcW w:w="762" w:type="dxa"/>
          </w:tcPr>
          <w:p w:rsidR="004C68A0" w:rsidRPr="00CA1922" w:rsidP="009B30BC" w14:paraId="2B12F87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w:t>
            </w:r>
          </w:p>
        </w:tc>
        <w:tc>
          <w:tcPr>
            <w:tcW w:w="762" w:type="dxa"/>
          </w:tcPr>
          <w:p w:rsidR="004C68A0" w:rsidRPr="00CA1922" w:rsidP="009B30BC" w14:paraId="11D2AEA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315</w:t>
            </w:r>
          </w:p>
        </w:tc>
        <w:tc>
          <w:tcPr>
            <w:tcW w:w="762" w:type="dxa"/>
          </w:tcPr>
          <w:p w:rsidR="004C68A0" w:rsidRPr="00CA1922" w:rsidP="009B30BC" w14:paraId="5A82B95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264</w:t>
            </w:r>
          </w:p>
        </w:tc>
      </w:tr>
      <w:tr w14:paraId="5A4C2AF3" w14:textId="77777777" w:rsidTr="002A2B40">
        <w:tblPrEx>
          <w:tblW w:w="0" w:type="auto"/>
          <w:tblLayout w:type="fixed"/>
          <w:tblLook w:val="04A0"/>
        </w:tblPrEx>
        <w:trPr>
          <w:trHeight w:val="360"/>
        </w:trPr>
        <w:tc>
          <w:tcPr>
            <w:tcW w:w="846" w:type="dxa"/>
          </w:tcPr>
          <w:p w:rsidR="004C68A0" w:rsidRPr="00CA1922" w:rsidP="009B30BC" w14:paraId="13790CD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25EED01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55B2452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331466A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30B2DAF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2.21</w:t>
            </w:r>
          </w:p>
        </w:tc>
        <w:tc>
          <w:tcPr>
            <w:tcW w:w="762" w:type="dxa"/>
          </w:tcPr>
          <w:p w:rsidR="004C68A0" w:rsidRPr="00CA1922" w:rsidP="009B30BC" w14:paraId="588684A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-83</w:t>
            </w:r>
          </w:p>
        </w:tc>
        <w:tc>
          <w:tcPr>
            <w:tcW w:w="762" w:type="dxa"/>
          </w:tcPr>
          <w:p w:rsidR="004C68A0" w:rsidRPr="00CA1922" w:rsidP="009B30BC" w14:paraId="3B9BD57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82</w:t>
            </w:r>
          </w:p>
        </w:tc>
        <w:tc>
          <w:tcPr>
            <w:tcW w:w="762" w:type="dxa"/>
          </w:tcPr>
          <w:p w:rsidR="004C68A0" w:rsidRPr="00CA1922" w:rsidP="009B30BC" w14:paraId="6459AF3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42</w:t>
            </w:r>
          </w:p>
        </w:tc>
        <w:tc>
          <w:tcPr>
            <w:tcW w:w="761" w:type="dxa"/>
          </w:tcPr>
          <w:p w:rsidR="004C68A0" w:rsidRPr="00CA1922" w:rsidP="009B30BC" w14:paraId="5FA3C18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2.33</w:t>
            </w:r>
          </w:p>
        </w:tc>
        <w:tc>
          <w:tcPr>
            <w:tcW w:w="762" w:type="dxa"/>
          </w:tcPr>
          <w:p w:rsidR="004C68A0" w:rsidRPr="00CA1922" w:rsidP="009B30BC" w14:paraId="284404C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-77</w:t>
            </w:r>
          </w:p>
        </w:tc>
        <w:tc>
          <w:tcPr>
            <w:tcW w:w="762" w:type="dxa"/>
          </w:tcPr>
          <w:p w:rsidR="004C68A0" w:rsidRPr="00CA1922" w:rsidP="009B30BC" w14:paraId="54780AA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85</w:t>
            </w:r>
          </w:p>
        </w:tc>
        <w:tc>
          <w:tcPr>
            <w:tcW w:w="762" w:type="dxa"/>
          </w:tcPr>
          <w:p w:rsidR="004C68A0" w:rsidRPr="00CA1922" w:rsidP="009B30BC" w14:paraId="1C3C8F2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46</w:t>
            </w:r>
          </w:p>
        </w:tc>
      </w:tr>
      <w:tr w14:paraId="76ADB414" w14:textId="77777777" w:rsidTr="002A2B40">
        <w:tblPrEx>
          <w:tblW w:w="0" w:type="auto"/>
          <w:tblLayout w:type="fixed"/>
          <w:tblLook w:val="04A0"/>
        </w:tblPrEx>
        <w:trPr>
          <w:trHeight w:val="360"/>
        </w:trPr>
        <w:tc>
          <w:tcPr>
            <w:tcW w:w="846" w:type="dxa"/>
          </w:tcPr>
          <w:p w:rsidR="004C68A0" w:rsidRPr="00CA1922" w:rsidP="009B30BC" w14:paraId="3718821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4242C58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16A1AA5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53105F3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3622714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2.27</w:t>
            </w:r>
          </w:p>
        </w:tc>
        <w:tc>
          <w:tcPr>
            <w:tcW w:w="762" w:type="dxa"/>
          </w:tcPr>
          <w:p w:rsidR="004C68A0" w:rsidRPr="00CA1922" w:rsidP="009B30BC" w14:paraId="626009D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-54</w:t>
            </w:r>
          </w:p>
        </w:tc>
        <w:tc>
          <w:tcPr>
            <w:tcW w:w="762" w:type="dxa"/>
          </w:tcPr>
          <w:p w:rsidR="004C68A0" w:rsidRPr="00CA1922" w:rsidP="009B30BC" w14:paraId="1965F8D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113</w:t>
            </w:r>
          </w:p>
        </w:tc>
        <w:tc>
          <w:tcPr>
            <w:tcW w:w="762" w:type="dxa"/>
          </w:tcPr>
          <w:p w:rsidR="004C68A0" w:rsidRPr="00CA1922" w:rsidP="009B30BC" w14:paraId="7807F60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72</w:t>
            </w:r>
          </w:p>
        </w:tc>
        <w:tc>
          <w:tcPr>
            <w:tcW w:w="761" w:type="dxa"/>
          </w:tcPr>
          <w:p w:rsidR="004C68A0" w:rsidRPr="00CA1922" w:rsidP="009B30BC" w14:paraId="6475F43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2.33</w:t>
            </w:r>
          </w:p>
        </w:tc>
        <w:tc>
          <w:tcPr>
            <w:tcW w:w="762" w:type="dxa"/>
          </w:tcPr>
          <w:p w:rsidR="004C68A0" w:rsidRPr="00CA1922" w:rsidP="009B30BC" w14:paraId="1C267FB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-48</w:t>
            </w:r>
          </w:p>
        </w:tc>
        <w:tc>
          <w:tcPr>
            <w:tcW w:w="762" w:type="dxa"/>
          </w:tcPr>
          <w:p w:rsidR="004C68A0" w:rsidRPr="00CA1922" w:rsidP="009B30BC" w14:paraId="0BFEE0A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114</w:t>
            </w:r>
          </w:p>
        </w:tc>
        <w:tc>
          <w:tcPr>
            <w:tcW w:w="762" w:type="dxa"/>
          </w:tcPr>
          <w:p w:rsidR="004C68A0" w:rsidRPr="00CA1922" w:rsidP="009B30BC" w14:paraId="4BFE527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76</w:t>
            </w:r>
          </w:p>
        </w:tc>
      </w:tr>
      <w:tr w14:paraId="49C2901E" w14:textId="77777777" w:rsidTr="002A2B40">
        <w:tblPrEx>
          <w:tblW w:w="0" w:type="auto"/>
          <w:tblLayout w:type="fixed"/>
          <w:tblLook w:val="04A0"/>
        </w:tblPrEx>
        <w:trPr>
          <w:trHeight w:val="360"/>
        </w:trPr>
        <w:tc>
          <w:tcPr>
            <w:tcW w:w="846" w:type="dxa"/>
          </w:tcPr>
          <w:p w:rsidR="004C68A0" w:rsidRPr="00CA1922" w:rsidP="009B30BC" w14:paraId="00E26D3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0984738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3950E3C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6F3E1CB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3CDFB60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2.25</w:t>
            </w:r>
          </w:p>
        </w:tc>
        <w:tc>
          <w:tcPr>
            <w:tcW w:w="762" w:type="dxa"/>
          </w:tcPr>
          <w:p w:rsidR="004C68A0" w:rsidRPr="00CA1922" w:rsidP="009B30BC" w14:paraId="6D56EA9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-27</w:t>
            </w:r>
          </w:p>
        </w:tc>
        <w:tc>
          <w:tcPr>
            <w:tcW w:w="762" w:type="dxa"/>
          </w:tcPr>
          <w:p w:rsidR="004C68A0" w:rsidRPr="00CA1922" w:rsidP="009B30BC" w14:paraId="3A7321C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140</w:t>
            </w:r>
          </w:p>
        </w:tc>
        <w:tc>
          <w:tcPr>
            <w:tcW w:w="762" w:type="dxa"/>
          </w:tcPr>
          <w:p w:rsidR="004C68A0" w:rsidRPr="00CA1922" w:rsidP="009B30BC" w14:paraId="6DE30D9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99</w:t>
            </w:r>
          </w:p>
        </w:tc>
        <w:tc>
          <w:tcPr>
            <w:tcW w:w="761" w:type="dxa"/>
          </w:tcPr>
          <w:p w:rsidR="004C68A0" w:rsidRPr="00CA1922" w:rsidP="009B30BC" w14:paraId="3A8CDB8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2.33</w:t>
            </w:r>
          </w:p>
        </w:tc>
        <w:tc>
          <w:tcPr>
            <w:tcW w:w="762" w:type="dxa"/>
          </w:tcPr>
          <w:p w:rsidR="004C68A0" w:rsidRPr="00CA1922" w:rsidP="009B30BC" w14:paraId="48CDBDB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62" w:type="dxa"/>
          </w:tcPr>
          <w:p w:rsidR="004C68A0" w:rsidRPr="00CA1922" w:rsidP="009B30BC" w14:paraId="17F3741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144</w:t>
            </w:r>
          </w:p>
        </w:tc>
        <w:tc>
          <w:tcPr>
            <w:tcW w:w="762" w:type="dxa"/>
          </w:tcPr>
          <w:p w:rsidR="004C68A0" w:rsidRPr="00CA1922" w:rsidP="009B30BC" w14:paraId="71B8633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105</w:t>
            </w:r>
          </w:p>
        </w:tc>
      </w:tr>
      <w:tr w14:paraId="66D18B88" w14:textId="77777777" w:rsidTr="002A2B40">
        <w:tblPrEx>
          <w:tblW w:w="0" w:type="auto"/>
          <w:tblLayout w:type="fixed"/>
          <w:tblLook w:val="04A0"/>
        </w:tblPrEx>
        <w:trPr>
          <w:trHeight w:val="360"/>
        </w:trPr>
        <w:tc>
          <w:tcPr>
            <w:tcW w:w="846" w:type="dxa"/>
          </w:tcPr>
          <w:p w:rsidR="004C68A0" w:rsidRPr="00CA1922" w:rsidP="009B30BC" w14:paraId="481F9AA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7F7CC4A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7090CED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7E5B493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0F15D29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2.82</w:t>
            </w:r>
          </w:p>
        </w:tc>
        <w:tc>
          <w:tcPr>
            <w:tcW w:w="762" w:type="dxa"/>
          </w:tcPr>
          <w:p w:rsidR="004C68A0" w:rsidRPr="00CA1922" w:rsidP="009B30BC" w14:paraId="533C1F6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-124</w:t>
            </w:r>
          </w:p>
        </w:tc>
        <w:tc>
          <w:tcPr>
            <w:tcW w:w="762" w:type="dxa"/>
          </w:tcPr>
          <w:p w:rsidR="004C68A0" w:rsidRPr="00CA1922" w:rsidP="009B30BC" w14:paraId="448D8FA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121</w:t>
            </w:r>
          </w:p>
        </w:tc>
        <w:tc>
          <w:tcPr>
            <w:tcW w:w="762" w:type="dxa"/>
          </w:tcPr>
          <w:p w:rsidR="004C68A0" w:rsidRPr="00CA1922" w:rsidP="009B30BC" w14:paraId="05CBEBD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68</w:t>
            </w:r>
          </w:p>
        </w:tc>
        <w:tc>
          <w:tcPr>
            <w:tcW w:w="761" w:type="dxa"/>
          </w:tcPr>
          <w:p w:rsidR="004C68A0" w:rsidRPr="00CA1922" w:rsidP="009B30BC" w14:paraId="7B2303C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2.88</w:t>
            </w:r>
          </w:p>
        </w:tc>
        <w:tc>
          <w:tcPr>
            <w:tcW w:w="762" w:type="dxa"/>
          </w:tcPr>
          <w:p w:rsidR="004C68A0" w:rsidRPr="00CA1922" w:rsidP="009B30BC" w14:paraId="0954A20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-114</w:t>
            </w:r>
          </w:p>
        </w:tc>
        <w:tc>
          <w:tcPr>
            <w:tcW w:w="762" w:type="dxa"/>
          </w:tcPr>
          <w:p w:rsidR="004C68A0" w:rsidRPr="00CA1922" w:rsidP="009B30BC" w14:paraId="0ED83A4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119</w:t>
            </w:r>
          </w:p>
        </w:tc>
        <w:tc>
          <w:tcPr>
            <w:tcW w:w="762" w:type="dxa"/>
          </w:tcPr>
          <w:p w:rsidR="004C68A0" w:rsidRPr="00CA1922" w:rsidP="009B30BC" w14:paraId="183FE8C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70</w:t>
            </w:r>
          </w:p>
        </w:tc>
      </w:tr>
      <w:tr w14:paraId="37D99D90" w14:textId="77777777" w:rsidTr="002A2B40">
        <w:tblPrEx>
          <w:tblW w:w="0" w:type="auto"/>
          <w:tblLayout w:type="fixed"/>
          <w:tblLook w:val="04A0"/>
        </w:tblPrEx>
        <w:trPr>
          <w:trHeight w:val="360"/>
        </w:trPr>
        <w:tc>
          <w:tcPr>
            <w:tcW w:w="846" w:type="dxa"/>
          </w:tcPr>
          <w:p w:rsidR="004C68A0" w:rsidRPr="00CA1922" w:rsidP="009B30BC" w14:paraId="0FE2C29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094EE63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32E2353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2B1FDD5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007B171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2.85</w:t>
            </w:r>
          </w:p>
        </w:tc>
        <w:tc>
          <w:tcPr>
            <w:tcW w:w="762" w:type="dxa"/>
          </w:tcPr>
          <w:p w:rsidR="004C68A0" w:rsidRPr="00CA1922" w:rsidP="009B30BC" w14:paraId="0D31A7F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-96</w:t>
            </w:r>
          </w:p>
        </w:tc>
        <w:tc>
          <w:tcPr>
            <w:tcW w:w="762" w:type="dxa"/>
          </w:tcPr>
          <w:p w:rsidR="004C68A0" w:rsidRPr="00CA1922" w:rsidP="009B30BC" w14:paraId="4504B98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149</w:t>
            </w:r>
          </w:p>
        </w:tc>
        <w:tc>
          <w:tcPr>
            <w:tcW w:w="762" w:type="dxa"/>
          </w:tcPr>
          <w:p w:rsidR="004C68A0" w:rsidRPr="00CA1922" w:rsidP="009B30BC" w14:paraId="614EEB8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98</w:t>
            </w:r>
          </w:p>
        </w:tc>
        <w:tc>
          <w:tcPr>
            <w:tcW w:w="761" w:type="dxa"/>
          </w:tcPr>
          <w:p w:rsidR="004C68A0" w:rsidRPr="00CA1922" w:rsidP="009B30BC" w14:paraId="2BAEEDC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2.88</w:t>
            </w:r>
          </w:p>
        </w:tc>
        <w:tc>
          <w:tcPr>
            <w:tcW w:w="762" w:type="dxa"/>
          </w:tcPr>
          <w:p w:rsidR="004C68A0" w:rsidRPr="00CA1922" w:rsidP="009B30BC" w14:paraId="70E5445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-84</w:t>
            </w:r>
          </w:p>
        </w:tc>
        <w:tc>
          <w:tcPr>
            <w:tcW w:w="762" w:type="dxa"/>
          </w:tcPr>
          <w:p w:rsidR="004C68A0" w:rsidRPr="00CA1922" w:rsidP="009B30BC" w14:paraId="267C5F6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148</w:t>
            </w:r>
          </w:p>
        </w:tc>
        <w:tc>
          <w:tcPr>
            <w:tcW w:w="762" w:type="dxa"/>
          </w:tcPr>
          <w:p w:rsidR="004C68A0" w:rsidRPr="00CA1922" w:rsidP="009B30BC" w14:paraId="0C65C8E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99</w:t>
            </w:r>
          </w:p>
        </w:tc>
      </w:tr>
      <w:tr w14:paraId="0D2B7D88" w14:textId="77777777" w:rsidTr="002A2B40">
        <w:tblPrEx>
          <w:tblW w:w="0" w:type="auto"/>
          <w:tblLayout w:type="fixed"/>
          <w:tblLook w:val="04A0"/>
        </w:tblPrEx>
        <w:trPr>
          <w:trHeight w:val="360"/>
        </w:trPr>
        <w:tc>
          <w:tcPr>
            <w:tcW w:w="846" w:type="dxa"/>
          </w:tcPr>
          <w:p w:rsidR="004C68A0" w:rsidRPr="00CA1922" w:rsidP="009B30BC" w14:paraId="327E6E0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374F349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74A26ED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1682CEA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333DA3A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2.82</w:t>
            </w:r>
          </w:p>
        </w:tc>
        <w:tc>
          <w:tcPr>
            <w:tcW w:w="762" w:type="dxa"/>
          </w:tcPr>
          <w:p w:rsidR="004C68A0" w:rsidRPr="00CA1922" w:rsidP="009B30BC" w14:paraId="5EBCC54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-71</w:t>
            </w:r>
          </w:p>
        </w:tc>
        <w:tc>
          <w:tcPr>
            <w:tcW w:w="762" w:type="dxa"/>
          </w:tcPr>
          <w:p w:rsidR="004C68A0" w:rsidRPr="00CA1922" w:rsidP="009B30BC" w14:paraId="0AE89BF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176</w:t>
            </w:r>
          </w:p>
        </w:tc>
        <w:tc>
          <w:tcPr>
            <w:tcW w:w="762" w:type="dxa"/>
          </w:tcPr>
          <w:p w:rsidR="004C68A0" w:rsidRPr="00CA1922" w:rsidP="009B30BC" w14:paraId="18B5346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125</w:t>
            </w:r>
          </w:p>
        </w:tc>
        <w:tc>
          <w:tcPr>
            <w:tcW w:w="761" w:type="dxa"/>
          </w:tcPr>
          <w:p w:rsidR="004C68A0" w:rsidRPr="00CA1922" w:rsidP="009B30BC" w14:paraId="7AA7C75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2.88</w:t>
            </w:r>
          </w:p>
        </w:tc>
        <w:tc>
          <w:tcPr>
            <w:tcW w:w="762" w:type="dxa"/>
          </w:tcPr>
          <w:p w:rsidR="004C68A0" w:rsidRPr="00CA1922" w:rsidP="009B30BC" w14:paraId="1197BE8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-55</w:t>
            </w:r>
          </w:p>
        </w:tc>
        <w:tc>
          <w:tcPr>
            <w:tcW w:w="762" w:type="dxa"/>
          </w:tcPr>
          <w:p w:rsidR="004C68A0" w:rsidRPr="00CA1922" w:rsidP="009B30BC" w14:paraId="0575448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177</w:t>
            </w:r>
          </w:p>
        </w:tc>
        <w:tc>
          <w:tcPr>
            <w:tcW w:w="762" w:type="dxa"/>
          </w:tcPr>
          <w:p w:rsidR="004C68A0" w:rsidRPr="00CA1922" w:rsidP="009B30BC" w14:paraId="7ED359D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129</w:t>
            </w:r>
          </w:p>
        </w:tc>
      </w:tr>
      <w:tr w14:paraId="6C507484" w14:textId="77777777" w:rsidTr="002A2B40">
        <w:tblPrEx>
          <w:tblW w:w="0" w:type="auto"/>
          <w:tblLayout w:type="fixed"/>
          <w:tblLook w:val="04A0"/>
        </w:tblPrEx>
        <w:trPr>
          <w:trHeight w:val="360"/>
        </w:trPr>
        <w:tc>
          <w:tcPr>
            <w:tcW w:w="846" w:type="dxa"/>
          </w:tcPr>
          <w:p w:rsidR="004C68A0" w:rsidRPr="00CA1922" w:rsidP="009B30BC" w14:paraId="587B82D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1556D03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3E7F8A1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3DE1EE6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1F83889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3.35</w:t>
            </w:r>
          </w:p>
        </w:tc>
        <w:tc>
          <w:tcPr>
            <w:tcW w:w="762" w:type="dxa"/>
          </w:tcPr>
          <w:p w:rsidR="004C68A0" w:rsidRPr="00CA1922" w:rsidP="009B30BC" w14:paraId="141AB70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-175</w:t>
            </w:r>
          </w:p>
        </w:tc>
        <w:tc>
          <w:tcPr>
            <w:tcW w:w="762" w:type="dxa"/>
          </w:tcPr>
          <w:p w:rsidR="004C68A0" w:rsidRPr="00CA1922" w:rsidP="009B30BC" w14:paraId="5FED7D8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161</w:t>
            </w:r>
          </w:p>
        </w:tc>
        <w:tc>
          <w:tcPr>
            <w:tcW w:w="762" w:type="dxa"/>
          </w:tcPr>
          <w:p w:rsidR="004C68A0" w:rsidRPr="00CA1922" w:rsidP="009B30BC" w14:paraId="34F4D3D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100</w:t>
            </w:r>
          </w:p>
        </w:tc>
        <w:tc>
          <w:tcPr>
            <w:tcW w:w="761" w:type="dxa"/>
          </w:tcPr>
          <w:p w:rsidR="004C68A0" w:rsidRPr="00CA1922" w:rsidP="009B30BC" w14:paraId="2F70DE3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3.42</w:t>
            </w:r>
          </w:p>
        </w:tc>
        <w:tc>
          <w:tcPr>
            <w:tcW w:w="762" w:type="dxa"/>
          </w:tcPr>
          <w:p w:rsidR="004C68A0" w:rsidRPr="00CA1922" w:rsidP="009B30BC" w14:paraId="1809B36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-158</w:t>
            </w:r>
          </w:p>
        </w:tc>
        <w:tc>
          <w:tcPr>
            <w:tcW w:w="762" w:type="dxa"/>
          </w:tcPr>
          <w:p w:rsidR="004C68A0" w:rsidRPr="00CA1922" w:rsidP="009B30BC" w14:paraId="473464F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157</w:t>
            </w:r>
          </w:p>
        </w:tc>
        <w:tc>
          <w:tcPr>
            <w:tcW w:w="762" w:type="dxa"/>
          </w:tcPr>
          <w:p w:rsidR="004C68A0" w:rsidRPr="00CA1922" w:rsidP="009B30BC" w14:paraId="401121F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98</w:t>
            </w:r>
          </w:p>
        </w:tc>
      </w:tr>
      <w:tr w14:paraId="23B8BFCB" w14:textId="77777777" w:rsidTr="002A2B40">
        <w:tblPrEx>
          <w:tblW w:w="0" w:type="auto"/>
          <w:tblLayout w:type="fixed"/>
          <w:tblLook w:val="04A0"/>
        </w:tblPrEx>
        <w:trPr>
          <w:trHeight w:val="360"/>
        </w:trPr>
        <w:tc>
          <w:tcPr>
            <w:tcW w:w="846" w:type="dxa"/>
          </w:tcPr>
          <w:p w:rsidR="004C68A0" w:rsidRPr="00CA1922" w:rsidP="009B30BC" w14:paraId="6592D4D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4CFC946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10D6DC4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1DCDA95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75E58F9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3.4</w:t>
            </w:r>
          </w:p>
        </w:tc>
        <w:tc>
          <w:tcPr>
            <w:tcW w:w="762" w:type="dxa"/>
          </w:tcPr>
          <w:p w:rsidR="004C68A0" w:rsidRPr="00CA1922" w:rsidP="009B30BC" w14:paraId="02C2AE2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-146</w:t>
            </w:r>
          </w:p>
        </w:tc>
        <w:tc>
          <w:tcPr>
            <w:tcW w:w="762" w:type="dxa"/>
          </w:tcPr>
          <w:p w:rsidR="004C68A0" w:rsidRPr="00CA1922" w:rsidP="009B30BC" w14:paraId="019F283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189</w:t>
            </w:r>
          </w:p>
        </w:tc>
        <w:tc>
          <w:tcPr>
            <w:tcW w:w="762" w:type="dxa"/>
          </w:tcPr>
          <w:p w:rsidR="004C68A0" w:rsidRPr="00CA1922" w:rsidP="009B30BC" w14:paraId="51D5B17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129</w:t>
            </w:r>
          </w:p>
        </w:tc>
        <w:tc>
          <w:tcPr>
            <w:tcW w:w="761" w:type="dxa"/>
          </w:tcPr>
          <w:p w:rsidR="004C68A0" w:rsidRPr="00CA1922" w:rsidP="009B30BC" w14:paraId="0E065F5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3.42</w:t>
            </w:r>
          </w:p>
        </w:tc>
        <w:tc>
          <w:tcPr>
            <w:tcW w:w="762" w:type="dxa"/>
          </w:tcPr>
          <w:p w:rsidR="004C68A0" w:rsidRPr="00CA1922" w:rsidP="009B30BC" w14:paraId="25848B6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-128</w:t>
            </w:r>
          </w:p>
        </w:tc>
        <w:tc>
          <w:tcPr>
            <w:tcW w:w="762" w:type="dxa"/>
          </w:tcPr>
          <w:p w:rsidR="004C68A0" w:rsidRPr="00CA1922" w:rsidP="009B30BC" w14:paraId="68E4155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187</w:t>
            </w:r>
          </w:p>
        </w:tc>
        <w:tc>
          <w:tcPr>
            <w:tcW w:w="762" w:type="dxa"/>
          </w:tcPr>
          <w:p w:rsidR="004C68A0" w:rsidRPr="00CA1922" w:rsidP="009B30BC" w14:paraId="1113127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128</w:t>
            </w:r>
          </w:p>
        </w:tc>
      </w:tr>
      <w:tr w14:paraId="1A6E9444" w14:textId="77777777" w:rsidTr="002A2B40">
        <w:tblPrEx>
          <w:tblW w:w="0" w:type="auto"/>
          <w:tblLayout w:type="fixed"/>
          <w:tblLook w:val="04A0"/>
        </w:tblPrEx>
        <w:trPr>
          <w:trHeight w:val="360"/>
        </w:trPr>
        <w:tc>
          <w:tcPr>
            <w:tcW w:w="846" w:type="dxa"/>
          </w:tcPr>
          <w:p w:rsidR="004C68A0" w:rsidRPr="00CA1922" w:rsidP="009B30BC" w14:paraId="01A290B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54955D6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012DB58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82" w:type="dxa"/>
          </w:tcPr>
          <w:p w:rsidR="004C68A0" w:rsidRPr="00CA1922" w:rsidP="009B30BC" w14:paraId="5199D15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14FFB8A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3.4</w:t>
            </w:r>
          </w:p>
        </w:tc>
        <w:tc>
          <w:tcPr>
            <w:tcW w:w="762" w:type="dxa"/>
          </w:tcPr>
          <w:p w:rsidR="004C68A0" w:rsidRPr="00CA1922" w:rsidP="009B30BC" w14:paraId="315C257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-120</w:t>
            </w:r>
          </w:p>
        </w:tc>
        <w:tc>
          <w:tcPr>
            <w:tcW w:w="762" w:type="dxa"/>
          </w:tcPr>
          <w:p w:rsidR="004C68A0" w:rsidRPr="00CA1922" w:rsidP="009B30BC" w14:paraId="3715A8D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217</w:t>
            </w:r>
          </w:p>
        </w:tc>
        <w:tc>
          <w:tcPr>
            <w:tcW w:w="762" w:type="dxa"/>
          </w:tcPr>
          <w:p w:rsidR="004C68A0" w:rsidRPr="00CA1922" w:rsidP="009B30BC" w14:paraId="54FBD1F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156</w:t>
            </w:r>
          </w:p>
        </w:tc>
        <w:tc>
          <w:tcPr>
            <w:tcW w:w="761" w:type="dxa"/>
          </w:tcPr>
          <w:p w:rsidR="004C68A0" w:rsidRPr="00CA1922" w:rsidP="009B30BC" w14:paraId="5BB2ECF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3.42</w:t>
            </w:r>
          </w:p>
        </w:tc>
        <w:tc>
          <w:tcPr>
            <w:tcW w:w="762" w:type="dxa"/>
          </w:tcPr>
          <w:p w:rsidR="004C68A0" w:rsidRPr="00CA1922" w:rsidP="009B30BC" w14:paraId="7A39795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-99</w:t>
            </w:r>
          </w:p>
        </w:tc>
        <w:tc>
          <w:tcPr>
            <w:tcW w:w="762" w:type="dxa"/>
          </w:tcPr>
          <w:p w:rsidR="004C68A0" w:rsidRPr="00CA1922" w:rsidP="009B30BC" w14:paraId="09F13F5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216</w:t>
            </w:r>
          </w:p>
        </w:tc>
        <w:tc>
          <w:tcPr>
            <w:tcW w:w="762" w:type="dxa"/>
          </w:tcPr>
          <w:p w:rsidR="004C68A0" w:rsidRPr="00CA1922" w:rsidP="009B30BC" w14:paraId="07170D8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157</w:t>
            </w:r>
          </w:p>
        </w:tc>
      </w:tr>
      <w:tr w14:paraId="40D2ED39" w14:textId="77777777" w:rsidTr="002A2B40">
        <w:tblPrEx>
          <w:tblW w:w="0" w:type="auto"/>
          <w:tblLayout w:type="fixed"/>
          <w:tblLook w:val="04A0"/>
        </w:tblPrEx>
        <w:trPr>
          <w:trHeight w:val="360"/>
        </w:trPr>
        <w:tc>
          <w:tcPr>
            <w:tcW w:w="846" w:type="dxa"/>
          </w:tcPr>
          <w:p w:rsidR="004C68A0" w:rsidRPr="00CA1922" w:rsidP="009B30BC" w14:paraId="1F3AAC3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28EDF76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4C38E51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3DB95F7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0B8F8C2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2.68</w:t>
            </w:r>
          </w:p>
        </w:tc>
        <w:tc>
          <w:tcPr>
            <w:tcW w:w="762" w:type="dxa"/>
          </w:tcPr>
          <w:p w:rsidR="004C68A0" w:rsidRPr="00CA1922" w:rsidP="009B30BC" w14:paraId="1D018C8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-56</w:t>
            </w:r>
          </w:p>
        </w:tc>
        <w:tc>
          <w:tcPr>
            <w:tcW w:w="762" w:type="dxa"/>
          </w:tcPr>
          <w:p w:rsidR="004C68A0" w:rsidRPr="00CA1922" w:rsidP="009B30BC" w14:paraId="5F795D1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108</w:t>
            </w:r>
          </w:p>
        </w:tc>
        <w:tc>
          <w:tcPr>
            <w:tcW w:w="762" w:type="dxa"/>
          </w:tcPr>
          <w:p w:rsidR="004C68A0" w:rsidRPr="00CA1922" w:rsidP="009B30BC" w14:paraId="4DF4A50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60</w:t>
            </w:r>
          </w:p>
        </w:tc>
        <w:tc>
          <w:tcPr>
            <w:tcW w:w="761" w:type="dxa"/>
          </w:tcPr>
          <w:p w:rsidR="004C68A0" w:rsidRPr="00CA1922" w:rsidP="009B30BC" w14:paraId="3D6BD27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2.71</w:t>
            </w:r>
          </w:p>
        </w:tc>
        <w:tc>
          <w:tcPr>
            <w:tcW w:w="762" w:type="dxa"/>
          </w:tcPr>
          <w:p w:rsidR="004C68A0" w:rsidRPr="00CA1922" w:rsidP="009B30BC" w14:paraId="6C74E4C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-51</w:t>
            </w:r>
          </w:p>
        </w:tc>
        <w:tc>
          <w:tcPr>
            <w:tcW w:w="762" w:type="dxa"/>
          </w:tcPr>
          <w:p w:rsidR="004C68A0" w:rsidRPr="00CA1922" w:rsidP="009B30BC" w14:paraId="5B7AB60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108</w:t>
            </w:r>
          </w:p>
        </w:tc>
        <w:tc>
          <w:tcPr>
            <w:tcW w:w="762" w:type="dxa"/>
          </w:tcPr>
          <w:p w:rsidR="004C68A0" w:rsidRPr="00CA1922" w:rsidP="009B30BC" w14:paraId="0DA6533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62</w:t>
            </w:r>
          </w:p>
        </w:tc>
      </w:tr>
      <w:tr w14:paraId="45E17EB6" w14:textId="77777777" w:rsidTr="002A2B40">
        <w:tblPrEx>
          <w:tblW w:w="0" w:type="auto"/>
          <w:tblLayout w:type="fixed"/>
          <w:tblLook w:val="04A0"/>
        </w:tblPrEx>
        <w:trPr>
          <w:trHeight w:val="360"/>
        </w:trPr>
        <w:tc>
          <w:tcPr>
            <w:tcW w:w="846" w:type="dxa"/>
          </w:tcPr>
          <w:p w:rsidR="004C68A0" w:rsidRPr="00CA1922" w:rsidP="009B30BC" w14:paraId="76E37CC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103776D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3AD658E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4C1CED4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0CC8B84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2.69</w:t>
            </w:r>
          </w:p>
        </w:tc>
        <w:tc>
          <w:tcPr>
            <w:tcW w:w="762" w:type="dxa"/>
          </w:tcPr>
          <w:p w:rsidR="004C68A0" w:rsidRPr="00CA1922" w:rsidP="009B30BC" w14:paraId="0B53628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-26</w:t>
            </w:r>
          </w:p>
        </w:tc>
        <w:tc>
          <w:tcPr>
            <w:tcW w:w="762" w:type="dxa"/>
          </w:tcPr>
          <w:p w:rsidR="004C68A0" w:rsidRPr="00CA1922" w:rsidP="009B30BC" w14:paraId="18F8896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138</w:t>
            </w:r>
          </w:p>
        </w:tc>
        <w:tc>
          <w:tcPr>
            <w:tcW w:w="762" w:type="dxa"/>
          </w:tcPr>
          <w:p w:rsidR="004C68A0" w:rsidRPr="00CA1922" w:rsidP="009B30BC" w14:paraId="11BAECA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90</w:t>
            </w:r>
          </w:p>
        </w:tc>
        <w:tc>
          <w:tcPr>
            <w:tcW w:w="761" w:type="dxa"/>
          </w:tcPr>
          <w:p w:rsidR="004C68A0" w:rsidRPr="00CA1922" w:rsidP="009B30BC" w14:paraId="4B15DF7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2.71</w:t>
            </w:r>
          </w:p>
        </w:tc>
        <w:tc>
          <w:tcPr>
            <w:tcW w:w="762" w:type="dxa"/>
          </w:tcPr>
          <w:p w:rsidR="004C68A0" w:rsidRPr="00CA1922" w:rsidP="009B30BC" w14:paraId="212BC54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62" w:type="dxa"/>
          </w:tcPr>
          <w:p w:rsidR="004C68A0" w:rsidRPr="00CA1922" w:rsidP="009B30BC" w14:paraId="273C333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137</w:t>
            </w:r>
          </w:p>
        </w:tc>
        <w:tc>
          <w:tcPr>
            <w:tcW w:w="762" w:type="dxa"/>
          </w:tcPr>
          <w:p w:rsidR="004C68A0" w:rsidRPr="00CA1922" w:rsidP="009B30BC" w14:paraId="4B84EF6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91</w:t>
            </w:r>
          </w:p>
        </w:tc>
      </w:tr>
      <w:tr w14:paraId="17C387F3" w14:textId="77777777" w:rsidTr="002A2B40">
        <w:tblPrEx>
          <w:tblW w:w="0" w:type="auto"/>
          <w:tblLayout w:type="fixed"/>
          <w:tblLook w:val="04A0"/>
        </w:tblPrEx>
        <w:trPr>
          <w:trHeight w:val="360"/>
        </w:trPr>
        <w:tc>
          <w:tcPr>
            <w:tcW w:w="846" w:type="dxa"/>
          </w:tcPr>
          <w:p w:rsidR="004C68A0" w:rsidRPr="00CA1922" w:rsidP="009B30BC" w14:paraId="76C6F7B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4A19FB0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61C0036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1E4F415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2,500</w:t>
            </w:r>
          </w:p>
        </w:tc>
        <w:tc>
          <w:tcPr>
            <w:tcW w:w="761" w:type="dxa"/>
          </w:tcPr>
          <w:p w:rsidR="004C68A0" w:rsidRPr="00CA1922" w:rsidP="009B30BC" w14:paraId="61896B0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2.69</w:t>
            </w:r>
          </w:p>
        </w:tc>
        <w:tc>
          <w:tcPr>
            <w:tcW w:w="762" w:type="dxa"/>
          </w:tcPr>
          <w:p w:rsidR="004C68A0" w:rsidRPr="00CA1922" w:rsidP="009B30BC" w14:paraId="6FDD05D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w:t>
            </w:r>
          </w:p>
        </w:tc>
        <w:tc>
          <w:tcPr>
            <w:tcW w:w="762" w:type="dxa"/>
          </w:tcPr>
          <w:p w:rsidR="004C68A0" w:rsidRPr="00CA1922" w:rsidP="009B30BC" w14:paraId="0D36492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167</w:t>
            </w:r>
          </w:p>
        </w:tc>
        <w:tc>
          <w:tcPr>
            <w:tcW w:w="762" w:type="dxa"/>
          </w:tcPr>
          <w:p w:rsidR="004C68A0" w:rsidRPr="00CA1922" w:rsidP="009B30BC" w14:paraId="76A0FF4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118</w:t>
            </w:r>
          </w:p>
        </w:tc>
        <w:tc>
          <w:tcPr>
            <w:tcW w:w="761" w:type="dxa"/>
          </w:tcPr>
          <w:p w:rsidR="004C68A0" w:rsidRPr="00CA1922" w:rsidP="009B30BC" w14:paraId="196D799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2.71</w:t>
            </w:r>
          </w:p>
        </w:tc>
        <w:tc>
          <w:tcPr>
            <w:tcW w:w="762" w:type="dxa"/>
          </w:tcPr>
          <w:p w:rsidR="004C68A0" w:rsidRPr="00CA1922" w:rsidP="009B30BC" w14:paraId="17DF78F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w:t>
            </w:r>
          </w:p>
        </w:tc>
        <w:tc>
          <w:tcPr>
            <w:tcW w:w="762" w:type="dxa"/>
          </w:tcPr>
          <w:p w:rsidR="004C68A0" w:rsidRPr="00CA1922" w:rsidP="009B30BC" w14:paraId="732F878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166</w:t>
            </w:r>
          </w:p>
        </w:tc>
        <w:tc>
          <w:tcPr>
            <w:tcW w:w="762" w:type="dxa"/>
          </w:tcPr>
          <w:p w:rsidR="004C68A0" w:rsidRPr="00CA1922" w:rsidP="009B30BC" w14:paraId="016EEE9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121</w:t>
            </w:r>
          </w:p>
        </w:tc>
      </w:tr>
      <w:tr w14:paraId="0F17CB4C" w14:textId="77777777" w:rsidTr="002A2B40">
        <w:tblPrEx>
          <w:tblW w:w="0" w:type="auto"/>
          <w:tblLayout w:type="fixed"/>
          <w:tblLook w:val="04A0"/>
        </w:tblPrEx>
        <w:trPr>
          <w:trHeight w:val="360"/>
        </w:trPr>
        <w:tc>
          <w:tcPr>
            <w:tcW w:w="846" w:type="dxa"/>
          </w:tcPr>
          <w:p w:rsidR="004C68A0" w:rsidRPr="00CA1922" w:rsidP="009B30BC" w14:paraId="4343232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01A7BAF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1ABD3FC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69453E5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20747A2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3.37</w:t>
            </w:r>
          </w:p>
        </w:tc>
        <w:tc>
          <w:tcPr>
            <w:tcW w:w="762" w:type="dxa"/>
          </w:tcPr>
          <w:p w:rsidR="004C68A0" w:rsidRPr="00CA1922" w:rsidP="009B30BC" w14:paraId="2F7F590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-82</w:t>
            </w:r>
          </w:p>
        </w:tc>
        <w:tc>
          <w:tcPr>
            <w:tcW w:w="762" w:type="dxa"/>
          </w:tcPr>
          <w:p w:rsidR="004C68A0" w:rsidRPr="00CA1922" w:rsidP="009B30BC" w14:paraId="43881F9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158</w:t>
            </w:r>
          </w:p>
        </w:tc>
        <w:tc>
          <w:tcPr>
            <w:tcW w:w="762" w:type="dxa"/>
          </w:tcPr>
          <w:p w:rsidR="004C68A0" w:rsidRPr="00CA1922" w:rsidP="009B30BC" w14:paraId="5831A65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97</w:t>
            </w:r>
          </w:p>
        </w:tc>
        <w:tc>
          <w:tcPr>
            <w:tcW w:w="761" w:type="dxa"/>
          </w:tcPr>
          <w:p w:rsidR="004C68A0" w:rsidRPr="00CA1922" w:rsidP="009B30BC" w14:paraId="03C775C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3.34</w:t>
            </w:r>
          </w:p>
        </w:tc>
        <w:tc>
          <w:tcPr>
            <w:tcW w:w="762" w:type="dxa"/>
          </w:tcPr>
          <w:p w:rsidR="004C68A0" w:rsidRPr="00CA1922" w:rsidP="009B30BC" w14:paraId="15FE3E2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-76</w:t>
            </w:r>
          </w:p>
        </w:tc>
        <w:tc>
          <w:tcPr>
            <w:tcW w:w="762" w:type="dxa"/>
          </w:tcPr>
          <w:p w:rsidR="004C68A0" w:rsidRPr="00CA1922" w:rsidP="009B30BC" w14:paraId="55A2C5A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151</w:t>
            </w:r>
          </w:p>
        </w:tc>
        <w:tc>
          <w:tcPr>
            <w:tcW w:w="762" w:type="dxa"/>
          </w:tcPr>
          <w:p w:rsidR="004C68A0" w:rsidRPr="00CA1922" w:rsidP="009B30BC" w14:paraId="6085FBB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94</w:t>
            </w:r>
          </w:p>
        </w:tc>
      </w:tr>
      <w:tr w14:paraId="192C751F" w14:textId="77777777" w:rsidTr="002A2B40">
        <w:tblPrEx>
          <w:tblW w:w="0" w:type="auto"/>
          <w:tblLayout w:type="fixed"/>
          <w:tblLook w:val="04A0"/>
        </w:tblPrEx>
        <w:trPr>
          <w:trHeight w:val="360"/>
        </w:trPr>
        <w:tc>
          <w:tcPr>
            <w:tcW w:w="846" w:type="dxa"/>
          </w:tcPr>
          <w:p w:rsidR="004C68A0" w:rsidRPr="00CA1922" w:rsidP="009B30BC" w14:paraId="1EDECE3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649A093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046173A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299DB4B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222B9AE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3.34</w:t>
            </w:r>
          </w:p>
        </w:tc>
        <w:tc>
          <w:tcPr>
            <w:tcW w:w="762" w:type="dxa"/>
          </w:tcPr>
          <w:p w:rsidR="004C68A0" w:rsidRPr="00CA1922" w:rsidP="009B30BC" w14:paraId="7DE2DE3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-52</w:t>
            </w:r>
          </w:p>
        </w:tc>
        <w:tc>
          <w:tcPr>
            <w:tcW w:w="762" w:type="dxa"/>
          </w:tcPr>
          <w:p w:rsidR="004C68A0" w:rsidRPr="00CA1922" w:rsidP="009B30BC" w14:paraId="0373002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190</w:t>
            </w:r>
          </w:p>
        </w:tc>
        <w:tc>
          <w:tcPr>
            <w:tcW w:w="762" w:type="dxa"/>
          </w:tcPr>
          <w:p w:rsidR="004C68A0" w:rsidRPr="00CA1922" w:rsidP="009B30BC" w14:paraId="6DDA9A4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126</w:t>
            </w:r>
          </w:p>
        </w:tc>
        <w:tc>
          <w:tcPr>
            <w:tcW w:w="761" w:type="dxa"/>
          </w:tcPr>
          <w:p w:rsidR="004C68A0" w:rsidRPr="00CA1922" w:rsidP="009B30BC" w14:paraId="765DB77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3.34</w:t>
            </w:r>
          </w:p>
        </w:tc>
        <w:tc>
          <w:tcPr>
            <w:tcW w:w="762" w:type="dxa"/>
          </w:tcPr>
          <w:p w:rsidR="004C68A0" w:rsidRPr="00CA1922" w:rsidP="009B30BC" w14:paraId="04550FA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-47</w:t>
            </w:r>
          </w:p>
        </w:tc>
        <w:tc>
          <w:tcPr>
            <w:tcW w:w="762" w:type="dxa"/>
          </w:tcPr>
          <w:p w:rsidR="004C68A0" w:rsidRPr="00CA1922" w:rsidP="009B30BC" w14:paraId="4E463A0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181</w:t>
            </w:r>
          </w:p>
        </w:tc>
        <w:tc>
          <w:tcPr>
            <w:tcW w:w="762" w:type="dxa"/>
          </w:tcPr>
          <w:p w:rsidR="004C68A0" w:rsidRPr="00CA1922" w:rsidP="009B30BC" w14:paraId="772D1FD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123</w:t>
            </w:r>
          </w:p>
        </w:tc>
      </w:tr>
      <w:tr w14:paraId="1625B560" w14:textId="77777777" w:rsidTr="002A2B40">
        <w:tblPrEx>
          <w:tblW w:w="0" w:type="auto"/>
          <w:tblLayout w:type="fixed"/>
          <w:tblLook w:val="04A0"/>
        </w:tblPrEx>
        <w:trPr>
          <w:trHeight w:val="360"/>
        </w:trPr>
        <w:tc>
          <w:tcPr>
            <w:tcW w:w="846" w:type="dxa"/>
          </w:tcPr>
          <w:p w:rsidR="004C68A0" w:rsidRPr="00CA1922" w:rsidP="009B30BC" w14:paraId="5995E84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66FCA03E"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049C4A1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7AD1EBA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3,000</w:t>
            </w:r>
          </w:p>
        </w:tc>
        <w:tc>
          <w:tcPr>
            <w:tcW w:w="761" w:type="dxa"/>
          </w:tcPr>
          <w:p w:rsidR="004C68A0" w:rsidRPr="00CA1922" w:rsidP="009B30BC" w14:paraId="6249529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3.38</w:t>
            </w:r>
          </w:p>
        </w:tc>
        <w:tc>
          <w:tcPr>
            <w:tcW w:w="762" w:type="dxa"/>
          </w:tcPr>
          <w:p w:rsidR="004C68A0" w:rsidRPr="00CA1922" w:rsidP="009B30BC" w14:paraId="31F208E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-25</w:t>
            </w:r>
          </w:p>
        </w:tc>
        <w:tc>
          <w:tcPr>
            <w:tcW w:w="762" w:type="dxa"/>
          </w:tcPr>
          <w:p w:rsidR="004C68A0" w:rsidRPr="00CA1922" w:rsidP="009B30BC" w14:paraId="2D4C598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215</w:t>
            </w:r>
          </w:p>
        </w:tc>
        <w:tc>
          <w:tcPr>
            <w:tcW w:w="762" w:type="dxa"/>
          </w:tcPr>
          <w:p w:rsidR="004C68A0" w:rsidRPr="00CA1922" w:rsidP="009B30BC" w14:paraId="6513D1E1"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155</w:t>
            </w:r>
          </w:p>
        </w:tc>
        <w:tc>
          <w:tcPr>
            <w:tcW w:w="761" w:type="dxa"/>
          </w:tcPr>
          <w:p w:rsidR="004C68A0" w:rsidRPr="00CA1922" w:rsidP="009B30BC" w14:paraId="4467A14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3.34</w:t>
            </w:r>
          </w:p>
        </w:tc>
        <w:tc>
          <w:tcPr>
            <w:tcW w:w="762" w:type="dxa"/>
          </w:tcPr>
          <w:p w:rsidR="004C68A0" w:rsidRPr="00CA1922" w:rsidP="009B30BC" w14:paraId="56A2A98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w:t>
            </w:r>
          </w:p>
        </w:tc>
        <w:tc>
          <w:tcPr>
            <w:tcW w:w="762" w:type="dxa"/>
          </w:tcPr>
          <w:p w:rsidR="004C68A0" w:rsidRPr="00CA1922" w:rsidP="009B30BC" w14:paraId="394FB67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210</w:t>
            </w:r>
          </w:p>
        </w:tc>
        <w:tc>
          <w:tcPr>
            <w:tcW w:w="762" w:type="dxa"/>
          </w:tcPr>
          <w:p w:rsidR="004C68A0" w:rsidRPr="00CA1922" w:rsidP="009B30BC" w14:paraId="4217625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153</w:t>
            </w:r>
          </w:p>
        </w:tc>
      </w:tr>
      <w:tr w14:paraId="3694E137" w14:textId="77777777" w:rsidTr="002A2B40">
        <w:tblPrEx>
          <w:tblW w:w="0" w:type="auto"/>
          <w:tblLayout w:type="fixed"/>
          <w:tblLook w:val="04A0"/>
        </w:tblPrEx>
        <w:trPr>
          <w:trHeight w:val="360"/>
        </w:trPr>
        <w:tc>
          <w:tcPr>
            <w:tcW w:w="846" w:type="dxa"/>
          </w:tcPr>
          <w:p w:rsidR="004C68A0" w:rsidRPr="00CA1922" w:rsidP="009B30BC" w14:paraId="3FABD5B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0</w:t>
            </w:r>
          </w:p>
        </w:tc>
        <w:tc>
          <w:tcPr>
            <w:tcW w:w="850" w:type="dxa"/>
          </w:tcPr>
          <w:p w:rsidR="004C68A0" w:rsidRPr="00CA1922" w:rsidP="009B30BC" w14:paraId="3E322C3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25D6FAF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4365DBE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35B1D30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4.05</w:t>
            </w:r>
          </w:p>
        </w:tc>
        <w:tc>
          <w:tcPr>
            <w:tcW w:w="762" w:type="dxa"/>
          </w:tcPr>
          <w:p w:rsidR="004C68A0" w:rsidRPr="00CA1922" w:rsidP="009B30BC" w14:paraId="01FAAB6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-115</w:t>
            </w:r>
          </w:p>
        </w:tc>
        <w:tc>
          <w:tcPr>
            <w:tcW w:w="762" w:type="dxa"/>
          </w:tcPr>
          <w:p w:rsidR="004C68A0" w:rsidRPr="00CA1922" w:rsidP="009B30BC" w14:paraId="088DACA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215</w:t>
            </w:r>
          </w:p>
        </w:tc>
        <w:tc>
          <w:tcPr>
            <w:tcW w:w="762" w:type="dxa"/>
          </w:tcPr>
          <w:p w:rsidR="004C68A0" w:rsidRPr="00CA1922" w:rsidP="009B30BC" w14:paraId="3E24C17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141</w:t>
            </w:r>
          </w:p>
        </w:tc>
        <w:tc>
          <w:tcPr>
            <w:tcW w:w="761" w:type="dxa"/>
          </w:tcPr>
          <w:p w:rsidR="004C68A0" w:rsidRPr="00CA1922" w:rsidP="009B30BC" w14:paraId="231F7B7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3.98</w:t>
            </w:r>
          </w:p>
        </w:tc>
        <w:tc>
          <w:tcPr>
            <w:tcW w:w="762" w:type="dxa"/>
          </w:tcPr>
          <w:p w:rsidR="004C68A0" w:rsidRPr="00CA1922" w:rsidP="009B30BC" w14:paraId="09D0757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-106</w:t>
            </w:r>
          </w:p>
        </w:tc>
        <w:tc>
          <w:tcPr>
            <w:tcW w:w="762" w:type="dxa"/>
          </w:tcPr>
          <w:p w:rsidR="004C68A0" w:rsidRPr="00CA1922" w:rsidP="009B30BC" w14:paraId="1D3681D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202</w:t>
            </w:r>
          </w:p>
        </w:tc>
        <w:tc>
          <w:tcPr>
            <w:tcW w:w="762" w:type="dxa"/>
          </w:tcPr>
          <w:p w:rsidR="004C68A0" w:rsidRPr="00CA1922" w:rsidP="009B30BC" w14:paraId="4F20C0E5"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132</w:t>
            </w:r>
          </w:p>
        </w:tc>
      </w:tr>
      <w:tr w14:paraId="6B209312" w14:textId="77777777" w:rsidTr="002A2B40">
        <w:tblPrEx>
          <w:tblW w:w="0" w:type="auto"/>
          <w:tblLayout w:type="fixed"/>
          <w:tblLook w:val="04A0"/>
        </w:tblPrEx>
        <w:trPr>
          <w:trHeight w:val="360"/>
        </w:trPr>
        <w:tc>
          <w:tcPr>
            <w:tcW w:w="846" w:type="dxa"/>
          </w:tcPr>
          <w:p w:rsidR="004C68A0" w:rsidRPr="00CA1922" w:rsidP="009B30BC" w14:paraId="0890D48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w:t>
            </w:r>
          </w:p>
        </w:tc>
        <w:tc>
          <w:tcPr>
            <w:tcW w:w="850" w:type="dxa"/>
          </w:tcPr>
          <w:p w:rsidR="004C68A0" w:rsidRPr="00CA1922" w:rsidP="009B30BC" w14:paraId="3735CE7B"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263F083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5B2A32E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7CEF2EA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4.03</w:t>
            </w:r>
          </w:p>
        </w:tc>
        <w:tc>
          <w:tcPr>
            <w:tcW w:w="762" w:type="dxa"/>
          </w:tcPr>
          <w:p w:rsidR="004C68A0" w:rsidRPr="00CA1922" w:rsidP="009B30BC" w14:paraId="7EDE27C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-86</w:t>
            </w:r>
          </w:p>
        </w:tc>
        <w:tc>
          <w:tcPr>
            <w:tcW w:w="762" w:type="dxa"/>
          </w:tcPr>
          <w:p w:rsidR="004C68A0" w:rsidRPr="00CA1922" w:rsidP="009B30BC" w14:paraId="2BA9704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246</w:t>
            </w:r>
          </w:p>
        </w:tc>
        <w:tc>
          <w:tcPr>
            <w:tcW w:w="762" w:type="dxa"/>
          </w:tcPr>
          <w:p w:rsidR="004C68A0" w:rsidRPr="00CA1922" w:rsidP="009B30BC" w14:paraId="1E457CC2"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172</w:t>
            </w:r>
          </w:p>
        </w:tc>
        <w:tc>
          <w:tcPr>
            <w:tcW w:w="761" w:type="dxa"/>
          </w:tcPr>
          <w:p w:rsidR="004C68A0" w:rsidRPr="00CA1922" w:rsidP="009B30BC" w14:paraId="6ACFE8F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3.98</w:t>
            </w:r>
          </w:p>
        </w:tc>
        <w:tc>
          <w:tcPr>
            <w:tcW w:w="762" w:type="dxa"/>
          </w:tcPr>
          <w:p w:rsidR="004C68A0" w:rsidRPr="00CA1922" w:rsidP="009B30BC" w14:paraId="4528C79C"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-77</w:t>
            </w:r>
          </w:p>
        </w:tc>
        <w:tc>
          <w:tcPr>
            <w:tcW w:w="762" w:type="dxa"/>
          </w:tcPr>
          <w:p w:rsidR="004C68A0" w:rsidRPr="00CA1922" w:rsidP="009B30BC" w14:paraId="487E85F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231</w:t>
            </w:r>
          </w:p>
        </w:tc>
        <w:tc>
          <w:tcPr>
            <w:tcW w:w="762" w:type="dxa"/>
          </w:tcPr>
          <w:p w:rsidR="004C68A0" w:rsidRPr="00CA1922" w:rsidP="009B30BC" w14:paraId="38E6037D"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162</w:t>
            </w:r>
          </w:p>
        </w:tc>
      </w:tr>
      <w:tr w14:paraId="4761C8C2" w14:textId="77777777" w:rsidTr="002A2B40">
        <w:tblPrEx>
          <w:tblW w:w="0" w:type="auto"/>
          <w:tblLayout w:type="fixed"/>
          <w:tblLook w:val="04A0"/>
        </w:tblPrEx>
        <w:trPr>
          <w:trHeight w:val="360"/>
        </w:trPr>
        <w:tc>
          <w:tcPr>
            <w:tcW w:w="846" w:type="dxa"/>
          </w:tcPr>
          <w:p w:rsidR="004C68A0" w:rsidRPr="00CA1922" w:rsidP="009B30BC" w14:paraId="5BB7106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80</w:t>
            </w:r>
          </w:p>
        </w:tc>
        <w:tc>
          <w:tcPr>
            <w:tcW w:w="850" w:type="dxa"/>
          </w:tcPr>
          <w:p w:rsidR="004C68A0" w:rsidRPr="00CA1922" w:rsidP="009B30BC" w14:paraId="18FC1003"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18</w:t>
            </w:r>
          </w:p>
        </w:tc>
        <w:tc>
          <w:tcPr>
            <w:tcW w:w="778" w:type="dxa"/>
          </w:tcPr>
          <w:p w:rsidR="004C68A0" w:rsidRPr="00CA1922" w:rsidP="009B30BC" w14:paraId="18FF1477"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22</w:t>
            </w:r>
          </w:p>
        </w:tc>
        <w:tc>
          <w:tcPr>
            <w:tcW w:w="782" w:type="dxa"/>
          </w:tcPr>
          <w:p w:rsidR="004C68A0" w:rsidRPr="00CA1922" w:rsidP="009B30BC" w14:paraId="0CC0D6C0"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3,500</w:t>
            </w:r>
          </w:p>
        </w:tc>
        <w:tc>
          <w:tcPr>
            <w:tcW w:w="761" w:type="dxa"/>
          </w:tcPr>
          <w:p w:rsidR="004C68A0" w:rsidRPr="00CA1922" w:rsidP="009B30BC" w14:paraId="5CFB3C18"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4.03</w:t>
            </w:r>
          </w:p>
        </w:tc>
        <w:tc>
          <w:tcPr>
            <w:tcW w:w="762" w:type="dxa"/>
          </w:tcPr>
          <w:p w:rsidR="004C68A0" w:rsidRPr="00CA1922" w:rsidP="009B30BC" w14:paraId="2D3D5556"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-56</w:t>
            </w:r>
          </w:p>
        </w:tc>
        <w:tc>
          <w:tcPr>
            <w:tcW w:w="762" w:type="dxa"/>
          </w:tcPr>
          <w:p w:rsidR="004C68A0" w:rsidRPr="00CA1922" w:rsidP="009B30BC" w14:paraId="24FF9E4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273</w:t>
            </w:r>
          </w:p>
        </w:tc>
        <w:tc>
          <w:tcPr>
            <w:tcW w:w="762" w:type="dxa"/>
          </w:tcPr>
          <w:p w:rsidR="004C68A0" w:rsidRPr="00CA1922" w:rsidP="009B30BC" w14:paraId="7D68FCE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199</w:t>
            </w:r>
          </w:p>
        </w:tc>
        <w:tc>
          <w:tcPr>
            <w:tcW w:w="761" w:type="dxa"/>
          </w:tcPr>
          <w:p w:rsidR="004C68A0" w:rsidRPr="00CA1922" w:rsidP="009B30BC" w14:paraId="3FBB6A09"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3.98</w:t>
            </w:r>
          </w:p>
        </w:tc>
        <w:tc>
          <w:tcPr>
            <w:tcW w:w="762" w:type="dxa"/>
          </w:tcPr>
          <w:p w:rsidR="004C68A0" w:rsidRPr="00CA1922" w:rsidP="009B30BC" w14:paraId="13DFAA9F"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-48</w:t>
            </w:r>
          </w:p>
        </w:tc>
        <w:tc>
          <w:tcPr>
            <w:tcW w:w="762" w:type="dxa"/>
          </w:tcPr>
          <w:p w:rsidR="004C68A0" w:rsidRPr="00CA1922" w:rsidP="009B30BC" w14:paraId="06A156F4"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261</w:t>
            </w:r>
          </w:p>
        </w:tc>
        <w:tc>
          <w:tcPr>
            <w:tcW w:w="762" w:type="dxa"/>
          </w:tcPr>
          <w:p w:rsidR="004C68A0" w:rsidRPr="00CA1922" w:rsidP="009B30BC" w14:paraId="7691832A" w14:textId="77777777">
            <w:pPr>
              <w:widowControl/>
              <w:snapToGrid w:val="0"/>
              <w:spacing w:line="480" w:lineRule="auto"/>
              <w:jc w:val="center"/>
              <w:rPr>
                <w:rFonts w:ascii="Times New Roman" w:eastAsia="Times New Roman" w:hAnsi="Times New Roman" w:cs="Times New Roman"/>
              </w:rPr>
            </w:pPr>
            <w:r w:rsidRPr="00CA1922">
              <w:rPr>
                <w:rFonts w:ascii="Times New Roman" w:eastAsia="Times New Roman" w:hAnsi="Times New Roman" w:cs="Times New Roman"/>
              </w:rPr>
              <w:t>191</w:t>
            </w:r>
          </w:p>
        </w:tc>
      </w:tr>
    </w:tbl>
    <w:p w:rsidR="0062062C" w:rsidRPr="00CA1922" w:rsidP="009B30BC" w14:paraId="0D5FA6E7" w14:textId="77777777">
      <w:pPr>
        <w:widowControl/>
        <w:snapToGrid w:val="0"/>
        <w:spacing w:line="480" w:lineRule="auto"/>
        <w:rPr>
          <w:rFonts w:ascii="Times New Roman" w:hAnsi="Times New Roman" w:cs="Times New Roman"/>
          <w:b/>
          <w:bCs/>
        </w:rPr>
      </w:pPr>
      <w:r w:rsidRPr="00CA1922">
        <w:rPr>
          <w:rFonts w:ascii="Times New Roman" w:hAnsi="Times New Roman" w:cs="Times New Roman"/>
          <w:b/>
          <w:bCs/>
        </w:rPr>
        <w:br w:type="page"/>
      </w:r>
    </w:p>
    <w:p w:rsidR="00587D4E" w:rsidP="00587D4E" w14:paraId="5CFA1A21" w14:textId="73494D92">
      <w:pPr>
        <w:snapToGrid w:val="0"/>
        <w:spacing w:line="480" w:lineRule="auto"/>
        <w:rPr>
          <w:rFonts w:ascii="Times New Roman" w:hAnsi="Times New Roman" w:cs="Times New Roman"/>
          <w:b/>
        </w:rPr>
      </w:pPr>
      <w:r>
        <w:rPr>
          <w:rFonts w:ascii="Times New Roman" w:hAnsi="Times New Roman" w:cs="Times New Roman"/>
          <w:b/>
        </w:rPr>
        <w:t xml:space="preserve">Additional File </w:t>
      </w:r>
      <w:r w:rsidR="00F63BAD">
        <w:rPr>
          <w:rFonts w:ascii="Times New Roman" w:hAnsi="Times New Roman" w:cs="Times New Roman" w:hint="eastAsia"/>
          <w:b/>
        </w:rPr>
        <w:t>9</w:t>
      </w:r>
    </w:p>
    <w:p w:rsidR="00F016BF" w:rsidRPr="00CA1922" w:rsidP="009B30BC" w14:paraId="29929907" w14:textId="452E7483">
      <w:pPr>
        <w:widowControl/>
        <w:snapToGrid w:val="0"/>
        <w:spacing w:line="480" w:lineRule="auto"/>
        <w:rPr>
          <w:rFonts w:ascii="Times New Roman" w:hAnsi="Times New Roman" w:cs="Times New Roman"/>
          <w:b/>
          <w:bCs/>
        </w:rPr>
      </w:pPr>
      <w:r w:rsidRPr="00CA1922">
        <w:rPr>
          <w:rFonts w:ascii="Times New Roman" w:hAnsi="Times New Roman" w:cs="Times New Roman"/>
          <w:b/>
          <w:bCs/>
        </w:rPr>
        <w:t xml:space="preserve">Table </w:t>
      </w:r>
      <w:r w:rsidR="00587D4E">
        <w:rPr>
          <w:rFonts w:ascii="Times New Roman" w:hAnsi="Times New Roman" w:cs="Times New Roman"/>
          <w:b/>
          <w:bCs/>
        </w:rPr>
        <w:t>S</w:t>
      </w:r>
      <w:r w:rsidRPr="00CA1922">
        <w:rPr>
          <w:rFonts w:ascii="Times New Roman" w:hAnsi="Times New Roman" w:cs="Times New Roman"/>
          <w:b/>
          <w:bCs/>
        </w:rPr>
        <w:t xml:space="preserve">4. </w:t>
      </w:r>
      <w:r w:rsidRPr="00CA1922">
        <w:rPr>
          <w:rFonts w:ascii="Times New Roman" w:eastAsia="Times New Roman" w:hAnsi="Times New Roman" w:cs="Times New Roman"/>
          <w:b/>
          <w:bCs/>
        </w:rPr>
        <w:t>R</w:t>
      </w:r>
      <w:r w:rsidRPr="00CA1922">
        <w:rPr>
          <w:rFonts w:ascii="Times New Roman" w:eastAsia="Times New Roman" w:hAnsi="Times New Roman" w:cs="Times New Roman"/>
          <w:b/>
          <w:bCs/>
          <w:vertAlign w:val="superscript"/>
        </w:rPr>
        <w:t>2</w:t>
      </w:r>
      <w:r w:rsidRPr="00CA1922">
        <w:rPr>
          <w:rFonts w:ascii="Times New Roman" w:eastAsia="Times New Roman" w:hAnsi="Times New Roman" w:cs="Times New Roman"/>
          <w:b/>
          <w:bCs/>
        </w:rPr>
        <w:t>, RMSD, and bias of flow rates P1, P2, and P3</w:t>
      </w:r>
    </w:p>
    <w:tbl>
      <w:tblPr>
        <w:tblStyle w:val="TableGrid"/>
        <w:tblW w:w="8359" w:type="dxa"/>
        <w:tblLook w:val="04A0"/>
      </w:tblPr>
      <w:tblGrid>
        <w:gridCol w:w="1980"/>
        <w:gridCol w:w="1134"/>
        <w:gridCol w:w="1134"/>
        <w:gridCol w:w="4111"/>
      </w:tblGrid>
      <w:tr w14:paraId="78D985EC" w14:textId="77777777" w:rsidTr="004B0151">
        <w:tblPrEx>
          <w:tblW w:w="8359" w:type="dxa"/>
          <w:tblLook w:val="04A0"/>
        </w:tblPrEx>
        <w:tc>
          <w:tcPr>
            <w:tcW w:w="1980" w:type="dxa"/>
          </w:tcPr>
          <w:p w:rsidR="00F016BF" w:rsidRPr="004B0151" w:rsidP="009B30BC" w14:paraId="7805625A" w14:textId="2ADBB1E4">
            <w:pPr>
              <w:widowControl/>
              <w:snapToGrid w:val="0"/>
              <w:spacing w:line="480" w:lineRule="auto"/>
              <w:rPr>
                <w:rFonts w:ascii="Times New Roman" w:hAnsi="Times New Roman" w:cs="Times New Roman"/>
              </w:rPr>
            </w:pPr>
            <w:r>
              <w:rPr>
                <w:rFonts w:ascii="Times New Roman" w:hAnsi="Times New Roman" w:cs="Times New Roman" w:hint="eastAsia"/>
              </w:rPr>
              <w:t>ECMO</w:t>
            </w:r>
            <w:r w:rsidR="000519EE">
              <w:rPr>
                <w:rFonts w:ascii="Times New Roman" w:hAnsi="Times New Roman" w:cs="Times New Roman" w:hint="eastAsia"/>
              </w:rPr>
              <w:t xml:space="preserve"> p</w:t>
            </w:r>
            <w:r w:rsidRPr="00640B78" w:rsidR="00640B78">
              <w:rPr>
                <w:rFonts w:ascii="Times New Roman" w:eastAsia="Times New Roman" w:hAnsi="Times New Roman" w:cs="Times New Roman"/>
              </w:rPr>
              <w:t>arameter</w:t>
            </w:r>
            <w:r w:rsidR="004B0151">
              <w:rPr>
                <w:rFonts w:ascii="Times New Roman" w:hAnsi="Times New Roman" w:cs="Times New Roman" w:hint="eastAsia"/>
              </w:rPr>
              <w:t>s</w:t>
            </w:r>
          </w:p>
        </w:tc>
        <w:tc>
          <w:tcPr>
            <w:tcW w:w="1134" w:type="dxa"/>
          </w:tcPr>
          <w:p w:rsidR="00F016BF" w:rsidRPr="00CA1922" w:rsidP="009B30BC" w14:paraId="019B1B79"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R</w:t>
            </w:r>
            <w:r w:rsidRPr="00CA1922">
              <w:rPr>
                <w:rFonts w:ascii="Times New Roman" w:eastAsia="Times New Roman" w:hAnsi="Times New Roman" w:cs="Times New Roman"/>
                <w:vertAlign w:val="superscript"/>
              </w:rPr>
              <w:t>2</w:t>
            </w:r>
          </w:p>
        </w:tc>
        <w:tc>
          <w:tcPr>
            <w:tcW w:w="1134" w:type="dxa"/>
          </w:tcPr>
          <w:p w:rsidR="00F016BF" w:rsidRPr="00CA1922" w:rsidP="009B30BC" w14:paraId="36799F57"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RMSD</w:t>
            </w:r>
          </w:p>
        </w:tc>
        <w:tc>
          <w:tcPr>
            <w:tcW w:w="4111" w:type="dxa"/>
          </w:tcPr>
          <w:p w:rsidR="00F016BF" w:rsidRPr="00CA1922" w:rsidP="009B30BC" w14:paraId="72E290CA" w14:textId="4EB96235">
            <w:pPr>
              <w:widowControl/>
              <w:snapToGrid w:val="0"/>
              <w:spacing w:line="480" w:lineRule="auto"/>
              <w:rPr>
                <w:rFonts w:ascii="Times New Roman" w:eastAsia="MS Mincho" w:hAnsi="Times New Roman" w:cs="Times New Roman"/>
              </w:rPr>
            </w:pPr>
            <w:r w:rsidRPr="00CA1922">
              <w:rPr>
                <w:rFonts w:ascii="Times New Roman" w:eastAsia="Times New Roman" w:hAnsi="Times New Roman" w:cs="Times New Roman"/>
              </w:rPr>
              <w:t>Bias</w:t>
            </w:r>
            <w:r w:rsidRPr="00CA1922">
              <w:rPr>
                <w:rFonts w:ascii="Times New Roman" w:eastAsia="MS Mincho" w:hAnsi="Times New Roman" w:cs="Times New Roman"/>
              </w:rPr>
              <w:t xml:space="preserve"> (</w:t>
            </w:r>
            <w:r w:rsidRPr="00CA1922" w:rsidR="00013DCF">
              <w:rPr>
                <w:rFonts w:ascii="Times New Roman" w:eastAsia="MS Mincho" w:hAnsi="Times New Roman" w:cs="Times New Roman"/>
              </w:rPr>
              <w:t>m</w:t>
            </w:r>
            <w:r w:rsidRPr="00CA1922">
              <w:rPr>
                <w:rFonts w:ascii="Times New Roman" w:eastAsia="MS Mincho" w:hAnsi="Times New Roman" w:cs="Times New Roman"/>
              </w:rPr>
              <w:t>edian and interquartile range)</w:t>
            </w:r>
          </w:p>
        </w:tc>
      </w:tr>
      <w:tr w14:paraId="3FAAF85E" w14:textId="77777777" w:rsidTr="004B0151">
        <w:tblPrEx>
          <w:tblW w:w="8359" w:type="dxa"/>
          <w:tblLook w:val="04A0"/>
        </w:tblPrEx>
        <w:tc>
          <w:tcPr>
            <w:tcW w:w="1980" w:type="dxa"/>
          </w:tcPr>
          <w:p w:rsidR="00F016BF" w:rsidRPr="00CA1922" w:rsidP="004E1286" w14:paraId="4BF3A858"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Flow rate</w:t>
            </w:r>
          </w:p>
        </w:tc>
        <w:tc>
          <w:tcPr>
            <w:tcW w:w="1134" w:type="dxa"/>
          </w:tcPr>
          <w:p w:rsidR="00F016BF" w:rsidRPr="00CA1922" w:rsidP="004E1286" w14:paraId="5D8E0A50"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0.96</w:t>
            </w:r>
          </w:p>
        </w:tc>
        <w:tc>
          <w:tcPr>
            <w:tcW w:w="1134" w:type="dxa"/>
          </w:tcPr>
          <w:p w:rsidR="00F016BF" w:rsidRPr="00CA1922" w:rsidP="004E1286" w14:paraId="2D2E90CE"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0.12</w:t>
            </w:r>
          </w:p>
        </w:tc>
        <w:tc>
          <w:tcPr>
            <w:tcW w:w="4111" w:type="dxa"/>
          </w:tcPr>
          <w:p w:rsidR="00F016BF" w:rsidRPr="00CA1922" w:rsidP="004E1286" w14:paraId="6E75FE55"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-0.13 (-0.16, -0.02)</w:t>
            </w:r>
          </w:p>
        </w:tc>
      </w:tr>
      <w:tr w14:paraId="6117DBD3" w14:textId="77777777" w:rsidTr="004B0151">
        <w:tblPrEx>
          <w:tblW w:w="8359" w:type="dxa"/>
          <w:tblLook w:val="04A0"/>
        </w:tblPrEx>
        <w:tc>
          <w:tcPr>
            <w:tcW w:w="1980" w:type="dxa"/>
          </w:tcPr>
          <w:p w:rsidR="00F016BF" w:rsidRPr="00CA1922" w:rsidP="004E1286" w14:paraId="1D0700CC"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P1</w:t>
            </w:r>
          </w:p>
        </w:tc>
        <w:tc>
          <w:tcPr>
            <w:tcW w:w="1134" w:type="dxa"/>
          </w:tcPr>
          <w:p w:rsidR="00F016BF" w:rsidRPr="00CA1922" w:rsidP="004E1286" w14:paraId="30B65300"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0.97</w:t>
            </w:r>
          </w:p>
        </w:tc>
        <w:tc>
          <w:tcPr>
            <w:tcW w:w="1134" w:type="dxa"/>
          </w:tcPr>
          <w:p w:rsidR="00F016BF" w:rsidRPr="00CA1922" w:rsidP="004E1286" w14:paraId="5D9AE603"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7.73</w:t>
            </w:r>
          </w:p>
        </w:tc>
        <w:tc>
          <w:tcPr>
            <w:tcW w:w="4111" w:type="dxa"/>
          </w:tcPr>
          <w:p w:rsidR="00F016BF" w:rsidRPr="00CA1922" w:rsidP="004E1286" w14:paraId="1A76F814"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-3.96 (-8.62, -0.72)</w:t>
            </w:r>
          </w:p>
        </w:tc>
      </w:tr>
      <w:tr w14:paraId="2DC42F77" w14:textId="77777777" w:rsidTr="004B0151">
        <w:tblPrEx>
          <w:tblW w:w="8359" w:type="dxa"/>
          <w:tblLook w:val="04A0"/>
        </w:tblPrEx>
        <w:tc>
          <w:tcPr>
            <w:tcW w:w="1980" w:type="dxa"/>
          </w:tcPr>
          <w:p w:rsidR="00F016BF" w:rsidRPr="00CA1922" w:rsidP="004E1286" w14:paraId="6B590F35"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P2</w:t>
            </w:r>
          </w:p>
        </w:tc>
        <w:tc>
          <w:tcPr>
            <w:tcW w:w="1134" w:type="dxa"/>
          </w:tcPr>
          <w:p w:rsidR="00F016BF" w:rsidRPr="00CA1922" w:rsidP="004E1286" w14:paraId="52A95120"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0.96</w:t>
            </w:r>
          </w:p>
        </w:tc>
        <w:tc>
          <w:tcPr>
            <w:tcW w:w="1134" w:type="dxa"/>
          </w:tcPr>
          <w:p w:rsidR="00F016BF" w:rsidRPr="00CA1922" w:rsidP="004E1286" w14:paraId="449A0F9E"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13.01</w:t>
            </w:r>
          </w:p>
        </w:tc>
        <w:tc>
          <w:tcPr>
            <w:tcW w:w="4111" w:type="dxa"/>
          </w:tcPr>
          <w:p w:rsidR="00F016BF" w:rsidRPr="00CA1922" w:rsidP="004E1286" w14:paraId="6555F5D1"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6.27 (1.37, 15.82)</w:t>
            </w:r>
          </w:p>
        </w:tc>
      </w:tr>
      <w:tr w14:paraId="2C72BF17" w14:textId="77777777" w:rsidTr="004B0151">
        <w:tblPrEx>
          <w:tblW w:w="8359" w:type="dxa"/>
          <w:tblLook w:val="04A0"/>
        </w:tblPrEx>
        <w:tc>
          <w:tcPr>
            <w:tcW w:w="1980" w:type="dxa"/>
          </w:tcPr>
          <w:p w:rsidR="00F016BF" w:rsidRPr="00CA1922" w:rsidP="004E1286" w14:paraId="5A5DA838"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P3</w:t>
            </w:r>
          </w:p>
        </w:tc>
        <w:tc>
          <w:tcPr>
            <w:tcW w:w="1134" w:type="dxa"/>
          </w:tcPr>
          <w:p w:rsidR="00F016BF" w:rsidRPr="00CA1922" w:rsidP="004E1286" w14:paraId="560B4AD4"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0.96</w:t>
            </w:r>
          </w:p>
        </w:tc>
        <w:tc>
          <w:tcPr>
            <w:tcW w:w="1134" w:type="dxa"/>
          </w:tcPr>
          <w:p w:rsidR="00F016BF" w:rsidRPr="00CA1922" w:rsidP="004E1286" w14:paraId="0A4282BB"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11.73</w:t>
            </w:r>
          </w:p>
        </w:tc>
        <w:tc>
          <w:tcPr>
            <w:tcW w:w="4111" w:type="dxa"/>
          </w:tcPr>
          <w:p w:rsidR="00F016BF" w:rsidRPr="00CA1922" w:rsidP="004E1286" w14:paraId="349E0000"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3.12 (-1.29, 11.30)</w:t>
            </w:r>
          </w:p>
        </w:tc>
      </w:tr>
    </w:tbl>
    <w:p w:rsidR="00587D4E" w:rsidP="00587D4E" w14:paraId="6D50767A" w14:textId="77777777">
      <w:pPr>
        <w:snapToGrid w:val="0"/>
        <w:spacing w:line="480" w:lineRule="auto"/>
        <w:rPr>
          <w:rFonts w:ascii="Times New Roman" w:eastAsia="Times New Roman" w:hAnsi="Times New Roman" w:cs="Times New Roman"/>
          <w:b/>
          <w:bCs/>
        </w:rPr>
      </w:pPr>
      <w:r w:rsidRPr="00CA1922">
        <w:rPr>
          <w:rFonts w:ascii="Times New Roman" w:eastAsia="MS Mincho" w:hAnsi="Times New Roman" w:cs="Times New Roman"/>
          <w:b/>
          <w:bCs/>
        </w:rPr>
        <w:t>Abbreviations</w:t>
      </w:r>
      <w:r w:rsidRPr="00CA1922">
        <w:rPr>
          <w:rFonts w:ascii="Times New Roman" w:eastAsia="MS Mincho" w:hAnsi="Times New Roman" w:cs="Times New Roman"/>
        </w:rPr>
        <w:t>: RMSD</w:t>
      </w:r>
      <w:r w:rsidRPr="00CA1922" w:rsidR="005042CC">
        <w:rPr>
          <w:rFonts w:ascii="Times New Roman" w:eastAsia="MS Mincho" w:hAnsi="Times New Roman" w:cs="Times New Roman"/>
        </w:rPr>
        <w:t xml:space="preserve">: </w:t>
      </w:r>
      <w:r w:rsidRPr="00CA1922">
        <w:rPr>
          <w:rFonts w:ascii="Times New Roman" w:eastAsia="MS Mincho" w:hAnsi="Times New Roman" w:cs="Times New Roman"/>
        </w:rPr>
        <w:t>root mean square deviation; P1</w:t>
      </w:r>
      <w:r w:rsidRPr="00CA1922" w:rsidR="005042CC">
        <w:rPr>
          <w:rFonts w:ascii="Times New Roman" w:eastAsia="MS Mincho" w:hAnsi="Times New Roman" w:cs="Times New Roman"/>
        </w:rPr>
        <w:t xml:space="preserve">: </w:t>
      </w:r>
      <w:r w:rsidRPr="00CA1922">
        <w:rPr>
          <w:rFonts w:ascii="Times New Roman" w:eastAsia="MS Mincho" w:hAnsi="Times New Roman" w:cs="Times New Roman"/>
        </w:rPr>
        <w:t>pre-pump pressure; P2</w:t>
      </w:r>
      <w:r w:rsidRPr="00CA1922" w:rsidR="005042CC">
        <w:rPr>
          <w:rFonts w:ascii="Times New Roman" w:eastAsia="MS Mincho" w:hAnsi="Times New Roman" w:cs="Times New Roman"/>
        </w:rPr>
        <w:t xml:space="preserve">: </w:t>
      </w:r>
      <w:r w:rsidRPr="00CA1922">
        <w:rPr>
          <w:rFonts w:ascii="Times New Roman" w:eastAsia="MS Mincho" w:hAnsi="Times New Roman" w:cs="Times New Roman"/>
        </w:rPr>
        <w:t>pre-oxygenator pressure; P3</w:t>
      </w:r>
      <w:r w:rsidRPr="00CA1922" w:rsidR="005042CC">
        <w:rPr>
          <w:rFonts w:ascii="Times New Roman" w:eastAsia="MS Mincho" w:hAnsi="Times New Roman" w:cs="Times New Roman"/>
        </w:rPr>
        <w:t xml:space="preserve">: </w:t>
      </w:r>
      <w:r w:rsidRPr="00CA1922">
        <w:rPr>
          <w:rFonts w:ascii="Times New Roman" w:eastAsia="MS Mincho" w:hAnsi="Times New Roman" w:cs="Times New Roman"/>
        </w:rPr>
        <w:t>post-oxygenator pressure</w:t>
      </w:r>
      <w:r w:rsidRPr="00CA1922" w:rsidR="008E4713">
        <w:rPr>
          <w:rFonts w:ascii="Times New Roman" w:eastAsia="Times New Roman" w:hAnsi="Times New Roman" w:cs="Times New Roman"/>
          <w:b/>
          <w:bCs/>
        </w:rPr>
        <w:br w:type="page"/>
      </w:r>
    </w:p>
    <w:p w:rsidR="00587D4E" w:rsidP="00587D4E" w14:paraId="2191CF3D" w14:textId="3885DA2B">
      <w:pPr>
        <w:snapToGrid w:val="0"/>
        <w:spacing w:line="480" w:lineRule="auto"/>
        <w:rPr>
          <w:rFonts w:ascii="Times New Roman" w:hAnsi="Times New Roman" w:cs="Times New Roman"/>
          <w:b/>
        </w:rPr>
      </w:pPr>
      <w:r>
        <w:rPr>
          <w:rFonts w:ascii="Times New Roman" w:hAnsi="Times New Roman" w:cs="Times New Roman"/>
          <w:b/>
        </w:rPr>
        <w:t>Additional File 1</w:t>
      </w:r>
      <w:r w:rsidR="00F63BAD">
        <w:rPr>
          <w:rFonts w:ascii="Times New Roman" w:hAnsi="Times New Roman" w:cs="Times New Roman" w:hint="eastAsia"/>
          <w:b/>
        </w:rPr>
        <w:t>0</w:t>
      </w:r>
    </w:p>
    <w:p w:rsidR="009D23BA" w:rsidRPr="00CA1922" w:rsidP="004E1286" w14:paraId="4919ACF2" w14:textId="223892C5">
      <w:pPr>
        <w:snapToGrid w:val="0"/>
        <w:spacing w:line="480" w:lineRule="auto"/>
        <w:rPr>
          <w:rFonts w:ascii="Times New Roman" w:eastAsia="Times New Roman" w:hAnsi="Times New Roman" w:cs="Times New Roman"/>
        </w:rPr>
      </w:pPr>
      <w:r w:rsidRPr="00CA1922">
        <w:rPr>
          <w:rFonts w:ascii="Times New Roman" w:hAnsi="Times New Roman" w:cs="Times New Roman"/>
          <w:b/>
          <w:bCs/>
        </w:rPr>
        <w:t xml:space="preserve">Table </w:t>
      </w:r>
      <w:r w:rsidR="00587D4E">
        <w:rPr>
          <w:rFonts w:ascii="Times New Roman" w:hAnsi="Times New Roman" w:cs="Times New Roman"/>
          <w:b/>
          <w:bCs/>
        </w:rPr>
        <w:t>S</w:t>
      </w:r>
      <w:r w:rsidRPr="00CA1922">
        <w:rPr>
          <w:rFonts w:ascii="Times New Roman" w:hAnsi="Times New Roman" w:cs="Times New Roman"/>
          <w:b/>
          <w:bCs/>
        </w:rPr>
        <w:t>5.</w:t>
      </w:r>
      <w:r w:rsidRPr="00CA1922" w:rsidR="00E303EC">
        <w:rPr>
          <w:rFonts w:ascii="Times New Roman" w:hAnsi="Times New Roman" w:cs="Times New Roman"/>
          <w:b/>
          <w:bCs/>
        </w:rPr>
        <w:t xml:space="preserve"> </w:t>
      </w:r>
      <w:r w:rsidRPr="00CA1922" w:rsidR="00E303EC">
        <w:rPr>
          <w:rFonts w:ascii="Times New Roman" w:eastAsia="Times New Roman" w:hAnsi="Times New Roman" w:cs="Times New Roman"/>
          <w:b/>
          <w:bCs/>
        </w:rPr>
        <w:t>Circuit pressure changes caused by error</w:t>
      </w:r>
    </w:p>
    <w:tbl>
      <w:tblPr>
        <w:tblStyle w:val="TableGrid"/>
        <w:tblW w:w="0" w:type="auto"/>
        <w:tblLook w:val="04A0"/>
      </w:tblPr>
      <w:tblGrid>
        <w:gridCol w:w="2547"/>
        <w:gridCol w:w="1486"/>
        <w:gridCol w:w="1487"/>
        <w:gridCol w:w="1487"/>
        <w:gridCol w:w="1487"/>
      </w:tblGrid>
      <w:tr w14:paraId="0FCBF997" w14:textId="77777777" w:rsidTr="002A2B40">
        <w:tblPrEx>
          <w:tblW w:w="0" w:type="auto"/>
          <w:tblLook w:val="04A0"/>
        </w:tblPrEx>
        <w:tc>
          <w:tcPr>
            <w:tcW w:w="2547" w:type="dxa"/>
          </w:tcPr>
          <w:p w:rsidR="009D23BA" w:rsidRPr="00CA1922" w:rsidP="004E1286" w14:paraId="790CA6B6" w14:textId="4AC7BE02">
            <w:pPr>
              <w:widowControl/>
              <w:snapToGrid w:val="0"/>
              <w:spacing w:line="480" w:lineRule="auto"/>
              <w:rPr>
                <w:rFonts w:ascii="Times New Roman" w:eastAsia="Times New Roman" w:hAnsi="Times New Roman" w:cs="Times New Roman"/>
              </w:rPr>
            </w:pPr>
            <w:r>
              <w:rPr>
                <w:rFonts w:ascii="Times New Roman" w:hAnsi="Times New Roman" w:cs="Times New Roman" w:hint="eastAsia"/>
                <w:szCs w:val="22"/>
              </w:rPr>
              <w:t>L</w:t>
            </w:r>
            <w:r w:rsidRPr="0004633D">
              <w:rPr>
                <w:rFonts w:ascii="Times New Roman" w:eastAsia="Times New Roman" w:hAnsi="Times New Roman" w:cs="Times New Roman"/>
                <w:szCs w:val="22"/>
              </w:rPr>
              <w:t>ocation of issues</w:t>
            </w:r>
          </w:p>
        </w:tc>
        <w:tc>
          <w:tcPr>
            <w:tcW w:w="1486" w:type="dxa"/>
          </w:tcPr>
          <w:p w:rsidR="009D23BA" w:rsidRPr="00CA1922" w:rsidP="004E1286" w14:paraId="75649C69"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Flow</w:t>
            </w:r>
          </w:p>
        </w:tc>
        <w:tc>
          <w:tcPr>
            <w:tcW w:w="1487" w:type="dxa"/>
          </w:tcPr>
          <w:p w:rsidR="009D23BA" w:rsidRPr="00CA1922" w:rsidP="004E1286" w14:paraId="2FD15192"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P1</w:t>
            </w:r>
          </w:p>
        </w:tc>
        <w:tc>
          <w:tcPr>
            <w:tcW w:w="1487" w:type="dxa"/>
          </w:tcPr>
          <w:p w:rsidR="009D23BA" w:rsidRPr="00CA1922" w:rsidP="004E1286" w14:paraId="0C331766"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P2</w:t>
            </w:r>
          </w:p>
        </w:tc>
        <w:tc>
          <w:tcPr>
            <w:tcW w:w="1487" w:type="dxa"/>
          </w:tcPr>
          <w:p w:rsidR="009D23BA" w:rsidRPr="00CA1922" w:rsidP="004E1286" w14:paraId="1F1550DD"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P3</w:t>
            </w:r>
          </w:p>
        </w:tc>
      </w:tr>
      <w:tr w14:paraId="4CCD0930" w14:textId="77777777" w:rsidTr="002A2B40">
        <w:tblPrEx>
          <w:tblW w:w="0" w:type="auto"/>
          <w:tblLook w:val="04A0"/>
        </w:tblPrEx>
        <w:tc>
          <w:tcPr>
            <w:tcW w:w="2547" w:type="dxa"/>
          </w:tcPr>
          <w:p w:rsidR="009D23BA" w:rsidRPr="00CA1922" w:rsidP="004E1286" w14:paraId="1F32DE63"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Drainage error</w:t>
            </w:r>
          </w:p>
        </w:tc>
        <w:tc>
          <w:tcPr>
            <w:tcW w:w="1486" w:type="dxa"/>
          </w:tcPr>
          <w:p w:rsidR="009D23BA" w:rsidRPr="00CA1922" w:rsidP="004E1286" w14:paraId="7D8A4F35"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Down</w:t>
            </w:r>
          </w:p>
        </w:tc>
        <w:tc>
          <w:tcPr>
            <w:tcW w:w="1487" w:type="dxa"/>
          </w:tcPr>
          <w:p w:rsidR="009D23BA" w:rsidRPr="00CA1922" w:rsidP="004E1286" w14:paraId="3E0D9CE4"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Down</w:t>
            </w:r>
          </w:p>
        </w:tc>
        <w:tc>
          <w:tcPr>
            <w:tcW w:w="1487" w:type="dxa"/>
          </w:tcPr>
          <w:p w:rsidR="009D23BA" w:rsidRPr="00CA1922" w:rsidP="004E1286" w14:paraId="2B489B64"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Down</w:t>
            </w:r>
          </w:p>
        </w:tc>
        <w:tc>
          <w:tcPr>
            <w:tcW w:w="1487" w:type="dxa"/>
          </w:tcPr>
          <w:p w:rsidR="009D23BA" w:rsidRPr="00CA1922" w:rsidP="004E1286" w14:paraId="1B7E0686"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Down</w:t>
            </w:r>
          </w:p>
        </w:tc>
      </w:tr>
      <w:tr w14:paraId="18884968" w14:textId="77777777" w:rsidTr="002A2B40">
        <w:tblPrEx>
          <w:tblW w:w="0" w:type="auto"/>
          <w:tblLook w:val="04A0"/>
        </w:tblPrEx>
        <w:tc>
          <w:tcPr>
            <w:tcW w:w="2547" w:type="dxa"/>
          </w:tcPr>
          <w:p w:rsidR="009D23BA" w:rsidRPr="00CA1922" w:rsidP="004E1286" w14:paraId="70E64D5A"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Pump failure</w:t>
            </w:r>
          </w:p>
        </w:tc>
        <w:tc>
          <w:tcPr>
            <w:tcW w:w="1486" w:type="dxa"/>
          </w:tcPr>
          <w:p w:rsidR="009D23BA" w:rsidRPr="00CA1922" w:rsidP="004E1286" w14:paraId="4E326A82"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Down</w:t>
            </w:r>
          </w:p>
        </w:tc>
        <w:tc>
          <w:tcPr>
            <w:tcW w:w="1487" w:type="dxa"/>
          </w:tcPr>
          <w:p w:rsidR="009D23BA" w:rsidRPr="00CA1922" w:rsidP="004E1286" w14:paraId="7F2CDDF5"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UP</w:t>
            </w:r>
          </w:p>
        </w:tc>
        <w:tc>
          <w:tcPr>
            <w:tcW w:w="1487" w:type="dxa"/>
          </w:tcPr>
          <w:p w:rsidR="009D23BA" w:rsidRPr="00CA1922" w:rsidP="004E1286" w14:paraId="774BECF2"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Down</w:t>
            </w:r>
          </w:p>
        </w:tc>
        <w:tc>
          <w:tcPr>
            <w:tcW w:w="1487" w:type="dxa"/>
          </w:tcPr>
          <w:p w:rsidR="009D23BA" w:rsidRPr="00CA1922" w:rsidP="004E1286" w14:paraId="36CE0450"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Down</w:t>
            </w:r>
          </w:p>
        </w:tc>
      </w:tr>
      <w:tr w14:paraId="2E6205DE" w14:textId="77777777" w:rsidTr="002A2B40">
        <w:tblPrEx>
          <w:tblW w:w="0" w:type="auto"/>
          <w:tblLook w:val="04A0"/>
        </w:tblPrEx>
        <w:tc>
          <w:tcPr>
            <w:tcW w:w="2547" w:type="dxa"/>
          </w:tcPr>
          <w:p w:rsidR="009D23BA" w:rsidRPr="00CA1922" w:rsidP="004E1286" w14:paraId="3F74D42D"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Oxygenator coagulation</w:t>
            </w:r>
          </w:p>
        </w:tc>
        <w:tc>
          <w:tcPr>
            <w:tcW w:w="1486" w:type="dxa"/>
          </w:tcPr>
          <w:p w:rsidR="009D23BA" w:rsidRPr="00CA1922" w:rsidP="004E1286" w14:paraId="7FFCA16E"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Down</w:t>
            </w:r>
          </w:p>
        </w:tc>
        <w:tc>
          <w:tcPr>
            <w:tcW w:w="1487" w:type="dxa"/>
          </w:tcPr>
          <w:p w:rsidR="009D23BA" w:rsidRPr="00CA1922" w:rsidP="004E1286" w14:paraId="19C9E60F"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UP</w:t>
            </w:r>
          </w:p>
        </w:tc>
        <w:tc>
          <w:tcPr>
            <w:tcW w:w="1487" w:type="dxa"/>
          </w:tcPr>
          <w:p w:rsidR="009D23BA" w:rsidRPr="00CA1922" w:rsidP="004E1286" w14:paraId="718B92E8"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UP</w:t>
            </w:r>
          </w:p>
        </w:tc>
        <w:tc>
          <w:tcPr>
            <w:tcW w:w="1487" w:type="dxa"/>
          </w:tcPr>
          <w:p w:rsidR="009D23BA" w:rsidRPr="00CA1922" w:rsidP="004E1286" w14:paraId="128FB6BC"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Down</w:t>
            </w:r>
          </w:p>
        </w:tc>
      </w:tr>
      <w:tr w14:paraId="464A0A89" w14:textId="77777777" w:rsidTr="002A2B40">
        <w:tblPrEx>
          <w:tblW w:w="0" w:type="auto"/>
          <w:tblLook w:val="04A0"/>
        </w:tblPrEx>
        <w:tc>
          <w:tcPr>
            <w:tcW w:w="2547" w:type="dxa"/>
          </w:tcPr>
          <w:p w:rsidR="009D23BA" w:rsidRPr="00CA1922" w:rsidP="004E1286" w14:paraId="0187D8A3"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Return error</w:t>
            </w:r>
          </w:p>
        </w:tc>
        <w:tc>
          <w:tcPr>
            <w:tcW w:w="1486" w:type="dxa"/>
          </w:tcPr>
          <w:p w:rsidR="009D23BA" w:rsidRPr="00CA1922" w:rsidP="004E1286" w14:paraId="538EA787"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Down</w:t>
            </w:r>
          </w:p>
        </w:tc>
        <w:tc>
          <w:tcPr>
            <w:tcW w:w="1487" w:type="dxa"/>
          </w:tcPr>
          <w:p w:rsidR="009D23BA" w:rsidRPr="00CA1922" w:rsidP="004E1286" w14:paraId="22BDB65F"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UP</w:t>
            </w:r>
          </w:p>
        </w:tc>
        <w:tc>
          <w:tcPr>
            <w:tcW w:w="1487" w:type="dxa"/>
          </w:tcPr>
          <w:p w:rsidR="009D23BA" w:rsidRPr="00CA1922" w:rsidP="004E1286" w14:paraId="630A0EA9"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UP</w:t>
            </w:r>
          </w:p>
        </w:tc>
        <w:tc>
          <w:tcPr>
            <w:tcW w:w="1487" w:type="dxa"/>
          </w:tcPr>
          <w:p w:rsidR="009D23BA" w:rsidRPr="00CA1922" w:rsidP="004E1286" w14:paraId="13E1536C" w14:textId="77777777">
            <w:pPr>
              <w:widowControl/>
              <w:snapToGrid w:val="0"/>
              <w:spacing w:line="480" w:lineRule="auto"/>
              <w:rPr>
                <w:rFonts w:ascii="Times New Roman" w:eastAsia="Times New Roman" w:hAnsi="Times New Roman" w:cs="Times New Roman"/>
              </w:rPr>
            </w:pPr>
            <w:r w:rsidRPr="00CA1922">
              <w:rPr>
                <w:rFonts w:ascii="Times New Roman" w:eastAsia="Times New Roman" w:hAnsi="Times New Roman" w:cs="Times New Roman"/>
              </w:rPr>
              <w:t>UP</w:t>
            </w:r>
          </w:p>
        </w:tc>
      </w:tr>
    </w:tbl>
    <w:p w:rsidR="008E4713" w:rsidRPr="00CA1922" w:rsidP="004E1286" w14:paraId="2182FB5E" w14:textId="77777777">
      <w:pPr>
        <w:widowControl/>
        <w:snapToGrid w:val="0"/>
        <w:spacing w:line="480" w:lineRule="auto"/>
        <w:rPr>
          <w:rFonts w:ascii="Times New Roman" w:hAnsi="Times New Roman" w:cs="Times New Roman"/>
          <w:b/>
          <w:bCs/>
        </w:rPr>
      </w:pPr>
    </w:p>
    <w:p w:rsidR="008E4713" w:rsidRPr="00607031" w:rsidP="004E1286" w14:paraId="38F21792" w14:textId="5B842B4E">
      <w:pPr>
        <w:widowControl/>
        <w:snapToGrid w:val="0"/>
        <w:spacing w:line="480" w:lineRule="auto"/>
        <w:rPr>
          <w:rFonts w:ascii="Times New Roman" w:hAnsi="Times New Roman" w:cs="Times New Roman"/>
          <w:b/>
          <w:bCs/>
        </w:rPr>
      </w:pPr>
    </w:p>
    <w:sectPr>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Gothic UI"/>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425644712"/>
      <w:docPartObj>
        <w:docPartGallery w:val="Page Numbers (Top of Page)"/>
        <w:docPartUnique/>
      </w:docPartObj>
    </w:sdtPr>
    <w:sdtContent>
      <w:p w:rsidR="00974794" w14:paraId="78E66A20" w14:textId="4A194CE8">
        <w:pPr>
          <w:pStyle w:val="Header"/>
        </w:pPr>
        <w:r>
          <w:fldChar w:fldCharType="begin"/>
        </w:r>
        <w:r>
          <w:instrText>PAGE   \* MERGEFORMAT</w:instrText>
        </w:r>
        <w:r>
          <w:fldChar w:fldCharType="separate"/>
        </w:r>
        <w:r w:rsidRPr="00540EFA" w:rsidR="00540EFA">
          <w:rPr>
            <w:noProof/>
            <w:lang w:val="ja-JP"/>
          </w:rPr>
          <w:t>1</w:t>
        </w:r>
        <w:r>
          <w:fldChar w:fldCharType="end"/>
        </w:r>
      </w:p>
    </w:sdtContent>
  </w:sdt>
  <w:p w:rsidR="00974794" w14:paraId="44FAF4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8096037"/>
    <w:multiLevelType w:val="multilevel"/>
    <w:tmpl w:val="DC3C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C44629"/>
    <w:multiLevelType w:val="multilevel"/>
    <w:tmpl w:val="9292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403C09"/>
    <w:multiLevelType w:val="multilevel"/>
    <w:tmpl w:val="E496E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D46937"/>
    <w:multiLevelType w:val="multilevel"/>
    <w:tmpl w:val="84202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2D02F3"/>
    <w:multiLevelType w:val="multilevel"/>
    <w:tmpl w:val="90823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E067137"/>
    <w:multiLevelType w:val="multilevel"/>
    <w:tmpl w:val="3E18A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bordersDoNotSurroundHeader/>
  <w:bordersDoNotSurroundFooter/>
  <w:proofState w:spelling="clean" w:grammar="clean"/>
  <w:trackRevision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9AA"/>
    <w:rsid w:val="00011E98"/>
    <w:rsid w:val="00013DCF"/>
    <w:rsid w:val="00014A0B"/>
    <w:rsid w:val="000254F6"/>
    <w:rsid w:val="000257D0"/>
    <w:rsid w:val="00040D0F"/>
    <w:rsid w:val="0004633D"/>
    <w:rsid w:val="000519EE"/>
    <w:rsid w:val="000536F5"/>
    <w:rsid w:val="000702AB"/>
    <w:rsid w:val="00091F6E"/>
    <w:rsid w:val="00096922"/>
    <w:rsid w:val="000A5A2F"/>
    <w:rsid w:val="000A7AD6"/>
    <w:rsid w:val="000C5A5D"/>
    <w:rsid w:val="000D0FF7"/>
    <w:rsid w:val="000E2280"/>
    <w:rsid w:val="000E3879"/>
    <w:rsid w:val="000E47DC"/>
    <w:rsid w:val="000E500F"/>
    <w:rsid w:val="000F5F02"/>
    <w:rsid w:val="00101C2D"/>
    <w:rsid w:val="00103589"/>
    <w:rsid w:val="00104FC0"/>
    <w:rsid w:val="001056C1"/>
    <w:rsid w:val="00105B8B"/>
    <w:rsid w:val="001122A2"/>
    <w:rsid w:val="0011315B"/>
    <w:rsid w:val="00132804"/>
    <w:rsid w:val="00141AD7"/>
    <w:rsid w:val="0014258A"/>
    <w:rsid w:val="00162430"/>
    <w:rsid w:val="00173670"/>
    <w:rsid w:val="00175F35"/>
    <w:rsid w:val="00176444"/>
    <w:rsid w:val="00176D9E"/>
    <w:rsid w:val="00191E0E"/>
    <w:rsid w:val="001A10F5"/>
    <w:rsid w:val="001A6547"/>
    <w:rsid w:val="001D7F1F"/>
    <w:rsid w:val="001E22DC"/>
    <w:rsid w:val="001F0093"/>
    <w:rsid w:val="001F27C9"/>
    <w:rsid w:val="001F300A"/>
    <w:rsid w:val="001F4478"/>
    <w:rsid w:val="0020020A"/>
    <w:rsid w:val="00216187"/>
    <w:rsid w:val="002242A6"/>
    <w:rsid w:val="00224A64"/>
    <w:rsid w:val="002315CC"/>
    <w:rsid w:val="0024419E"/>
    <w:rsid w:val="00244FEF"/>
    <w:rsid w:val="0026014D"/>
    <w:rsid w:val="00260844"/>
    <w:rsid w:val="00262FED"/>
    <w:rsid w:val="00281A04"/>
    <w:rsid w:val="00282787"/>
    <w:rsid w:val="0028558F"/>
    <w:rsid w:val="00287206"/>
    <w:rsid w:val="00296D23"/>
    <w:rsid w:val="002A0748"/>
    <w:rsid w:val="002A20F7"/>
    <w:rsid w:val="002A2B40"/>
    <w:rsid w:val="002B000E"/>
    <w:rsid w:val="002B3AB3"/>
    <w:rsid w:val="002C1B06"/>
    <w:rsid w:val="002C1EB4"/>
    <w:rsid w:val="002C74C4"/>
    <w:rsid w:val="002D2889"/>
    <w:rsid w:val="002D5308"/>
    <w:rsid w:val="002D5AE5"/>
    <w:rsid w:val="002E3BEF"/>
    <w:rsid w:val="002F0CAC"/>
    <w:rsid w:val="002F634E"/>
    <w:rsid w:val="002F7170"/>
    <w:rsid w:val="003075B9"/>
    <w:rsid w:val="00311874"/>
    <w:rsid w:val="00317C0D"/>
    <w:rsid w:val="00323EB6"/>
    <w:rsid w:val="0032419F"/>
    <w:rsid w:val="003247A1"/>
    <w:rsid w:val="00326EC3"/>
    <w:rsid w:val="0033093B"/>
    <w:rsid w:val="00332217"/>
    <w:rsid w:val="00346177"/>
    <w:rsid w:val="003559AA"/>
    <w:rsid w:val="00360E6A"/>
    <w:rsid w:val="00361386"/>
    <w:rsid w:val="00366056"/>
    <w:rsid w:val="00366D7F"/>
    <w:rsid w:val="0036787C"/>
    <w:rsid w:val="003703F9"/>
    <w:rsid w:val="00375E68"/>
    <w:rsid w:val="003810DF"/>
    <w:rsid w:val="0038371A"/>
    <w:rsid w:val="003907A4"/>
    <w:rsid w:val="003B1A70"/>
    <w:rsid w:val="003B38B0"/>
    <w:rsid w:val="003B6320"/>
    <w:rsid w:val="003C1EA5"/>
    <w:rsid w:val="003D1EC7"/>
    <w:rsid w:val="003D3E79"/>
    <w:rsid w:val="003D6255"/>
    <w:rsid w:val="003E27E2"/>
    <w:rsid w:val="003E5278"/>
    <w:rsid w:val="003E5A3B"/>
    <w:rsid w:val="003F2873"/>
    <w:rsid w:val="003F4081"/>
    <w:rsid w:val="003F74A3"/>
    <w:rsid w:val="00400469"/>
    <w:rsid w:val="0040125B"/>
    <w:rsid w:val="004012B0"/>
    <w:rsid w:val="00407C03"/>
    <w:rsid w:val="004101A3"/>
    <w:rsid w:val="00412523"/>
    <w:rsid w:val="00416A9F"/>
    <w:rsid w:val="0042372B"/>
    <w:rsid w:val="0043208C"/>
    <w:rsid w:val="0043220A"/>
    <w:rsid w:val="00432830"/>
    <w:rsid w:val="00456AC4"/>
    <w:rsid w:val="00462A59"/>
    <w:rsid w:val="00477CC0"/>
    <w:rsid w:val="00491E30"/>
    <w:rsid w:val="00497DFD"/>
    <w:rsid w:val="004B0151"/>
    <w:rsid w:val="004B2E41"/>
    <w:rsid w:val="004B668D"/>
    <w:rsid w:val="004C172B"/>
    <w:rsid w:val="004C1B7D"/>
    <w:rsid w:val="004C5029"/>
    <w:rsid w:val="004C5BE2"/>
    <w:rsid w:val="004C68A0"/>
    <w:rsid w:val="004D624A"/>
    <w:rsid w:val="004E1286"/>
    <w:rsid w:val="004E5F88"/>
    <w:rsid w:val="005009C5"/>
    <w:rsid w:val="005042CC"/>
    <w:rsid w:val="0051184B"/>
    <w:rsid w:val="005123A3"/>
    <w:rsid w:val="00515D92"/>
    <w:rsid w:val="00522087"/>
    <w:rsid w:val="005231E4"/>
    <w:rsid w:val="0052479C"/>
    <w:rsid w:val="00526F8A"/>
    <w:rsid w:val="0052705D"/>
    <w:rsid w:val="005271C2"/>
    <w:rsid w:val="00533965"/>
    <w:rsid w:val="0053552A"/>
    <w:rsid w:val="00540EFA"/>
    <w:rsid w:val="0054424C"/>
    <w:rsid w:val="005555E5"/>
    <w:rsid w:val="00556D18"/>
    <w:rsid w:val="00587D4E"/>
    <w:rsid w:val="00592F42"/>
    <w:rsid w:val="0059651C"/>
    <w:rsid w:val="005A442D"/>
    <w:rsid w:val="005B1B14"/>
    <w:rsid w:val="005B21AF"/>
    <w:rsid w:val="005B6560"/>
    <w:rsid w:val="005C3DF3"/>
    <w:rsid w:val="005C559B"/>
    <w:rsid w:val="005D09B6"/>
    <w:rsid w:val="005D6DDC"/>
    <w:rsid w:val="005D7610"/>
    <w:rsid w:val="005E583D"/>
    <w:rsid w:val="005E5E90"/>
    <w:rsid w:val="005F14EE"/>
    <w:rsid w:val="005F2057"/>
    <w:rsid w:val="005F41E6"/>
    <w:rsid w:val="005F7DDC"/>
    <w:rsid w:val="00607031"/>
    <w:rsid w:val="00607566"/>
    <w:rsid w:val="0062062C"/>
    <w:rsid w:val="00626A15"/>
    <w:rsid w:val="00633A6A"/>
    <w:rsid w:val="00640B78"/>
    <w:rsid w:val="00644D07"/>
    <w:rsid w:val="00645C6D"/>
    <w:rsid w:val="0065228B"/>
    <w:rsid w:val="00653BEE"/>
    <w:rsid w:val="006564D7"/>
    <w:rsid w:val="0066316E"/>
    <w:rsid w:val="00667251"/>
    <w:rsid w:val="00667656"/>
    <w:rsid w:val="006750B6"/>
    <w:rsid w:val="006869E0"/>
    <w:rsid w:val="00686FE1"/>
    <w:rsid w:val="006941D4"/>
    <w:rsid w:val="006A610B"/>
    <w:rsid w:val="006B0FBB"/>
    <w:rsid w:val="006C2934"/>
    <w:rsid w:val="006C476D"/>
    <w:rsid w:val="006C57A6"/>
    <w:rsid w:val="006D2BA8"/>
    <w:rsid w:val="006E25E1"/>
    <w:rsid w:val="006E6D9A"/>
    <w:rsid w:val="006F744F"/>
    <w:rsid w:val="007000E2"/>
    <w:rsid w:val="00706793"/>
    <w:rsid w:val="007344A2"/>
    <w:rsid w:val="00735EE8"/>
    <w:rsid w:val="00741A51"/>
    <w:rsid w:val="00744C89"/>
    <w:rsid w:val="00746735"/>
    <w:rsid w:val="0075428E"/>
    <w:rsid w:val="0075465D"/>
    <w:rsid w:val="00761F33"/>
    <w:rsid w:val="007701AB"/>
    <w:rsid w:val="007734B0"/>
    <w:rsid w:val="0077614D"/>
    <w:rsid w:val="007A1891"/>
    <w:rsid w:val="007A2D7D"/>
    <w:rsid w:val="007A5992"/>
    <w:rsid w:val="007A754D"/>
    <w:rsid w:val="007B1343"/>
    <w:rsid w:val="007C1208"/>
    <w:rsid w:val="007E0E0F"/>
    <w:rsid w:val="007E0EAE"/>
    <w:rsid w:val="007E51B4"/>
    <w:rsid w:val="007E769A"/>
    <w:rsid w:val="007F23B2"/>
    <w:rsid w:val="008002DF"/>
    <w:rsid w:val="00803EA1"/>
    <w:rsid w:val="008045EA"/>
    <w:rsid w:val="008057F2"/>
    <w:rsid w:val="008063CB"/>
    <w:rsid w:val="0082233E"/>
    <w:rsid w:val="00825E2C"/>
    <w:rsid w:val="00832495"/>
    <w:rsid w:val="00834448"/>
    <w:rsid w:val="00834EA9"/>
    <w:rsid w:val="00847BF3"/>
    <w:rsid w:val="00850409"/>
    <w:rsid w:val="00851BC0"/>
    <w:rsid w:val="00854E7F"/>
    <w:rsid w:val="00856A60"/>
    <w:rsid w:val="008777E6"/>
    <w:rsid w:val="008A1743"/>
    <w:rsid w:val="008A2C6C"/>
    <w:rsid w:val="008D34C5"/>
    <w:rsid w:val="008E31B2"/>
    <w:rsid w:val="008E44FD"/>
    <w:rsid w:val="008E4713"/>
    <w:rsid w:val="008F7D87"/>
    <w:rsid w:val="00920F86"/>
    <w:rsid w:val="00921650"/>
    <w:rsid w:val="0093253A"/>
    <w:rsid w:val="009330BE"/>
    <w:rsid w:val="0094462B"/>
    <w:rsid w:val="00944793"/>
    <w:rsid w:val="009516F4"/>
    <w:rsid w:val="00962C7D"/>
    <w:rsid w:val="00963415"/>
    <w:rsid w:val="00974794"/>
    <w:rsid w:val="009806FE"/>
    <w:rsid w:val="009922A8"/>
    <w:rsid w:val="00994B70"/>
    <w:rsid w:val="009A1D61"/>
    <w:rsid w:val="009A3D43"/>
    <w:rsid w:val="009A5E95"/>
    <w:rsid w:val="009B15F5"/>
    <w:rsid w:val="009B1E38"/>
    <w:rsid w:val="009B30BC"/>
    <w:rsid w:val="009B4A8D"/>
    <w:rsid w:val="009B4AAF"/>
    <w:rsid w:val="009D23BA"/>
    <w:rsid w:val="009E2C6A"/>
    <w:rsid w:val="009E396C"/>
    <w:rsid w:val="009E7E7A"/>
    <w:rsid w:val="009F557C"/>
    <w:rsid w:val="00A21FC3"/>
    <w:rsid w:val="00A249B0"/>
    <w:rsid w:val="00A2595D"/>
    <w:rsid w:val="00A34AEC"/>
    <w:rsid w:val="00A34DDA"/>
    <w:rsid w:val="00A60309"/>
    <w:rsid w:val="00A60B0D"/>
    <w:rsid w:val="00A64429"/>
    <w:rsid w:val="00A70D52"/>
    <w:rsid w:val="00A73BB3"/>
    <w:rsid w:val="00A86FE7"/>
    <w:rsid w:val="00A91152"/>
    <w:rsid w:val="00A91393"/>
    <w:rsid w:val="00A91F32"/>
    <w:rsid w:val="00A940DF"/>
    <w:rsid w:val="00A94BCB"/>
    <w:rsid w:val="00AA4CD2"/>
    <w:rsid w:val="00AA6F4A"/>
    <w:rsid w:val="00AA7F1C"/>
    <w:rsid w:val="00AB52E9"/>
    <w:rsid w:val="00AC2040"/>
    <w:rsid w:val="00B02BB4"/>
    <w:rsid w:val="00B0790C"/>
    <w:rsid w:val="00B14245"/>
    <w:rsid w:val="00B145A6"/>
    <w:rsid w:val="00B21E3C"/>
    <w:rsid w:val="00B22D31"/>
    <w:rsid w:val="00B305D7"/>
    <w:rsid w:val="00B32F01"/>
    <w:rsid w:val="00B3328E"/>
    <w:rsid w:val="00B40A67"/>
    <w:rsid w:val="00B57133"/>
    <w:rsid w:val="00B57451"/>
    <w:rsid w:val="00B63203"/>
    <w:rsid w:val="00B739B7"/>
    <w:rsid w:val="00B764D8"/>
    <w:rsid w:val="00B77709"/>
    <w:rsid w:val="00B77929"/>
    <w:rsid w:val="00B8335E"/>
    <w:rsid w:val="00B83F57"/>
    <w:rsid w:val="00B8409D"/>
    <w:rsid w:val="00B8631F"/>
    <w:rsid w:val="00B9416B"/>
    <w:rsid w:val="00B97EC1"/>
    <w:rsid w:val="00BA6D0E"/>
    <w:rsid w:val="00BC3A79"/>
    <w:rsid w:val="00BC4786"/>
    <w:rsid w:val="00BC5EB8"/>
    <w:rsid w:val="00BC660A"/>
    <w:rsid w:val="00BE0064"/>
    <w:rsid w:val="00BE112E"/>
    <w:rsid w:val="00BF1E55"/>
    <w:rsid w:val="00BF3278"/>
    <w:rsid w:val="00BF4390"/>
    <w:rsid w:val="00BF7C43"/>
    <w:rsid w:val="00C00580"/>
    <w:rsid w:val="00C128A4"/>
    <w:rsid w:val="00C213F8"/>
    <w:rsid w:val="00C31152"/>
    <w:rsid w:val="00C47E1D"/>
    <w:rsid w:val="00C52E22"/>
    <w:rsid w:val="00C60B48"/>
    <w:rsid w:val="00C63226"/>
    <w:rsid w:val="00C6684D"/>
    <w:rsid w:val="00C720D7"/>
    <w:rsid w:val="00C72CBA"/>
    <w:rsid w:val="00C73A72"/>
    <w:rsid w:val="00C77D67"/>
    <w:rsid w:val="00C806AE"/>
    <w:rsid w:val="00C902F6"/>
    <w:rsid w:val="00C909E2"/>
    <w:rsid w:val="00C94A47"/>
    <w:rsid w:val="00C94CCB"/>
    <w:rsid w:val="00C95425"/>
    <w:rsid w:val="00C95FE6"/>
    <w:rsid w:val="00CA1922"/>
    <w:rsid w:val="00CA429D"/>
    <w:rsid w:val="00CA5440"/>
    <w:rsid w:val="00CB19B9"/>
    <w:rsid w:val="00CB508C"/>
    <w:rsid w:val="00CC3891"/>
    <w:rsid w:val="00CC3AC4"/>
    <w:rsid w:val="00CD06D9"/>
    <w:rsid w:val="00CD5C8B"/>
    <w:rsid w:val="00CE20C0"/>
    <w:rsid w:val="00CF039D"/>
    <w:rsid w:val="00CF040A"/>
    <w:rsid w:val="00CF0C87"/>
    <w:rsid w:val="00CF674A"/>
    <w:rsid w:val="00D05CE3"/>
    <w:rsid w:val="00D13DE9"/>
    <w:rsid w:val="00D20A7D"/>
    <w:rsid w:val="00D26878"/>
    <w:rsid w:val="00D3312E"/>
    <w:rsid w:val="00D4055F"/>
    <w:rsid w:val="00D43453"/>
    <w:rsid w:val="00D47CE4"/>
    <w:rsid w:val="00D530FC"/>
    <w:rsid w:val="00D62C16"/>
    <w:rsid w:val="00D67818"/>
    <w:rsid w:val="00D87312"/>
    <w:rsid w:val="00D94EE3"/>
    <w:rsid w:val="00DB6697"/>
    <w:rsid w:val="00DC1BBF"/>
    <w:rsid w:val="00DC3A3B"/>
    <w:rsid w:val="00DC4710"/>
    <w:rsid w:val="00DD2FA4"/>
    <w:rsid w:val="00DD7A04"/>
    <w:rsid w:val="00DE20E9"/>
    <w:rsid w:val="00DF0208"/>
    <w:rsid w:val="00E07969"/>
    <w:rsid w:val="00E1334D"/>
    <w:rsid w:val="00E1391A"/>
    <w:rsid w:val="00E17A7E"/>
    <w:rsid w:val="00E2018F"/>
    <w:rsid w:val="00E2480E"/>
    <w:rsid w:val="00E2650B"/>
    <w:rsid w:val="00E303EC"/>
    <w:rsid w:val="00E3056E"/>
    <w:rsid w:val="00E3584F"/>
    <w:rsid w:val="00E401F6"/>
    <w:rsid w:val="00E45594"/>
    <w:rsid w:val="00E4786E"/>
    <w:rsid w:val="00E56D10"/>
    <w:rsid w:val="00E6240E"/>
    <w:rsid w:val="00E62DCC"/>
    <w:rsid w:val="00E67BE8"/>
    <w:rsid w:val="00E717A0"/>
    <w:rsid w:val="00E84EEE"/>
    <w:rsid w:val="00E86EC9"/>
    <w:rsid w:val="00E964F5"/>
    <w:rsid w:val="00EA084C"/>
    <w:rsid w:val="00EA1E18"/>
    <w:rsid w:val="00EA3C98"/>
    <w:rsid w:val="00EA55D4"/>
    <w:rsid w:val="00EB25B7"/>
    <w:rsid w:val="00EC13AF"/>
    <w:rsid w:val="00EC28C3"/>
    <w:rsid w:val="00EC70DD"/>
    <w:rsid w:val="00ED310F"/>
    <w:rsid w:val="00ED456E"/>
    <w:rsid w:val="00EE4BF6"/>
    <w:rsid w:val="00EF4E15"/>
    <w:rsid w:val="00F016BF"/>
    <w:rsid w:val="00F04A69"/>
    <w:rsid w:val="00F067F2"/>
    <w:rsid w:val="00F105FB"/>
    <w:rsid w:val="00F1585C"/>
    <w:rsid w:val="00F16BA6"/>
    <w:rsid w:val="00F16E0F"/>
    <w:rsid w:val="00F21237"/>
    <w:rsid w:val="00F227CF"/>
    <w:rsid w:val="00F5039D"/>
    <w:rsid w:val="00F53DE4"/>
    <w:rsid w:val="00F56308"/>
    <w:rsid w:val="00F62A5E"/>
    <w:rsid w:val="00F63BAD"/>
    <w:rsid w:val="00F66D94"/>
    <w:rsid w:val="00F70B6F"/>
    <w:rsid w:val="00F81360"/>
    <w:rsid w:val="00F84D7A"/>
    <w:rsid w:val="00F954E2"/>
    <w:rsid w:val="00FA4F95"/>
    <w:rsid w:val="00FA6006"/>
    <w:rsid w:val="00FC00E1"/>
    <w:rsid w:val="00FD6F8E"/>
    <w:rsid w:val="00FD79E7"/>
    <w:rsid w:val="00FE2181"/>
    <w:rsid w:val="00FE7455"/>
  </w:rsids>
  <w:docVars>
    <w:docVar w:name="__Grammarly_42___1" w:val="H4sIAAAAAAAEAKtWcslP9kxRslIyNDa2NDY0Mjc1sjQzMzY3MTdT0lEKTi0uzszPAykwrAUAhCGNESw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D81130B"/>
  <w15:docId w15:val="{3FFA5571-CA2E-4D10-AE95-883FAB251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style>
  <w:style w:type="paragraph" w:styleId="Heading1">
    <w:name w:val="heading 1"/>
    <w:basedOn w:val="Normal"/>
    <w:next w:val="Normal"/>
    <w:qFormat/>
    <w:pPr>
      <w:keepNext/>
      <w:keepLines/>
      <w:spacing w:before="280" w:after="80"/>
      <w:outlineLvl w:val="0"/>
    </w:pPr>
    <w:rPr>
      <w:rFonts w:ascii="Yu Gothic Light" w:eastAsia="Yu Gothic Light" w:hAnsi="Yu Gothic Light" w:cs="Yu Gothic Light"/>
      <w:color w:val="000000"/>
      <w:sz w:val="32"/>
    </w:rPr>
  </w:style>
  <w:style w:type="paragraph" w:styleId="Heading2">
    <w:name w:val="heading 2"/>
    <w:basedOn w:val="Normal"/>
    <w:next w:val="Normal"/>
    <w:qFormat/>
    <w:pPr>
      <w:keepNext/>
      <w:keepLines/>
      <w:spacing w:before="160" w:after="80"/>
      <w:outlineLvl w:val="1"/>
    </w:pPr>
    <w:rPr>
      <w:rFonts w:ascii="Yu Gothic Light" w:eastAsia="Yu Gothic Light" w:hAnsi="Yu Gothic Light" w:cs="Yu Gothic Light"/>
      <w:color w:val="000000"/>
      <w:sz w:val="28"/>
    </w:rPr>
  </w:style>
  <w:style w:type="paragraph" w:styleId="Heading3">
    <w:name w:val="heading 3"/>
    <w:basedOn w:val="Normal"/>
    <w:next w:val="Normal"/>
    <w:qFormat/>
    <w:pPr>
      <w:keepNext/>
      <w:keepLines/>
      <w:spacing w:before="160" w:after="80"/>
      <w:outlineLvl w:val="2"/>
    </w:pPr>
    <w:rPr>
      <w:rFonts w:ascii="Yu Gothic Light" w:eastAsia="Yu Gothic Light" w:hAnsi="Yu Gothic Light" w:cs="Yu Gothic Light"/>
      <w:color w:val="000000"/>
      <w:sz w:val="24"/>
    </w:rPr>
  </w:style>
  <w:style w:type="paragraph" w:styleId="Heading4">
    <w:name w:val="heading 4"/>
    <w:basedOn w:val="Normal"/>
    <w:next w:val="Normal"/>
    <w:pPr>
      <w:keepNext/>
      <w:keepLines/>
      <w:spacing w:before="80" w:after="40"/>
      <w:outlineLvl w:val="3"/>
    </w:pPr>
    <w:rPr>
      <w:rFonts w:ascii="Yu Gothic Light" w:eastAsia="Yu Gothic Light" w:hAnsi="Yu Gothic Light" w:cs="Yu Gothic Light"/>
      <w:color w:val="000000"/>
    </w:rPr>
  </w:style>
  <w:style w:type="paragraph" w:styleId="Heading5">
    <w:name w:val="heading 5"/>
    <w:basedOn w:val="Normal"/>
    <w:next w:val="Normal"/>
    <w:pPr>
      <w:keepNext/>
      <w:keepLines/>
      <w:spacing w:before="80" w:after="40"/>
      <w:ind w:left="100"/>
      <w:outlineLvl w:val="4"/>
    </w:pPr>
    <w:rPr>
      <w:rFonts w:ascii="Yu Gothic Light" w:eastAsia="Yu Gothic Light" w:hAnsi="Yu Gothic Light" w:cs="Yu Gothic Light"/>
      <w:color w:val="000000"/>
    </w:rPr>
  </w:style>
  <w:style w:type="paragraph" w:styleId="Heading6">
    <w:name w:val="heading 6"/>
    <w:basedOn w:val="Normal"/>
    <w:next w:val="Normal"/>
    <w:pPr>
      <w:keepNext/>
      <w:keepLines/>
      <w:spacing w:before="80" w:after="40"/>
      <w:ind w:left="200"/>
      <w:outlineLvl w:val="5"/>
    </w:pPr>
    <w:rPr>
      <w:rFonts w:ascii="Yu Gothic Light" w:eastAsia="Yu Gothic Light" w:hAnsi="Yu Gothic Light" w:cs="Yu Gothic Light"/>
      <w:color w:val="000000"/>
    </w:rPr>
  </w:style>
  <w:style w:type="paragraph" w:styleId="Heading7">
    <w:name w:val="heading 7"/>
    <w:basedOn w:val="Normal"/>
    <w:next w:val="Normal"/>
    <w:pPr>
      <w:keepNext/>
      <w:keepLines/>
      <w:spacing w:before="80" w:after="40"/>
      <w:ind w:left="300"/>
      <w:outlineLvl w:val="6"/>
    </w:pPr>
    <w:rPr>
      <w:rFonts w:ascii="Yu Gothic Light" w:eastAsia="Yu Gothic Light" w:hAnsi="Yu Gothic Light" w:cs="Yu Gothic Light"/>
      <w:color w:val="000000"/>
    </w:rPr>
  </w:style>
  <w:style w:type="paragraph" w:styleId="Heading8">
    <w:name w:val="heading 8"/>
    <w:basedOn w:val="Normal"/>
    <w:next w:val="Normal"/>
    <w:pPr>
      <w:keepNext/>
      <w:keepLines/>
      <w:spacing w:before="80" w:after="40"/>
      <w:ind w:left="400"/>
      <w:outlineLvl w:val="7"/>
    </w:pPr>
    <w:rPr>
      <w:rFonts w:ascii="Yu Gothic Light" w:eastAsia="Yu Gothic Light" w:hAnsi="Yu Gothic Light" w:cs="Yu Gothic Light"/>
      <w:color w:val="000000"/>
    </w:rPr>
  </w:style>
  <w:style w:type="paragraph" w:styleId="Heading9">
    <w:name w:val="heading 9"/>
    <w:basedOn w:val="Normal"/>
    <w:next w:val="Normal"/>
    <w:pPr>
      <w:keepNext/>
      <w:keepLines/>
      <w:spacing w:before="80" w:after="40"/>
      <w:ind w:left="500"/>
      <w:outlineLvl w:val="8"/>
    </w:pPr>
    <w:rPr>
      <w:rFonts w:ascii="Yu Gothic Light" w:eastAsia="Yu Gothic Light" w:hAnsi="Yu Gothic Light" w:cs="Yu Gothic Light"/>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11">
    <w:name w:val="TOC 11"/>
    <w:basedOn w:val="Normal"/>
    <w:pPr>
      <w:spacing w:line="305" w:lineRule="auto"/>
    </w:pPr>
    <w:rPr>
      <w:rFonts w:ascii="Calibri" w:eastAsia="Calibri" w:hAnsi="Calibri" w:cs="Calibri"/>
      <w:sz w:val="26"/>
    </w:rPr>
  </w:style>
  <w:style w:type="paragraph" w:customStyle="1" w:styleId="TOC21">
    <w:name w:val="TOC 21"/>
    <w:basedOn w:val="Normal"/>
    <w:pPr>
      <w:spacing w:line="330" w:lineRule="auto"/>
    </w:pPr>
    <w:rPr>
      <w:rFonts w:ascii="Calibri" w:eastAsia="Calibri" w:hAnsi="Calibri" w:cs="Calibri"/>
      <w:sz w:val="24"/>
    </w:rPr>
  </w:style>
  <w:style w:type="paragraph" w:customStyle="1" w:styleId="TOC31">
    <w:name w:val="TOC 31"/>
    <w:basedOn w:val="Normal"/>
    <w:pPr>
      <w:spacing w:line="360" w:lineRule="auto"/>
    </w:pPr>
    <w:rPr>
      <w:rFonts w:ascii="Calibri" w:eastAsia="Calibri" w:hAnsi="Calibri" w:cs="Calibri"/>
    </w:rPr>
  </w:style>
  <w:style w:type="paragraph" w:customStyle="1" w:styleId="TOC41">
    <w:name w:val="TOC 41"/>
    <w:basedOn w:val="Normal"/>
    <w:pPr>
      <w:spacing w:line="330" w:lineRule="exact"/>
    </w:pPr>
    <w:rPr>
      <w:rFonts w:ascii="Calibri" w:eastAsia="Calibri" w:hAnsi="Calibri" w:cs="Calibri"/>
    </w:rPr>
  </w:style>
  <w:style w:type="paragraph" w:customStyle="1" w:styleId="TOC51">
    <w:name w:val="TOC 51"/>
    <w:basedOn w:val="Normal"/>
    <w:pPr>
      <w:spacing w:line="330" w:lineRule="exact"/>
    </w:pPr>
    <w:rPr>
      <w:rFonts w:ascii="Calibri" w:eastAsia="Calibri" w:hAnsi="Calibri" w:cs="Calibri"/>
    </w:rPr>
  </w:style>
  <w:style w:type="paragraph" w:customStyle="1" w:styleId="TOC61">
    <w:name w:val="TOC 61"/>
    <w:basedOn w:val="Normal"/>
    <w:pPr>
      <w:spacing w:line="330" w:lineRule="exact"/>
    </w:pPr>
    <w:rPr>
      <w:rFonts w:ascii="Calibri" w:eastAsia="Calibri" w:hAnsi="Calibri" w:cs="Calibri"/>
    </w:rPr>
  </w:style>
  <w:style w:type="paragraph" w:customStyle="1" w:styleId="TOC71">
    <w:name w:val="TOC 71"/>
    <w:basedOn w:val="Normal"/>
    <w:pPr>
      <w:spacing w:line="330" w:lineRule="exact"/>
    </w:pPr>
    <w:rPr>
      <w:rFonts w:ascii="Calibri" w:eastAsia="Calibri" w:hAnsi="Calibri" w:cs="Calibri"/>
    </w:rPr>
  </w:style>
  <w:style w:type="paragraph" w:customStyle="1" w:styleId="TOC81">
    <w:name w:val="TOC 81"/>
    <w:basedOn w:val="Normal"/>
    <w:pPr>
      <w:spacing w:line="330" w:lineRule="exact"/>
    </w:pPr>
    <w:rPr>
      <w:rFonts w:ascii="Calibri" w:eastAsia="Calibri" w:hAnsi="Calibri" w:cs="Calibri"/>
    </w:rPr>
  </w:style>
  <w:style w:type="paragraph" w:customStyle="1" w:styleId="TOC91">
    <w:name w:val="TOC 91"/>
    <w:basedOn w:val="Normal"/>
    <w:pPr>
      <w:spacing w:line="330" w:lineRule="exact"/>
    </w:pPr>
    <w:rPr>
      <w:rFonts w:ascii="Calibri" w:eastAsia="Calibri" w:hAnsi="Calibri" w:cs="Calibri"/>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0" w:type="dxa"/>
        <w:bottom w:w="0" w:type="dxa"/>
        <w:right w:w="0" w:type="dxa"/>
      </w:tblCellMar>
    </w:tblPr>
  </w:style>
  <w:style w:type="character" w:customStyle="1" w:styleId="CommentReference1">
    <w:name w:val="Comment Reference1"/>
    <w:basedOn w:val="DefaultParagraphFont"/>
    <w:rPr>
      <w:sz w:val="16"/>
    </w:rPr>
  </w:style>
  <w:style w:type="character" w:customStyle="1" w:styleId="EndnoteReference1">
    <w:name w:val="Endnote Reference1"/>
    <w:basedOn w:val="DefaultParagraphFont"/>
    <w:rPr>
      <w:vertAlign w:val="superscript"/>
    </w:rPr>
  </w:style>
  <w:style w:type="character" w:customStyle="1" w:styleId="FootnoteReference1">
    <w:name w:val="Footnote Reference1"/>
    <w:basedOn w:val="DefaultParagraphFont"/>
    <w:rPr>
      <w:vertAlign w:val="superscript"/>
    </w:rPr>
  </w:style>
  <w:style w:type="paragraph" w:styleId="Title">
    <w:name w:val="Title"/>
    <w:basedOn w:val="Normal"/>
    <w:next w:val="Normal"/>
    <w:qFormat/>
    <w:pPr>
      <w:spacing w:after="80" w:line="240" w:lineRule="auto"/>
      <w:contextualSpacing/>
      <w:jc w:val="center"/>
    </w:pPr>
    <w:rPr>
      <w:rFonts w:ascii="Yu Gothic Light" w:eastAsia="Yu Gothic Light" w:hAnsi="Yu Gothic Light" w:cs="Yu Gothic Light"/>
      <w:sz w:val="56"/>
    </w:rPr>
  </w:style>
  <w:style w:type="paragraph" w:styleId="Subtitle">
    <w:name w:val="Subtitle"/>
    <w:basedOn w:val="Normal"/>
    <w:next w:val="Normal"/>
    <w:qFormat/>
    <w:pPr>
      <w:jc w:val="center"/>
    </w:pPr>
    <w:rPr>
      <w:rFonts w:ascii="Yu Gothic Light" w:eastAsia="Yu Gothic Light" w:hAnsi="Yu Gothic Light" w:cs="Yu Gothic Light"/>
      <w:color w:val="595959"/>
      <w:sz w:val="28"/>
    </w:rPr>
  </w:style>
  <w:style w:type="paragraph" w:styleId="Quote">
    <w:name w:val="Quote"/>
    <w:basedOn w:val="Normal"/>
    <w:next w:val="Normal"/>
    <w:qFormat/>
    <w:pPr>
      <w:spacing w:before="160"/>
      <w:jc w:val="center"/>
    </w:pPr>
    <w:rPr>
      <w:i/>
      <w:color w:val="404040"/>
    </w:rPr>
  </w:style>
  <w:style w:type="paragraph" w:styleId="ListParagraph">
    <w:name w:val="List Paragraph"/>
    <w:basedOn w:val="Normal"/>
    <w:pPr>
      <w:ind w:left="720"/>
      <w:contextualSpacing/>
    </w:pPr>
  </w:style>
  <w:style w:type="character" w:styleId="IntenseEmphasis">
    <w:name w:val="Intense Emphasis"/>
    <w:basedOn w:val="DefaultParagraphFont"/>
    <w:qFormat/>
    <w:rPr>
      <w:i/>
      <w:color w:val="0F4761"/>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jc w:val="center"/>
    </w:pPr>
    <w:rPr>
      <w:i/>
      <w:color w:val="0F4761"/>
    </w:rPr>
  </w:style>
  <w:style w:type="character" w:styleId="IntenseReference">
    <w:name w:val="Intense Reference"/>
    <w:basedOn w:val="DefaultParagraphFont"/>
    <w:rPr>
      <w:b/>
      <w:color w:val="0F4761"/>
    </w:rPr>
  </w:style>
  <w:style w:type="paragraph" w:styleId="Header">
    <w:name w:val="header"/>
    <w:basedOn w:val="Normal"/>
    <w:link w:val="HeaderChar"/>
    <w:uiPriority w:val="99"/>
    <w:pPr>
      <w:tabs>
        <w:tab w:val="center" w:pos="4252"/>
        <w:tab w:val="right" w:pos="8504"/>
      </w:tabs>
      <w:snapToGrid w:val="0"/>
    </w:pPr>
  </w:style>
  <w:style w:type="paragraph" w:styleId="Footer">
    <w:name w:val="footer"/>
    <w:basedOn w:val="Normal"/>
    <w:pPr>
      <w:tabs>
        <w:tab w:val="center" w:pos="4252"/>
        <w:tab w:val="right" w:pos="8504"/>
      </w:tabs>
      <w:snapToGrid w:val="0"/>
    </w:pPr>
  </w:style>
  <w:style w:type="character" w:customStyle="1" w:styleId="City">
    <w:name w:val="City"/>
    <w:basedOn w:val="DefaultParagraphFont"/>
    <w:rPr>
      <w:shd w:val="clear" w:color="auto" w:fill="D7D7D7"/>
    </w:rPr>
  </w:style>
  <w:style w:type="paragraph" w:customStyle="1" w:styleId="Caption1">
    <w:name w:val="Caption1"/>
    <w:basedOn w:val="Normal"/>
    <w:pPr>
      <w:shd w:val="clear" w:color="auto" w:fill="FFF5ED"/>
      <w:spacing w:before="240" w:line="349" w:lineRule="auto"/>
      <w:jc w:val="both"/>
    </w:pPr>
    <w:rPr>
      <w:rFonts w:ascii="Calibri" w:eastAsia="Calibri" w:hAnsi="Calibri" w:cs="Calibri"/>
      <w:shd w:val="clear" w:color="auto" w:fill="FFF5ED"/>
    </w:rPr>
  </w:style>
  <w:style w:type="paragraph" w:styleId="List">
    <w:name w:val="List"/>
    <w:basedOn w:val="Normal"/>
    <w:pPr>
      <w:spacing w:line="360" w:lineRule="auto"/>
      <w:ind w:left="400" w:hanging="400"/>
      <w:jc w:val="both"/>
    </w:pPr>
    <w:rPr>
      <w:rFonts w:ascii="Calibri" w:eastAsia="Calibri" w:hAnsi="Calibri" w:cs="Calibri"/>
    </w:rPr>
  </w:style>
  <w:style w:type="paragraph" w:customStyle="1" w:styleId="Formula">
    <w:name w:val="Formula"/>
    <w:basedOn w:val="Normal"/>
    <w:pPr>
      <w:shd w:val="clear" w:color="auto" w:fill="FFF5ED"/>
      <w:spacing w:before="120" w:after="120" w:line="360" w:lineRule="auto"/>
    </w:pPr>
    <w:rPr>
      <w:rFonts w:ascii="Calibri" w:eastAsia="Calibri" w:hAnsi="Calibri" w:cs="Calibri"/>
      <w:shd w:val="clear" w:color="auto" w:fill="FFF5ED"/>
    </w:rPr>
  </w:style>
  <w:style w:type="paragraph" w:customStyle="1" w:styleId="QuotationSource">
    <w:name w:val="Quotation Source"/>
    <w:basedOn w:val="Normal"/>
    <w:pPr>
      <w:spacing w:after="170" w:line="360" w:lineRule="auto"/>
      <w:ind w:left="1200"/>
      <w:jc w:val="right"/>
    </w:pPr>
    <w:rPr>
      <w:rFonts w:ascii="Calibri" w:eastAsia="Calibri" w:hAnsi="Calibri" w:cs="Calibri"/>
    </w:rPr>
  </w:style>
  <w:style w:type="character" w:customStyle="1" w:styleId="Publisher">
    <w:name w:val="Publisher"/>
    <w:basedOn w:val="DefaultParagraphFont"/>
    <w:rPr>
      <w:shd w:val="clear" w:color="auto" w:fill="F2DDFF"/>
    </w:rPr>
  </w:style>
  <w:style w:type="paragraph" w:customStyle="1" w:styleId="Abstract">
    <w:name w:val="Abstract"/>
    <w:basedOn w:val="Normal"/>
    <w:pPr>
      <w:spacing w:line="360" w:lineRule="auto"/>
      <w:ind w:left="1440" w:right="1440"/>
      <w:jc w:val="both"/>
    </w:pPr>
    <w:rPr>
      <w:rFonts w:ascii="Calibri" w:eastAsia="Calibri" w:hAnsi="Calibri" w:cs="Calibri"/>
    </w:rPr>
  </w:style>
  <w:style w:type="paragraph" w:customStyle="1" w:styleId="Reference">
    <w:name w:val="Reference"/>
    <w:basedOn w:val="Normal"/>
    <w:pPr>
      <w:spacing w:after="320" w:line="360" w:lineRule="auto"/>
      <w:ind w:left="400" w:hanging="400"/>
      <w:jc w:val="both"/>
    </w:pPr>
    <w:rPr>
      <w:rFonts w:ascii="Calibri" w:eastAsia="Calibri" w:hAnsi="Calibri" w:cs="Calibri"/>
    </w:rPr>
  </w:style>
  <w:style w:type="paragraph" w:styleId="List3">
    <w:name w:val="List 3"/>
    <w:basedOn w:val="Normal"/>
    <w:pPr>
      <w:spacing w:line="360" w:lineRule="auto"/>
      <w:ind w:left="1200" w:hanging="400"/>
      <w:jc w:val="both"/>
    </w:pPr>
    <w:rPr>
      <w:rFonts w:ascii="Calibri" w:eastAsia="Calibri" w:hAnsi="Calibri" w:cs="Calibri"/>
    </w:rPr>
  </w:style>
  <w:style w:type="paragraph" w:customStyle="1" w:styleId="Affiliation">
    <w:name w:val="Affiliation"/>
    <w:basedOn w:val="Normal"/>
    <w:pPr>
      <w:shd w:val="clear" w:color="auto" w:fill="F4FFED"/>
      <w:spacing w:before="240" w:after="120" w:line="396" w:lineRule="auto"/>
      <w:ind w:left="400" w:hanging="400"/>
    </w:pPr>
    <w:rPr>
      <w:rFonts w:ascii="Calibri" w:eastAsia="Calibri" w:hAnsi="Calibri" w:cs="Calibri"/>
      <w:sz w:val="20"/>
      <w:shd w:val="clear" w:color="auto" w:fill="F4FFED"/>
    </w:rPr>
  </w:style>
  <w:style w:type="character" w:customStyle="1" w:styleId="Country">
    <w:name w:val="Country"/>
    <w:basedOn w:val="DefaultParagraphFont"/>
    <w:rPr>
      <w:shd w:val="clear" w:color="auto" w:fill="97C5D1"/>
    </w:rPr>
  </w:style>
  <w:style w:type="paragraph" w:customStyle="1" w:styleId="List8">
    <w:name w:val="List 8"/>
    <w:basedOn w:val="Normal"/>
    <w:pPr>
      <w:spacing w:line="360" w:lineRule="auto"/>
      <w:ind w:left="1980" w:hanging="400"/>
    </w:pPr>
    <w:rPr>
      <w:rFonts w:ascii="Calibri" w:eastAsia="Calibri" w:hAnsi="Calibri" w:cs="Calibri"/>
    </w:rPr>
  </w:style>
  <w:style w:type="paragraph" w:customStyle="1" w:styleId="Copyright">
    <w:name w:val="Copyright"/>
    <w:basedOn w:val="Normal"/>
    <w:pPr>
      <w:shd w:val="clear" w:color="auto" w:fill="E9F9FF"/>
    </w:pPr>
    <w:rPr>
      <w:rFonts w:ascii="Calibri" w:eastAsia="Calibri" w:hAnsi="Calibri" w:cs="Calibri"/>
      <w:sz w:val="18"/>
      <w:shd w:val="clear" w:color="auto" w:fill="E9F9FF"/>
    </w:rPr>
  </w:style>
  <w:style w:type="paragraph" w:customStyle="1" w:styleId="TableHead">
    <w:name w:val="Table Head"/>
    <w:basedOn w:val="Normal"/>
    <w:pPr>
      <w:shd w:val="clear" w:color="auto" w:fill="FFEDFA"/>
    </w:pPr>
    <w:rPr>
      <w:rFonts w:ascii="Calibri" w:eastAsia="Calibri" w:hAnsi="Calibri" w:cs="Calibri"/>
      <w:sz w:val="20"/>
      <w:shd w:val="clear" w:color="auto" w:fill="FFEDFA"/>
    </w:rPr>
  </w:style>
  <w:style w:type="character" w:customStyle="1" w:styleId="Miscellaneous">
    <w:name w:val="Miscellaneous"/>
    <w:basedOn w:val="DefaultParagraphFont"/>
    <w:rPr>
      <w:shd w:val="clear" w:color="auto" w:fill="F0F0F0"/>
    </w:rPr>
  </w:style>
  <w:style w:type="character" w:customStyle="1" w:styleId="FamilyName">
    <w:name w:val="Family Name"/>
    <w:basedOn w:val="DefaultParagraphFont"/>
    <w:rPr>
      <w:shd w:val="clear" w:color="auto" w:fill="88F4BE"/>
    </w:rPr>
  </w:style>
  <w:style w:type="character" w:customStyle="1" w:styleId="Cross-reference">
    <w:name w:val="Cross-reference"/>
    <w:basedOn w:val="DefaultParagraphFont"/>
    <w:rPr>
      <w:shd w:val="clear" w:color="auto" w:fill="FFE3C9"/>
    </w:rPr>
  </w:style>
  <w:style w:type="paragraph" w:styleId="BlockText">
    <w:name w:val="Block Text"/>
    <w:basedOn w:val="Normal"/>
    <w:pPr>
      <w:spacing w:line="360" w:lineRule="auto"/>
      <w:ind w:left="1200"/>
    </w:pPr>
    <w:rPr>
      <w:rFonts w:ascii="Calibri" w:eastAsia="Calibri" w:hAnsi="Calibri" w:cs="Calibri"/>
    </w:rPr>
  </w:style>
  <w:style w:type="character" w:customStyle="1" w:styleId="Heading">
    <w:name w:val="Heading:"/>
    <w:basedOn w:val="DefaultParagraphFont"/>
    <w:rPr>
      <w:color w:val="5B89C1"/>
    </w:rPr>
  </w:style>
  <w:style w:type="character" w:customStyle="1" w:styleId="PageNumbers">
    <w:name w:val="Page Numbers"/>
    <w:basedOn w:val="DefaultParagraphFont"/>
    <w:rPr>
      <w:shd w:val="clear" w:color="auto" w:fill="FFEDF0"/>
    </w:rPr>
  </w:style>
  <w:style w:type="character" w:customStyle="1" w:styleId="VolumeNumber">
    <w:name w:val="Volume Number"/>
    <w:basedOn w:val="DefaultParagraphFont"/>
    <w:rPr>
      <w:shd w:val="clear" w:color="auto" w:fill="EDF0FF"/>
    </w:rPr>
  </w:style>
  <w:style w:type="paragraph" w:customStyle="1" w:styleId="TableNote">
    <w:name w:val="Table Note"/>
    <w:basedOn w:val="Normal"/>
    <w:rPr>
      <w:rFonts w:ascii="Calibri" w:eastAsia="Calibri" w:hAnsi="Calibri" w:cs="Calibri"/>
      <w:sz w:val="18"/>
    </w:rPr>
  </w:style>
  <w:style w:type="paragraph" w:customStyle="1" w:styleId="Acknowledgements">
    <w:name w:val="Acknowledgements"/>
    <w:basedOn w:val="Normal"/>
    <w:pPr>
      <w:shd w:val="clear" w:color="auto" w:fill="F9EDFF"/>
      <w:spacing w:line="396" w:lineRule="auto"/>
      <w:jc w:val="both"/>
    </w:pPr>
    <w:rPr>
      <w:rFonts w:ascii="Calibri" w:eastAsia="Calibri" w:hAnsi="Calibri" w:cs="Calibri"/>
      <w:sz w:val="20"/>
      <w:shd w:val="clear" w:color="auto" w:fill="F9EDFF"/>
    </w:rPr>
  </w:style>
  <w:style w:type="paragraph" w:customStyle="1" w:styleId="Statement">
    <w:name w:val="Statement"/>
    <w:basedOn w:val="Normal"/>
    <w:pPr>
      <w:ind w:left="900"/>
    </w:pPr>
    <w:rPr>
      <w:rFonts w:ascii="Calibri" w:eastAsia="Calibri" w:hAnsi="Calibri" w:cs="Calibri"/>
    </w:rPr>
  </w:style>
  <w:style w:type="character" w:customStyle="1" w:styleId="Year">
    <w:name w:val="Year"/>
    <w:basedOn w:val="DefaultParagraphFont"/>
    <w:rPr>
      <w:shd w:val="clear" w:color="auto" w:fill="FFF9C9"/>
    </w:rPr>
  </w:style>
  <w:style w:type="character" w:customStyle="1" w:styleId="GrantID">
    <w:name w:val="Grant ID"/>
    <w:basedOn w:val="DefaultParagraphFont"/>
    <w:rPr>
      <w:shd w:val="clear" w:color="auto" w:fill="DDA5FF"/>
    </w:rPr>
  </w:style>
  <w:style w:type="paragraph" w:customStyle="1" w:styleId="FootnoteText1">
    <w:name w:val="Footnote Text1"/>
    <w:basedOn w:val="Normal"/>
    <w:rPr>
      <w:rFonts w:ascii="Calibri" w:eastAsia="Calibri" w:hAnsi="Calibri" w:cs="Calibri"/>
    </w:rPr>
  </w:style>
  <w:style w:type="paragraph" w:styleId="List4">
    <w:name w:val="List 4"/>
    <w:basedOn w:val="Normal"/>
    <w:pPr>
      <w:spacing w:line="360" w:lineRule="auto"/>
      <w:ind w:left="1600" w:hanging="400"/>
    </w:pPr>
    <w:rPr>
      <w:rFonts w:ascii="Calibri" w:eastAsia="Calibri" w:hAnsi="Calibri" w:cs="Calibri"/>
    </w:rPr>
  </w:style>
  <w:style w:type="character" w:customStyle="1" w:styleId="NameScientific">
    <w:name w:val="Name Scientific"/>
    <w:basedOn w:val="DefaultParagraphFont"/>
    <w:rPr>
      <w:shd w:val="clear" w:color="auto" w:fill="91E0FF"/>
    </w:rPr>
  </w:style>
  <w:style w:type="character" w:customStyle="1" w:styleId="GeneSequence">
    <w:name w:val="Gene Sequence"/>
    <w:basedOn w:val="DefaultParagraphFont"/>
    <w:rPr>
      <w:shd w:val="clear" w:color="auto" w:fill="FFCDF2"/>
    </w:rPr>
  </w:style>
  <w:style w:type="character" w:customStyle="1" w:styleId="Source">
    <w:name w:val="Source"/>
    <w:basedOn w:val="DefaultParagraphFont"/>
    <w:rPr>
      <w:shd w:val="clear" w:color="auto" w:fill="C1EDFF"/>
    </w:rPr>
  </w:style>
  <w:style w:type="paragraph" w:customStyle="1" w:styleId="Glossary">
    <w:name w:val="Glossary"/>
    <w:basedOn w:val="Normal"/>
    <w:pPr>
      <w:shd w:val="clear" w:color="auto" w:fill="FFEDF0"/>
      <w:spacing w:before="120" w:after="120" w:line="432" w:lineRule="auto"/>
    </w:pPr>
    <w:rPr>
      <w:rFonts w:ascii="Calibri" w:eastAsia="Calibri" w:hAnsi="Calibri" w:cs="Calibri"/>
      <w:sz w:val="20"/>
      <w:shd w:val="clear" w:color="auto" w:fill="FFEDF0"/>
    </w:rPr>
  </w:style>
  <w:style w:type="character" w:styleId="Hyperlink">
    <w:name w:val="Hyperlink"/>
    <w:basedOn w:val="DefaultParagraphFont"/>
    <w:rPr>
      <w:color w:val="0563C1"/>
    </w:rPr>
  </w:style>
  <w:style w:type="paragraph" w:customStyle="1" w:styleId="Authors">
    <w:name w:val="Authors"/>
    <w:basedOn w:val="Normal"/>
    <w:pPr>
      <w:spacing w:before="360" w:after="120" w:line="283" w:lineRule="auto"/>
    </w:pPr>
    <w:rPr>
      <w:rFonts w:ascii="Calibri" w:eastAsia="Calibri" w:hAnsi="Calibri" w:cs="Calibri"/>
      <w:sz w:val="28"/>
    </w:rPr>
  </w:style>
  <w:style w:type="paragraph" w:customStyle="1" w:styleId="TableHeadSpan">
    <w:name w:val="Table Head Span"/>
    <w:basedOn w:val="Normal"/>
    <w:pPr>
      <w:shd w:val="clear" w:color="auto" w:fill="FFEDFA"/>
    </w:pPr>
    <w:rPr>
      <w:rFonts w:ascii="Calibri" w:eastAsia="Calibri" w:hAnsi="Calibri" w:cs="Calibri"/>
      <w:shd w:val="clear" w:color="auto" w:fill="FFEDFA"/>
    </w:rPr>
  </w:style>
  <w:style w:type="paragraph" w:customStyle="1" w:styleId="Keywords">
    <w:name w:val="Keywords"/>
    <w:basedOn w:val="Normal"/>
    <w:pPr>
      <w:spacing w:line="396" w:lineRule="auto"/>
      <w:ind w:left="1000"/>
    </w:pPr>
    <w:rPr>
      <w:rFonts w:ascii="Calibri" w:eastAsia="Calibri" w:hAnsi="Calibri" w:cs="Calibri"/>
      <w:sz w:val="20"/>
    </w:rPr>
  </w:style>
  <w:style w:type="paragraph" w:customStyle="1" w:styleId="ChapterNumber">
    <w:name w:val="Chapter Number"/>
    <w:basedOn w:val="Normal"/>
    <w:rPr>
      <w:rFonts w:ascii="Calibri" w:eastAsia="Calibri" w:hAnsi="Calibri" w:cs="Calibri"/>
    </w:rPr>
  </w:style>
  <w:style w:type="paragraph" w:customStyle="1" w:styleId="Biography">
    <w:name w:val="Biography"/>
    <w:basedOn w:val="Normal"/>
    <w:pPr>
      <w:shd w:val="clear" w:color="auto" w:fill="EEFEF4"/>
      <w:spacing w:line="396" w:lineRule="auto"/>
    </w:pPr>
    <w:rPr>
      <w:rFonts w:ascii="Calibri" w:eastAsia="Calibri" w:hAnsi="Calibri" w:cs="Calibri"/>
      <w:sz w:val="20"/>
      <w:shd w:val="clear" w:color="auto" w:fill="EEFEF4"/>
    </w:rPr>
  </w:style>
  <w:style w:type="character" w:customStyle="1" w:styleId="IssueNumber">
    <w:name w:val="Issue Number"/>
    <w:basedOn w:val="DefaultParagraphFont"/>
    <w:rPr>
      <w:shd w:val="clear" w:color="auto" w:fill="CDD5FF"/>
    </w:rPr>
  </w:style>
  <w:style w:type="character" w:customStyle="1" w:styleId="Organization">
    <w:name w:val="Organization"/>
    <w:basedOn w:val="DefaultParagraphFont"/>
    <w:rPr>
      <w:shd w:val="clear" w:color="auto" w:fill="D1FFB5"/>
    </w:rPr>
  </w:style>
  <w:style w:type="paragraph" w:customStyle="1" w:styleId="List6">
    <w:name w:val="List 6"/>
    <w:basedOn w:val="Normal"/>
    <w:pPr>
      <w:spacing w:line="360" w:lineRule="auto"/>
      <w:ind w:left="1860" w:hanging="400"/>
    </w:pPr>
    <w:rPr>
      <w:rFonts w:ascii="Calibri" w:eastAsia="Calibri" w:hAnsi="Calibri" w:cs="Calibri"/>
    </w:rPr>
  </w:style>
  <w:style w:type="paragraph" w:customStyle="1" w:styleId="Correspondence">
    <w:name w:val="Correspondence"/>
    <w:basedOn w:val="Normal"/>
    <w:pPr>
      <w:shd w:val="clear" w:color="auto" w:fill="F3F7F9"/>
      <w:spacing w:before="240" w:after="120" w:line="396" w:lineRule="auto"/>
      <w:ind w:left="400" w:hanging="400"/>
    </w:pPr>
    <w:rPr>
      <w:rFonts w:ascii="Calibri" w:eastAsia="Calibri" w:hAnsi="Calibri" w:cs="Calibri"/>
      <w:sz w:val="20"/>
      <w:shd w:val="clear" w:color="auto" w:fill="F3F7F9"/>
    </w:rPr>
  </w:style>
  <w:style w:type="character" w:customStyle="1" w:styleId="Location">
    <w:name w:val="Location"/>
    <w:basedOn w:val="DefaultParagraphFont"/>
    <w:rPr>
      <w:shd w:val="clear" w:color="auto" w:fill="F9EDFF"/>
    </w:rPr>
  </w:style>
  <w:style w:type="character" w:customStyle="1" w:styleId="Postcode">
    <w:name w:val="Postcode"/>
    <w:basedOn w:val="DefaultParagraphFont"/>
    <w:rPr>
      <w:shd w:val="clear" w:color="auto" w:fill="BEBEBE"/>
    </w:rPr>
  </w:style>
  <w:style w:type="paragraph" w:customStyle="1" w:styleId="AbstractSubheading">
    <w:name w:val="Abstract Subheading"/>
    <w:basedOn w:val="Normal"/>
    <w:next w:val="Normal"/>
    <w:pPr>
      <w:keepNext/>
      <w:keepLines/>
      <w:numPr>
        <w:ilvl w:val="8"/>
      </w:numPr>
      <w:ind w:left="1440"/>
      <w:outlineLvl w:val="8"/>
    </w:pPr>
  </w:style>
  <w:style w:type="paragraph" w:customStyle="1" w:styleId="EndnoteText1">
    <w:name w:val="Endnote Text1"/>
    <w:basedOn w:val="Normal"/>
    <w:rPr>
      <w:rFonts w:ascii="Calibri" w:eastAsia="Calibri" w:hAnsi="Calibri" w:cs="Calibri"/>
    </w:rPr>
  </w:style>
  <w:style w:type="character" w:customStyle="1" w:styleId="Conference">
    <w:name w:val="Conference"/>
    <w:basedOn w:val="DefaultParagraphFont"/>
    <w:rPr>
      <w:shd w:val="clear" w:color="auto" w:fill="FFAFBC"/>
    </w:rPr>
  </w:style>
  <w:style w:type="character" w:customStyle="1" w:styleId="Edition">
    <w:name w:val="Edition"/>
    <w:basedOn w:val="DefaultParagraphFont"/>
    <w:rPr>
      <w:shd w:val="clear" w:color="auto" w:fill="FFF6A4"/>
    </w:rPr>
  </w:style>
  <w:style w:type="paragraph" w:styleId="List5">
    <w:name w:val="List 5"/>
    <w:basedOn w:val="Normal"/>
    <w:pPr>
      <w:spacing w:line="360" w:lineRule="auto"/>
      <w:ind w:left="1800" w:hanging="400"/>
    </w:pPr>
    <w:rPr>
      <w:rFonts w:ascii="Calibri" w:eastAsia="Calibri" w:hAnsi="Calibri" w:cs="Calibri"/>
    </w:rPr>
  </w:style>
  <w:style w:type="paragraph" w:customStyle="1" w:styleId="TableList">
    <w:name w:val="Table List"/>
    <w:basedOn w:val="Normal"/>
    <w:pPr>
      <w:ind w:left="300" w:hanging="300"/>
    </w:pPr>
    <w:rPr>
      <w:rFonts w:ascii="Calibri" w:eastAsia="Calibri" w:hAnsi="Calibri" w:cs="Calibri"/>
      <w:sz w:val="20"/>
    </w:rPr>
  </w:style>
  <w:style w:type="paragraph" w:customStyle="1" w:styleId="Quotation">
    <w:name w:val="Quotation"/>
    <w:basedOn w:val="Normal"/>
    <w:pPr>
      <w:spacing w:line="360" w:lineRule="auto"/>
      <w:ind w:left="1200" w:right="1200"/>
      <w:jc w:val="both"/>
    </w:pPr>
    <w:rPr>
      <w:rFonts w:ascii="Calibri" w:eastAsia="Calibri" w:hAnsi="Calibri" w:cs="Calibri"/>
    </w:rPr>
  </w:style>
  <w:style w:type="paragraph" w:customStyle="1" w:styleId="Surtitle">
    <w:name w:val="Surtitle"/>
    <w:basedOn w:val="Normal"/>
    <w:qFormat/>
    <w:pPr>
      <w:spacing w:line="208" w:lineRule="auto"/>
    </w:pPr>
    <w:rPr>
      <w:rFonts w:ascii="Calibri" w:eastAsia="Calibri" w:hAnsi="Calibri" w:cs="Calibri"/>
      <w:sz w:val="38"/>
    </w:rPr>
  </w:style>
  <w:style w:type="character" w:customStyle="1" w:styleId="DatabaseLink">
    <w:name w:val="Database Link"/>
    <w:basedOn w:val="DefaultParagraphFont"/>
    <w:rPr>
      <w:shd w:val="clear" w:color="auto" w:fill="AFBEFF"/>
    </w:rPr>
  </w:style>
  <w:style w:type="character" w:customStyle="1" w:styleId="GivenName">
    <w:name w:val="Given Name"/>
    <w:basedOn w:val="DefaultParagraphFont"/>
    <w:rPr>
      <w:shd w:val="clear" w:color="auto" w:fill="D0FCE2"/>
    </w:rPr>
  </w:style>
  <w:style w:type="paragraph" w:styleId="List2">
    <w:name w:val="List 2"/>
    <w:basedOn w:val="Normal"/>
    <w:pPr>
      <w:spacing w:line="360" w:lineRule="auto"/>
      <w:ind w:left="800" w:hanging="400"/>
      <w:jc w:val="both"/>
    </w:pPr>
    <w:rPr>
      <w:rFonts w:ascii="Calibri" w:eastAsia="Calibri" w:hAnsi="Calibri" w:cs="Calibri"/>
    </w:rPr>
  </w:style>
  <w:style w:type="character" w:customStyle="1" w:styleId="GlossaryTerm">
    <w:name w:val="Glossary Term"/>
    <w:basedOn w:val="DefaultParagraphFont"/>
    <w:rPr>
      <w:shd w:val="clear" w:color="auto" w:fill="FFCFD7"/>
    </w:rPr>
  </w:style>
  <w:style w:type="paragraph" w:customStyle="1" w:styleId="List7">
    <w:name w:val="List 7"/>
    <w:basedOn w:val="Normal"/>
    <w:pPr>
      <w:spacing w:line="360" w:lineRule="auto"/>
      <w:ind w:left="1920" w:hanging="400"/>
    </w:pPr>
    <w:rPr>
      <w:rFonts w:ascii="Calibri" w:eastAsia="Calibri" w:hAnsi="Calibri" w:cs="Calibri"/>
    </w:rPr>
  </w:style>
  <w:style w:type="paragraph" w:customStyle="1" w:styleId="CommentText1">
    <w:name w:val="Comment Text1"/>
    <w:basedOn w:val="Normal"/>
    <w:pPr>
      <w:spacing w:after="0"/>
    </w:pPr>
    <w:rPr>
      <w:rFonts w:ascii="Calibri" w:eastAsia="Calibri" w:hAnsi="Calibri" w:cs="Calibri"/>
      <w:sz w:val="20"/>
    </w:rPr>
  </w:style>
  <w:style w:type="paragraph" w:customStyle="1" w:styleId="Note">
    <w:name w:val="Note"/>
    <w:basedOn w:val="Normal"/>
    <w:pPr>
      <w:shd w:val="clear" w:color="auto" w:fill="EDF0FF"/>
      <w:spacing w:line="432" w:lineRule="auto"/>
    </w:pPr>
    <w:rPr>
      <w:rFonts w:ascii="Calibri" w:eastAsia="Calibri" w:hAnsi="Calibri" w:cs="Calibri"/>
      <w:sz w:val="20"/>
      <w:shd w:val="clear" w:color="auto" w:fill="EDF0FF"/>
    </w:rPr>
  </w:style>
  <w:style w:type="character" w:customStyle="1" w:styleId="ArticleTitle">
    <w:name w:val="Article Title"/>
    <w:basedOn w:val="DefaultParagraphFont"/>
    <w:qFormat/>
    <w:rPr>
      <w:shd w:val="clear" w:color="auto" w:fill="E9F9FF"/>
    </w:rPr>
  </w:style>
  <w:style w:type="character" w:customStyle="1" w:styleId="Region">
    <w:name w:val="Region"/>
    <w:basedOn w:val="DefaultParagraphFont"/>
    <w:rPr>
      <w:shd w:val="clear" w:color="auto" w:fill="D8E9EE"/>
    </w:rPr>
  </w:style>
  <w:style w:type="paragraph" w:customStyle="1" w:styleId="Annotation">
    <w:name w:val="Annotation"/>
    <w:basedOn w:val="Normal"/>
    <w:pPr>
      <w:spacing w:line="360" w:lineRule="auto"/>
      <w:ind w:left="400"/>
    </w:pPr>
    <w:rPr>
      <w:rFonts w:ascii="Calibri" w:eastAsia="Calibri" w:hAnsi="Calibri" w:cs="Calibri"/>
    </w:rPr>
  </w:style>
  <w:style w:type="paragraph" w:customStyle="1" w:styleId="TableBody">
    <w:name w:val="Table Body"/>
    <w:basedOn w:val="Normal"/>
    <w:pPr>
      <w:spacing w:line="396" w:lineRule="auto"/>
    </w:pPr>
    <w:rPr>
      <w:rFonts w:ascii="Calibri" w:eastAsia="Calibri" w:hAnsi="Calibri" w:cs="Calibri"/>
      <w:sz w:val="20"/>
    </w:rPr>
  </w:style>
  <w:style w:type="character" w:customStyle="1" w:styleId="Label">
    <w:name w:val="Label"/>
    <w:basedOn w:val="DefaultParagraphFont"/>
    <w:rPr>
      <w:shd w:val="clear" w:color="auto" w:fill="FFC391"/>
      <w:vertAlign w:val="baseline"/>
    </w:rPr>
  </w:style>
  <w:style w:type="paragraph" w:customStyle="1" w:styleId="List9">
    <w:name w:val="List 9"/>
    <w:basedOn w:val="Normal"/>
    <w:pPr>
      <w:ind w:left="1200" w:hanging="600"/>
      <w:jc w:val="both"/>
    </w:pPr>
    <w:rPr>
      <w:rFonts w:ascii="Times New Roman" w:eastAsia="Times New Roman" w:hAnsi="Times New Roman" w:cs="Times New Roman"/>
    </w:rPr>
  </w:style>
  <w:style w:type="paragraph" w:customStyle="1" w:styleId="List1">
    <w:name w:val="List 1"/>
    <w:basedOn w:val="Normal"/>
    <w:pPr>
      <w:ind w:left="1200" w:hanging="600"/>
      <w:jc w:val="both"/>
    </w:pPr>
    <w:rPr>
      <w:rFonts w:ascii="Times New Roman" w:eastAsia="Times New Roman" w:hAnsi="Times New Roman" w:cs="Times New Roman"/>
    </w:rPr>
  </w:style>
  <w:style w:type="character" w:styleId="CommentReference">
    <w:name w:val="annotation reference"/>
    <w:basedOn w:val="DefaultParagraphFont"/>
    <w:uiPriority w:val="99"/>
    <w:rsid w:val="007A1891"/>
    <w:rPr>
      <w:sz w:val="16"/>
      <w:szCs w:val="16"/>
    </w:rPr>
  </w:style>
  <w:style w:type="paragraph" w:styleId="CommentText">
    <w:name w:val="annotation text"/>
    <w:basedOn w:val="Normal"/>
    <w:link w:val="CommentTextChar"/>
    <w:uiPriority w:val="99"/>
    <w:rsid w:val="007A1891"/>
    <w:pPr>
      <w:spacing w:line="240" w:lineRule="auto"/>
    </w:pPr>
    <w:rPr>
      <w:sz w:val="20"/>
      <w:szCs w:val="20"/>
    </w:rPr>
  </w:style>
  <w:style w:type="character" w:customStyle="1" w:styleId="CommentTextChar">
    <w:name w:val="Comment Text Char"/>
    <w:basedOn w:val="DefaultParagraphFont"/>
    <w:link w:val="CommentText"/>
    <w:uiPriority w:val="99"/>
    <w:rsid w:val="007A1891"/>
    <w:rPr>
      <w:sz w:val="20"/>
      <w:szCs w:val="20"/>
    </w:rPr>
  </w:style>
  <w:style w:type="paragraph" w:styleId="CommentSubject">
    <w:name w:val="annotation subject"/>
    <w:basedOn w:val="CommentText"/>
    <w:next w:val="CommentText"/>
    <w:link w:val="CommentSubjectChar"/>
    <w:uiPriority w:val="99"/>
    <w:rsid w:val="007A1891"/>
    <w:rPr>
      <w:b/>
      <w:bCs/>
    </w:rPr>
  </w:style>
  <w:style w:type="character" w:customStyle="1" w:styleId="CommentSubjectChar">
    <w:name w:val="Comment Subject Char"/>
    <w:basedOn w:val="CommentTextChar"/>
    <w:link w:val="CommentSubject"/>
    <w:uiPriority w:val="99"/>
    <w:rsid w:val="007A1891"/>
    <w:rPr>
      <w:b/>
      <w:bCs/>
      <w:sz w:val="20"/>
      <w:szCs w:val="20"/>
    </w:rPr>
  </w:style>
  <w:style w:type="paragraph" w:styleId="BalloonText">
    <w:name w:val="Balloon Text"/>
    <w:basedOn w:val="Normal"/>
    <w:link w:val="BalloonTextChar"/>
    <w:uiPriority w:val="99"/>
    <w:rsid w:val="007A18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7A1891"/>
    <w:rPr>
      <w:rFonts w:ascii="Segoe UI" w:hAnsi="Segoe UI" w:cs="Segoe UI"/>
      <w:sz w:val="18"/>
      <w:szCs w:val="18"/>
    </w:rPr>
  </w:style>
  <w:style w:type="paragraph" w:styleId="Revision">
    <w:name w:val="Revision"/>
    <w:hidden/>
    <w:uiPriority w:val="99"/>
    <w:semiHidden/>
    <w:rsid w:val="00E3584F"/>
    <w:pPr>
      <w:spacing w:after="0" w:line="240" w:lineRule="auto"/>
    </w:pPr>
  </w:style>
  <w:style w:type="character" w:styleId="PlaceholderText">
    <w:name w:val="Placeholder Text"/>
    <w:basedOn w:val="DefaultParagraphFont"/>
    <w:uiPriority w:val="99"/>
    <w:semiHidden/>
    <w:rsid w:val="00847BF3"/>
    <w:rPr>
      <w:color w:val="666666"/>
    </w:rPr>
  </w:style>
  <w:style w:type="character" w:customStyle="1" w:styleId="HeaderChar">
    <w:name w:val="Header Char"/>
    <w:basedOn w:val="DefaultParagraphFont"/>
    <w:link w:val="Header"/>
    <w:uiPriority w:val="99"/>
    <w:rsid w:val="00974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hart" Target="charts/chart6.xml" /><Relationship Id="rId11" Type="http://schemas.openxmlformats.org/officeDocument/2006/relationships/header" Target="header1.xml" /><Relationship Id="rId12" Type="http://schemas.openxmlformats.org/officeDocument/2006/relationships/image" Target="media/image1.png" /><Relationship Id="rId13" Type="http://schemas.openxmlformats.org/officeDocument/2006/relationships/image" Target="media/image2.png" /><Relationship Id="rId14" Type="http://schemas.openxmlformats.org/officeDocument/2006/relationships/image" Target="media/image3.png" /><Relationship Id="rId15" Type="http://schemas.openxmlformats.org/officeDocument/2006/relationships/image" Target="media/image4.png"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19"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hart" Target="charts/chart1.xml" /><Relationship Id="rId6" Type="http://schemas.openxmlformats.org/officeDocument/2006/relationships/chart" Target="charts/chart2.xml" /><Relationship Id="rId7" Type="http://schemas.openxmlformats.org/officeDocument/2006/relationships/chart" Target="charts/chart3.xml" /><Relationship Id="rId8" Type="http://schemas.openxmlformats.org/officeDocument/2006/relationships/chart" Target="charts/chart4.xml" /><Relationship Id="rId9" Type="http://schemas.openxmlformats.org/officeDocument/2006/relationships/chart" Target="charts/chart5.xml" /></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Worksheet1.xlsx" /><Relationship Id="rId2" Type="http://schemas.openxmlformats.org/officeDocument/2006/relationships/chartUserShapes" Target="../drawings/drawing1.xml" /><Relationship Id="rId3" Type="http://schemas.openxmlformats.org/officeDocument/2006/relationships/themeOverride" Target="../theme/themeOverride1.xml" /><Relationship Id="rId4" Type="http://schemas.microsoft.com/office/2011/relationships/chartColorStyle" Target="chart/colors1.xml" /><Relationship Id="rId5" Type="http://schemas.microsoft.com/office/2011/relationships/chartStyle" Target="chart/style1.xml" /></Relationships>
</file>

<file path=word/charts/_rels/chart2.xml.rels><?xml version="1.0" encoding="utf-8" standalone="yes"?><Relationships xmlns="http://schemas.openxmlformats.org/package/2006/relationships"><Relationship Id="rId1" Type="http://schemas.openxmlformats.org/officeDocument/2006/relationships/package" Target="../embeddings/Microsoft_Excel_Worksheet2.xlsx" /><Relationship Id="rId2" Type="http://schemas.openxmlformats.org/officeDocument/2006/relationships/themeOverride" Target="../theme/themeOverride2.xml" /><Relationship Id="rId3" Type="http://schemas.microsoft.com/office/2011/relationships/chartColorStyle" Target="chart/colors2.xml" /><Relationship Id="rId4" Type="http://schemas.microsoft.com/office/2011/relationships/chartStyle" Target="chart/style2.xml" /></Relationships>
</file>

<file path=word/charts/_rels/chart3.xml.rels><?xml version="1.0" encoding="utf-8" standalone="yes"?><Relationships xmlns="http://schemas.openxmlformats.org/package/2006/relationships"><Relationship Id="rId1" Type="http://schemas.openxmlformats.org/officeDocument/2006/relationships/package" Target="../embeddings/Microsoft_Excel_Worksheet3.xlsx" /><Relationship Id="rId2" Type="http://schemas.openxmlformats.org/officeDocument/2006/relationships/chartUserShapes" Target="../drawings/drawing2.xml" /><Relationship Id="rId3" Type="http://schemas.openxmlformats.org/officeDocument/2006/relationships/themeOverride" Target="../theme/themeOverride3.xml" /><Relationship Id="rId4" Type="http://schemas.microsoft.com/office/2011/relationships/chartColorStyle" Target="chart/colors3.xml" /><Relationship Id="rId5" Type="http://schemas.microsoft.com/office/2011/relationships/chartStyle" Target="chart/style3.xml" /></Relationships>
</file>

<file path=word/charts/_rels/chart4.xml.rels><?xml version="1.0" encoding="utf-8" standalone="yes"?><Relationships xmlns="http://schemas.openxmlformats.org/package/2006/relationships"><Relationship Id="rId1" Type="http://schemas.openxmlformats.org/officeDocument/2006/relationships/package" Target="../embeddings/Microsoft_Excel_Worksheet4.xlsx" /><Relationship Id="rId2" Type="http://schemas.openxmlformats.org/officeDocument/2006/relationships/themeOverride" Target="../theme/themeOverride4.xml" /><Relationship Id="rId3" Type="http://schemas.microsoft.com/office/2011/relationships/chartColorStyle" Target="chart/colors4.xml" /><Relationship Id="rId4" Type="http://schemas.microsoft.com/office/2011/relationships/chartStyle" Target="chart/style4.xml" /></Relationships>
</file>

<file path=word/charts/_rels/chart5.xml.rels><?xml version="1.0" encoding="utf-8" standalone="yes"?><Relationships xmlns="http://schemas.openxmlformats.org/package/2006/relationships"><Relationship Id="rId1" Type="http://schemas.openxmlformats.org/officeDocument/2006/relationships/package" Target="../embeddings/Microsoft_Excel_Worksheet5.xlsx" /><Relationship Id="rId2" Type="http://schemas.openxmlformats.org/officeDocument/2006/relationships/chartUserShapes" Target="../drawings/drawing3.xml" /><Relationship Id="rId3" Type="http://schemas.openxmlformats.org/officeDocument/2006/relationships/themeOverride" Target="../theme/themeOverride5.xml" /><Relationship Id="rId4" Type="http://schemas.microsoft.com/office/2011/relationships/chartColorStyle" Target="chart/colors5.xml" /><Relationship Id="rId5" Type="http://schemas.microsoft.com/office/2011/relationships/chartStyle" Target="chart/style5.xml" /></Relationships>
</file>

<file path=word/charts/_rels/chart6.xml.rels><?xml version="1.0" encoding="utf-8" standalone="yes"?><Relationships xmlns="http://schemas.openxmlformats.org/package/2006/relationships"><Relationship Id="rId1" Type="http://schemas.openxmlformats.org/officeDocument/2006/relationships/package" Target="../embeddings/Microsoft_Excel_Worksheet6.xlsx" /><Relationship Id="rId2" Type="http://schemas.openxmlformats.org/officeDocument/2006/relationships/themeOverride" Target="../theme/themeOverride6.xml" /><Relationship Id="rId3" Type="http://schemas.microsoft.com/office/2011/relationships/chartColorStyle" Target="chart/colors6.xml" /><Relationship Id="rId4" Type="http://schemas.microsoft.com/office/2011/relationships/chartStyle" Target="chart/style6.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949832507200337"/>
          <c:y val="0.048571200094569555"/>
          <c:w val="0.7619303081620292"/>
          <c:h val="0.6898056108949687"/>
        </c:manualLayout>
      </c:layout>
      <c:scatterChart>
        <c:scatterStyle val="lineMarker"/>
        <c:varyColors val="0"/>
        <c:ser>
          <c:idx val="0"/>
          <c:order val="0"/>
          <c:tx>
            <c:v>2,000 rpm</c:v>
          </c:tx>
          <c:spPr>
            <a:ln w="25400" cap="rnd">
              <a:solidFill>
                <a:schemeClr val="tx1"/>
              </a:solidFill>
              <a:prstDash val="solid"/>
              <a:round/>
            </a:ln>
            <a:effectLst/>
          </c:spPr>
          <c:marker>
            <c:symbol val="square"/>
            <c:size val="7"/>
            <c:spPr>
              <a:solidFill>
                <a:schemeClr val="tx1"/>
              </a:solidFill>
              <a:ln w="9525">
                <a:noFill/>
              </a:ln>
              <a:effectLst/>
            </c:spPr>
          </c:marker>
          <c:xVal>
            <c:strRef>
              <c:f>case!$A$7:$A$11</c:f>
              <c:strCache>
                <c:ptCount val="5"/>
                <c:pt idx="0">
                  <c:v>CVP</c:v>
                </c:pt>
                <c:pt idx="1">
                  <c:v>脱血圧</c:v>
                </c:pt>
                <c:pt idx="2">
                  <c:v>肺前圧</c:v>
                </c:pt>
                <c:pt idx="3">
                  <c:v>肺後圧</c:v>
                </c:pt>
                <c:pt idx="4">
                  <c:v>CVP</c:v>
                </c:pt>
              </c:strCache>
            </c:strRef>
          </c:xVal>
          <c:yVal>
            <c:numRef>
              <c:f>case!$B$7:$B$11</c:f>
              <c:numCache>
                <c:formatCode>General</c:formatCode>
                <c:ptCount val="5"/>
                <c:pt idx="0">
                  <c:v>10</c:v>
                </c:pt>
                <c:pt idx="1">
                  <c:v>10</c:v>
                </c:pt>
                <c:pt idx="2">
                  <c:v>109</c:v>
                </c:pt>
                <c:pt idx="3">
                  <c:v>78</c:v>
                </c:pt>
                <c:pt idx="4">
                  <c:v>10</c:v>
                </c:pt>
              </c:numCache>
            </c:numRef>
          </c:yVal>
          <c:smooth val="0"/>
          <c:extLst>
            <c:ext xmlns:c16="http://schemas.microsoft.com/office/drawing/2014/chart" uri="{C3380CC4-5D6E-409C-BE32-E72D297353CC}">
              <c16:uniqueId val="{00000000-90DF-40FB-AA6C-C563850A3B0C}"/>
            </c:ext>
          </c:extLst>
        </c:ser>
        <c:ser>
          <c:idx val="1"/>
          <c:order val="1"/>
          <c:tx>
            <c:v>2,500 rpm</c:v>
          </c:tx>
          <c:spPr>
            <a:ln w="25400" cap="rnd">
              <a:solidFill>
                <a:schemeClr val="tx1"/>
              </a:solidFill>
              <a:prstDash val="solid"/>
              <a:round/>
            </a:ln>
            <a:effectLst/>
          </c:spPr>
          <c:marker>
            <c:symbol val="triangle"/>
            <c:size val="7"/>
            <c:spPr>
              <a:solidFill>
                <a:schemeClr val="tx1"/>
              </a:solidFill>
              <a:ln w="9525">
                <a:noFill/>
              </a:ln>
              <a:effectLst/>
            </c:spPr>
          </c:marker>
          <c:xVal>
            <c:strRef>
              <c:f>case!$A$7:$A$11</c:f>
              <c:strCache>
                <c:ptCount val="5"/>
                <c:pt idx="0">
                  <c:v>CVP</c:v>
                </c:pt>
                <c:pt idx="1">
                  <c:v>脱血圧</c:v>
                </c:pt>
                <c:pt idx="2">
                  <c:v>肺前圧</c:v>
                </c:pt>
                <c:pt idx="3">
                  <c:v>肺後圧</c:v>
                </c:pt>
                <c:pt idx="4">
                  <c:v>CVP</c:v>
                </c:pt>
              </c:strCache>
            </c:strRef>
          </c:xVal>
          <c:yVal>
            <c:numRef>
              <c:f>case!$C$7:$C$11</c:f>
              <c:numCache>
                <c:formatCode>General</c:formatCode>
                <c:ptCount val="5"/>
                <c:pt idx="0">
                  <c:v>10</c:v>
                </c:pt>
                <c:pt idx="1">
                  <c:v>-11</c:v>
                </c:pt>
                <c:pt idx="2">
                  <c:v>144</c:v>
                </c:pt>
                <c:pt idx="3">
                  <c:v>105</c:v>
                </c:pt>
                <c:pt idx="4">
                  <c:v>10</c:v>
                </c:pt>
              </c:numCache>
            </c:numRef>
          </c:yVal>
          <c:smooth val="0"/>
          <c:extLst>
            <c:ext xmlns:c16="http://schemas.microsoft.com/office/drawing/2014/chart" uri="{C3380CC4-5D6E-409C-BE32-E72D297353CC}">
              <c16:uniqueId val="{00000001-90DF-40FB-AA6C-C563850A3B0C}"/>
            </c:ext>
          </c:extLst>
        </c:ser>
        <c:ser>
          <c:idx val="2"/>
          <c:order val="2"/>
          <c:tx>
            <c:v>3,000 rpm</c:v>
          </c:tx>
          <c:spPr>
            <a:ln w="25400" cap="rnd">
              <a:solidFill>
                <a:schemeClr val="tx1"/>
              </a:solidFill>
              <a:prstDash val="solid"/>
              <a:round/>
            </a:ln>
            <a:effectLst/>
          </c:spPr>
          <c:marker>
            <c:symbol val="circle"/>
            <c:size val="7"/>
            <c:spPr>
              <a:solidFill>
                <a:schemeClr val="tx1"/>
              </a:solidFill>
              <a:ln w="9525">
                <a:noFill/>
              </a:ln>
              <a:effectLst/>
            </c:spPr>
          </c:marker>
          <c:xVal>
            <c:strRef>
              <c:f>case!$A$7:$A$11</c:f>
              <c:strCache>
                <c:ptCount val="5"/>
                <c:pt idx="0">
                  <c:v>CVP</c:v>
                </c:pt>
                <c:pt idx="1">
                  <c:v>脱血圧</c:v>
                </c:pt>
                <c:pt idx="2">
                  <c:v>肺前圧</c:v>
                </c:pt>
                <c:pt idx="3">
                  <c:v>肺後圧</c:v>
                </c:pt>
                <c:pt idx="4">
                  <c:v>CVP</c:v>
                </c:pt>
              </c:strCache>
            </c:strRef>
          </c:xVal>
          <c:yVal>
            <c:numRef>
              <c:f>case!$D$7:$D$11</c:f>
              <c:numCache>
                <c:formatCode>General</c:formatCode>
                <c:ptCount val="5"/>
                <c:pt idx="0">
                  <c:v>10</c:v>
                </c:pt>
                <c:pt idx="1">
                  <c:v>-38</c:v>
                </c:pt>
                <c:pt idx="2">
                  <c:v>189</c:v>
                </c:pt>
                <c:pt idx="3">
                  <c:v>141</c:v>
                </c:pt>
                <c:pt idx="4">
                  <c:v>10</c:v>
                </c:pt>
              </c:numCache>
            </c:numRef>
          </c:yVal>
          <c:smooth val="0"/>
          <c:extLst>
            <c:ext xmlns:c16="http://schemas.microsoft.com/office/drawing/2014/chart" uri="{C3380CC4-5D6E-409C-BE32-E72D297353CC}">
              <c16:uniqueId val="{00000002-90DF-40FB-AA6C-C563850A3B0C}"/>
            </c:ext>
          </c:extLst>
        </c:ser>
        <c:ser>
          <c:idx val="3"/>
          <c:order val="3"/>
          <c:tx>
            <c:v>3,500 rpm</c:v>
          </c:tx>
          <c:spPr>
            <a:ln w="25400" cap="rnd">
              <a:solidFill>
                <a:schemeClr val="tx1"/>
              </a:solidFill>
              <a:prstDash val="solid"/>
              <a:round/>
            </a:ln>
            <a:effectLst/>
          </c:spPr>
          <c:marker>
            <c:symbol val="diamond"/>
            <c:size val="7"/>
            <c:spPr>
              <a:solidFill>
                <a:schemeClr val="tx1"/>
              </a:solidFill>
              <a:ln w="9525">
                <a:noFill/>
              </a:ln>
              <a:effectLst/>
            </c:spPr>
          </c:marker>
          <c:xVal>
            <c:strRef>
              <c:f>case!$A$7:$A$11</c:f>
              <c:strCache>
                <c:ptCount val="5"/>
                <c:pt idx="0">
                  <c:v>CVP</c:v>
                </c:pt>
                <c:pt idx="1">
                  <c:v>脱血圧</c:v>
                </c:pt>
                <c:pt idx="2">
                  <c:v>肺前圧</c:v>
                </c:pt>
                <c:pt idx="3">
                  <c:v>肺後圧</c:v>
                </c:pt>
                <c:pt idx="4">
                  <c:v>CVP</c:v>
                </c:pt>
              </c:strCache>
            </c:strRef>
          </c:xVal>
          <c:yVal>
            <c:numRef>
              <c:f>case!$E$7:$E$11</c:f>
              <c:numCache>
                <c:formatCode>General</c:formatCode>
                <c:ptCount val="5"/>
                <c:pt idx="0">
                  <c:v>10</c:v>
                </c:pt>
                <c:pt idx="1">
                  <c:v>-69</c:v>
                </c:pt>
                <c:pt idx="2">
                  <c:v>226</c:v>
                </c:pt>
                <c:pt idx="3">
                  <c:v>171</c:v>
                </c:pt>
                <c:pt idx="4">
                  <c:v>10</c:v>
                </c:pt>
              </c:numCache>
            </c:numRef>
          </c:yVal>
          <c:smooth val="0"/>
          <c:extLst>
            <c:ext xmlns:c16="http://schemas.microsoft.com/office/drawing/2014/chart" uri="{C3380CC4-5D6E-409C-BE32-E72D297353CC}">
              <c16:uniqueId val="{00000003-90DF-40FB-AA6C-C563850A3B0C}"/>
            </c:ext>
          </c:extLst>
        </c:ser>
        <c:ser>
          <c:idx val="4"/>
          <c:order val="4"/>
          <c:tx>
            <c:v>calc2000</c:v>
          </c:tx>
          <c:spPr>
            <a:ln w="12700" cap="rnd">
              <a:solidFill>
                <a:schemeClr val="accent3"/>
              </a:solidFill>
              <a:prstDash val="solid"/>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case!$B$19:$B$23</c:f>
              <c:numCache>
                <c:formatCode>General</c:formatCode>
                <c:ptCount val="5"/>
                <c:pt idx="0">
                  <c:v>10</c:v>
                </c:pt>
                <c:pt idx="1">
                  <c:v>7.09572540065977</c:v>
                </c:pt>
                <c:pt idx="2">
                  <c:v>109.81941958559187</c:v>
                </c:pt>
                <c:pt idx="3">
                  <c:v>78.58632695403703</c:v>
                </c:pt>
                <c:pt idx="4">
                  <c:v>10</c:v>
                </c:pt>
              </c:numCache>
            </c:numRef>
          </c:yVal>
          <c:smooth val="0"/>
          <c:extLst>
            <c:ext xmlns:c16="http://schemas.microsoft.com/office/drawing/2014/chart" uri="{C3380CC4-5D6E-409C-BE32-E72D297353CC}">
              <c16:uniqueId val="{00000004-90DF-40FB-AA6C-C563850A3B0C}"/>
            </c:ext>
          </c:extLst>
        </c:ser>
        <c:ser>
          <c:idx val="5"/>
          <c:order val="5"/>
          <c:tx>
            <c:v>calc2500</c:v>
          </c:tx>
          <c:spPr>
            <a:ln w="12700" cap="rnd">
              <a:solidFill>
                <a:schemeClr val="accent3"/>
              </a:solidFill>
              <a:prstDash val="solid"/>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case!$C$19:$C$23</c:f>
              <c:numCache>
                <c:formatCode>General</c:formatCode>
                <c:ptCount val="5"/>
                <c:pt idx="0">
                  <c:v>10</c:v>
                </c:pt>
                <c:pt idx="1">
                  <c:v>-13.70704753465581</c:v>
                </c:pt>
                <c:pt idx="2">
                  <c:v>146.52567072573018</c:v>
                </c:pt>
                <c:pt idx="3">
                  <c:v>103.92190388752081</c:v>
                </c:pt>
                <c:pt idx="4">
                  <c:v>10</c:v>
                </c:pt>
              </c:numCache>
            </c:numRef>
          </c:yVal>
          <c:smooth val="0"/>
          <c:extLst>
            <c:ext xmlns:c16="http://schemas.microsoft.com/office/drawing/2014/chart" uri="{C3380CC4-5D6E-409C-BE32-E72D297353CC}">
              <c16:uniqueId val="{00000005-90DF-40FB-AA6C-C563850A3B0C}"/>
            </c:ext>
          </c:extLst>
        </c:ser>
        <c:ser>
          <c:idx val="6"/>
          <c:order val="6"/>
          <c:tx>
            <c:v>calc3000</c:v>
          </c:tx>
          <c:spPr>
            <a:ln w="12700" cap="rnd">
              <a:solidFill>
                <a:schemeClr val="accent3"/>
              </a:solidFill>
              <a:prstDash val="solid"/>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case!$D$19:$D$23</c:f>
              <c:numCache>
                <c:formatCode>General</c:formatCode>
                <c:ptCount val="5"/>
                <c:pt idx="0">
                  <c:v>10</c:v>
                </c:pt>
                <c:pt idx="1">
                  <c:v>-39.50225190788258</c:v>
                </c:pt>
                <c:pt idx="2">
                  <c:v>189.78754794453042</c:v>
                </c:pt>
                <c:pt idx="3">
                  <c:v>135.36853287972045</c:v>
                </c:pt>
                <c:pt idx="4">
                  <c:v>10</c:v>
                </c:pt>
              </c:numCache>
            </c:numRef>
          </c:yVal>
          <c:smooth val="0"/>
          <c:extLst>
            <c:ext xmlns:c16="http://schemas.microsoft.com/office/drawing/2014/chart" uri="{C3380CC4-5D6E-409C-BE32-E72D297353CC}">
              <c16:uniqueId val="{00000006-90DF-40FB-AA6C-C563850A3B0C}"/>
            </c:ext>
          </c:extLst>
        </c:ser>
        <c:ser>
          <c:idx val="7"/>
          <c:order val="7"/>
          <c:tx>
            <c:v>calc3500</c:v>
          </c:tx>
          <c:spPr>
            <a:ln w="15875" cap="rnd">
              <a:solidFill>
                <a:schemeClr val="accent3"/>
              </a:solidFill>
              <a:prstDash val="solid"/>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case!$E$19:$E$23</c:f>
              <c:numCache>
                <c:formatCode>General</c:formatCode>
                <c:ptCount val="5"/>
                <c:pt idx="0">
                  <c:v>10</c:v>
                </c:pt>
                <c:pt idx="1">
                  <c:v>-70.38265009319781</c:v>
                </c:pt>
                <c:pt idx="2">
                  <c:v>239.75494504616552</c:v>
                </c:pt>
                <c:pt idx="3">
                  <c:v>173.03937708417507</c:v>
                </c:pt>
                <c:pt idx="4">
                  <c:v>10</c:v>
                </c:pt>
              </c:numCache>
            </c:numRef>
          </c:yVal>
          <c:smooth val="0"/>
          <c:extLst>
            <c:ext xmlns:c16="http://schemas.microsoft.com/office/drawing/2014/chart" uri="{C3380CC4-5D6E-409C-BE32-E72D297353CC}">
              <c16:uniqueId val="{00000007-90DF-40FB-AA6C-C563850A3B0C}"/>
            </c:ext>
          </c:extLst>
        </c:ser>
        <c:dLbls>
          <c:showLegendKey val="0"/>
          <c:showVal val="0"/>
          <c:showCatName val="0"/>
          <c:showSerName val="0"/>
          <c:showPercent val="0"/>
          <c:showBubbleSize val="0"/>
        </c:dLbls>
        <c:axId val="590072863"/>
        <c:axId val="590073823"/>
      </c:scatterChart>
      <c:valAx>
        <c:axId val="590072863"/>
        <c:scaling>
          <c:orientation val="minMax"/>
          <c:max val="5"/>
          <c:min val="1"/>
        </c:scaling>
        <c:delete val="1"/>
        <c:axPos val="b"/>
        <c:majorGridlines>
          <c:spPr>
            <a:ln w="9525">
              <a:solidFill>
                <a:schemeClr val="tx1">
                  <a:lumMod val="15000"/>
                  <a:lumOff val="85000"/>
                </a:schemeClr>
              </a:solidFill>
              <a:round/>
            </a:ln>
            <a:effectLst/>
          </c:spPr>
        </c:majorGridlines>
        <c:numFmt formatCode="General" sourceLinked="1"/>
        <c:majorTickMark val="none"/>
        <c:minorTickMark val="none"/>
        <c:tickLblPos val="low"/>
        <c:crossAx val="590073823"/>
        <c:crosses val="autoZero"/>
        <c:crossBetween val="midCat"/>
      </c:valAx>
      <c:valAx>
        <c:axId val="590073823"/>
        <c:scaling>
          <c:orientation val="minMax"/>
          <c:max val="250"/>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ltLang="ja-JP" b="1">
                    <a:solidFill>
                      <a:schemeClr val="tx1"/>
                    </a:solidFill>
                    <a:latin typeface="Arial" panose="020B0604020202020204" pitchFamily="34" charset="0"/>
                    <a:cs typeface="Arial" panose="020B0604020202020204" pitchFamily="34" charset="0"/>
                  </a:rPr>
                  <a:t>Pressure (mm Hg)</a:t>
                </a:r>
                <a:endParaRPr lang="ja-JP" altLang="en-US" b="1">
                  <a:solidFill>
                    <a:schemeClr val="tx1"/>
                  </a:solidFill>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90072863"/>
        <c:crosses val="autoZero"/>
        <c:crossBetween val="midCat"/>
      </c:valAx>
      <c:spPr>
        <a:noFill/>
        <a:ln>
          <a:noFill/>
        </a:ln>
        <a:effectLst/>
      </c:spPr>
    </c:plotArea>
    <c:legend>
      <c:legendPos val="b"/>
      <c:legendEntry>
        <c:idx val="4"/>
        <c:delete val="1"/>
      </c:legendEntry>
      <c:legendEntry>
        <c:idx val="5"/>
        <c:delete val="1"/>
      </c:legendEntry>
      <c:legendEntry>
        <c:idx val="6"/>
        <c:delete val="1"/>
      </c:legendEntry>
      <c:legendEntry>
        <c:idx val="7"/>
        <c:delete val="1"/>
      </c:legendEntry>
      <c:layout>
        <c:manualLayout>
          <c:xMode val="edge"/>
          <c:yMode val="edge"/>
          <c:x val="0.22256671899529043"/>
          <c:y val="0.8291998377496644"/>
          <c:w val="0.6412087912087913"/>
          <c:h val="0.14426909879687547"/>
        </c:manualLayout>
      </c:layout>
      <c:overlay val="0"/>
      <c:spPr>
        <a:noFill/>
        <a:ln>
          <a:noFill/>
        </a:ln>
        <a:effectLst/>
      </c:spPr>
      <c:txPr>
        <a:bodyPr rot="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38091418516288"/>
          <c:y val="0.04854368932038835"/>
          <c:w val="0.7342240750043714"/>
          <c:h val="0.740909090909091"/>
        </c:manualLayout>
      </c:layout>
      <c:barChart>
        <c:barDir val="col"/>
        <c:grouping val="clustered"/>
        <c:varyColors val="0"/>
        <c:ser>
          <c:idx val="0"/>
          <c:order val="0"/>
          <c:tx>
            <c:strRef>
              <c:f>case!$A$1</c:f>
              <c:strCache>
                <c:ptCount val="1"/>
                <c:pt idx="0">
                  <c:v>case</c:v>
                </c:pt>
              </c:strCache>
            </c:strRef>
          </c:tx>
          <c:spPr>
            <a:solidFill>
              <a:schemeClr val="tx1"/>
            </a:solidFill>
            <a:ln>
              <a:noFill/>
            </a:ln>
            <a:effectLst/>
          </c:spPr>
          <c:invertIfNegative val="0"/>
          <c:cat>
            <c:numRef>
              <c:f>case!$B$5:$E$5</c:f>
              <c:numCache>
                <c:formatCode>General</c:formatCode>
                <c:ptCount val="4"/>
                <c:pt idx="0">
                  <c:v>2000</c:v>
                </c:pt>
                <c:pt idx="1">
                  <c:v>2500</c:v>
                </c:pt>
                <c:pt idx="2">
                  <c:v>3000</c:v>
                </c:pt>
                <c:pt idx="3">
                  <c:v>3500</c:v>
                </c:pt>
              </c:numCache>
            </c:numRef>
          </c:cat>
          <c:val>
            <c:numRef>
              <c:f>case!$B$6:$E$6</c:f>
              <c:numCache>
                <c:formatCode>General</c:formatCode>
                <c:ptCount val="4"/>
                <c:pt idx="0">
                  <c:v>2.25</c:v>
                </c:pt>
                <c:pt idx="1">
                  <c:v>2.94</c:v>
                </c:pt>
                <c:pt idx="2">
                  <c:v>3.66</c:v>
                </c:pt>
                <c:pt idx="3">
                  <c:v>4.17</c:v>
                </c:pt>
              </c:numCache>
            </c:numRef>
          </c:val>
          <c:extLst>
            <c:ext xmlns:c16="http://schemas.microsoft.com/office/drawing/2014/chart" uri="{C3380CC4-5D6E-409C-BE32-E72D297353CC}">
              <c16:uniqueId val="{00000000-0BE4-4A87-BBBC-0CF9726E42F7}"/>
            </c:ext>
          </c:extLst>
        </c:ser>
        <c:ser>
          <c:idx val="2"/>
          <c:order val="1"/>
          <c:tx>
            <c:v>calc3</c:v>
          </c:tx>
          <c:spPr>
            <a:solidFill>
              <a:schemeClr val="accent3"/>
            </a:solidFill>
            <a:ln>
              <a:noFill/>
            </a:ln>
            <a:effectLst/>
          </c:spPr>
          <c:invertIfNegative val="0"/>
          <c:val>
            <c:numRef>
              <c:f>case!$B$18:$E$18</c:f>
              <c:numCache>
                <c:formatCode>General</c:formatCode>
                <c:ptCount val="4"/>
                <c:pt idx="0">
                  <c:v>1.9073797937285875</c:v>
                </c:pt>
                <c:pt idx="1">
                  <c:v>2.547062260446346</c:v>
                </c:pt>
                <c:pt idx="2">
                  <c:v>3.1864549244571387</c:v>
                </c:pt>
                <c:pt idx="3">
                  <c:v>3.827469389016185</c:v>
                </c:pt>
              </c:numCache>
            </c:numRef>
          </c:val>
          <c:extLst>
            <c:ext xmlns:c16="http://schemas.microsoft.com/office/drawing/2014/chart" uri="{C3380CC4-5D6E-409C-BE32-E72D297353CC}">
              <c16:uniqueId val="{00000001-0BE4-4A87-BBBC-0CF9726E42F7}"/>
            </c:ext>
          </c:extLst>
        </c:ser>
        <c:dLbls>
          <c:showLegendKey val="0"/>
          <c:showVal val="0"/>
          <c:showCatName val="0"/>
          <c:showSerName val="0"/>
          <c:showPercent val="0"/>
          <c:showBubbleSize val="0"/>
        </c:dLbls>
        <c:gapWidth val="150"/>
        <c:overlap val="-20"/>
        <c:axId val="590008543"/>
        <c:axId val="590003743"/>
      </c:barChart>
      <c:catAx>
        <c:axId val="590008543"/>
        <c:scaling>
          <c:orientation val="minMax"/>
        </c:scaling>
        <c:delete val="0"/>
        <c:axPos val="b"/>
        <c:title>
          <c:tx>
            <c:rich>
              <a:bodyPr rot="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ltLang="ja-JP" b="1">
                    <a:solidFill>
                      <a:schemeClr val="tx1"/>
                    </a:solidFill>
                    <a:latin typeface="Arial" panose="020B0604020202020204" pitchFamily="34" charset="0"/>
                    <a:cs typeface="Arial" panose="020B0604020202020204" pitchFamily="34" charset="0"/>
                  </a:rPr>
                  <a:t>Pump speed (rpm)</a:t>
                </a:r>
                <a:endParaRPr lang="ja-JP" altLang="en-US" b="1">
                  <a:solidFill>
                    <a:schemeClr val="tx1"/>
                  </a:solidFill>
                  <a:latin typeface="Arial" panose="020B0604020202020204" pitchFamily="34" charset="0"/>
                  <a:cs typeface="Arial" panose="020B0604020202020204" pitchFamily="34" charset="0"/>
                </a:endParaRPr>
              </a:p>
            </c:rich>
          </c:tx>
          <c:layout/>
          <c:overlay val="0"/>
          <c:spPr>
            <a:noFill/>
            <a:ln>
              <a:noFill/>
            </a:ln>
            <a:effectLst/>
          </c:spPr>
          <c:txPr>
            <a:bodyPr rot="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90003743"/>
        <c:crosses val="autoZero"/>
        <c:auto val="1"/>
        <c:lblAlgn val="ctr"/>
        <c:lblOffset val="100"/>
        <c:noMultiLvlLbl val="0"/>
      </c:catAx>
      <c:valAx>
        <c:axId val="590003743"/>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ltLang="ja-JP" b="1">
                    <a:solidFill>
                      <a:schemeClr val="tx1"/>
                    </a:solidFill>
                    <a:latin typeface="Arial" panose="020B0604020202020204" pitchFamily="34" charset="0"/>
                    <a:cs typeface="Arial" panose="020B0604020202020204" pitchFamily="34" charset="0"/>
                  </a:rPr>
                  <a:t>Flow rate (L/min)</a:t>
                </a:r>
                <a:endParaRPr lang="ja-JP" altLang="en-US" b="1">
                  <a:solidFill>
                    <a:schemeClr val="tx1"/>
                  </a:solidFill>
                  <a:latin typeface="Arial" panose="020B0604020202020204" pitchFamily="34" charset="0"/>
                  <a:cs typeface="Arial" panose="020B0604020202020204" pitchFamily="34" charset="0"/>
                </a:endParaRPr>
              </a:p>
            </c:rich>
          </c:tx>
          <c:layout>
            <c:manualLayout>
              <c:xMode val="edge"/>
              <c:yMode val="edge"/>
              <c:x val="0.007049700387733521"/>
              <c:y val="0.2424536628420123"/>
            </c:manualLayout>
          </c:layout>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90008543"/>
        <c:crosses val="autoZero"/>
        <c:crossBetween val="between"/>
        <c:majorUnit val="1"/>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545192153178655"/>
          <c:y val="0.043998454455828104"/>
          <c:w val="0.7403775077565854"/>
          <c:h val="0.6718205888876567"/>
        </c:manualLayout>
      </c:layout>
      <c:scatterChart>
        <c:scatterStyle val="lineMarker"/>
        <c:varyColors val="0"/>
        <c:ser>
          <c:idx val="0"/>
          <c:order val="0"/>
          <c:tx>
            <c:v>2,000 rpm</c:v>
          </c:tx>
          <c:spPr>
            <a:ln w="25400" cap="rnd">
              <a:solidFill>
                <a:schemeClr val="tx1"/>
              </a:solidFill>
              <a:round/>
            </a:ln>
            <a:effectLst/>
          </c:spPr>
          <c:marker>
            <c:symbol val="square"/>
            <c:size val="7"/>
            <c:spPr>
              <a:solidFill>
                <a:schemeClr val="tx1"/>
              </a:solidFill>
              <a:ln w="9525">
                <a:noFill/>
              </a:ln>
              <a:effectLst/>
            </c:spPr>
          </c:marker>
          <c:xVal>
            <c:strRef>
              <c:f>case!$A$7:$A$11</c:f>
              <c:strCache>
                <c:ptCount val="5"/>
                <c:pt idx="0">
                  <c:v>CVP</c:v>
                </c:pt>
                <c:pt idx="1">
                  <c:v>脱血圧</c:v>
                </c:pt>
                <c:pt idx="2">
                  <c:v>肺前圧</c:v>
                </c:pt>
                <c:pt idx="3">
                  <c:v>肺後圧</c:v>
                </c:pt>
                <c:pt idx="4">
                  <c:v>CVP</c:v>
                </c:pt>
              </c:strCache>
            </c:strRef>
          </c:xVal>
          <c:yVal>
            <c:numRef>
              <c:f>case!$G$7:$G$11</c:f>
              <c:numCache>
                <c:formatCode>General</c:formatCode>
                <c:ptCount val="5"/>
                <c:pt idx="0">
                  <c:v>10</c:v>
                </c:pt>
                <c:pt idx="1">
                  <c:v>14</c:v>
                </c:pt>
                <c:pt idx="2">
                  <c:v>124</c:v>
                </c:pt>
                <c:pt idx="3">
                  <c:v>87</c:v>
                </c:pt>
                <c:pt idx="4">
                  <c:v>10</c:v>
                </c:pt>
              </c:numCache>
            </c:numRef>
          </c:yVal>
          <c:smooth val="0"/>
          <c:extLst>
            <c:ext xmlns:c16="http://schemas.microsoft.com/office/drawing/2014/chart" uri="{C3380CC4-5D6E-409C-BE32-E72D297353CC}">
              <c16:uniqueId val="{00000000-2430-4822-AAE3-FF9720B93FD3}"/>
            </c:ext>
          </c:extLst>
        </c:ser>
        <c:ser>
          <c:idx val="1"/>
          <c:order val="1"/>
          <c:tx>
            <c:v>2,500 rpm</c:v>
          </c:tx>
          <c:spPr>
            <a:ln w="25400" cap="rnd">
              <a:solidFill>
                <a:schemeClr val="tx1"/>
              </a:solidFill>
              <a:round/>
            </a:ln>
            <a:effectLst/>
          </c:spPr>
          <c:marker>
            <c:symbol val="triangle"/>
            <c:size val="7"/>
            <c:spPr>
              <a:solidFill>
                <a:schemeClr val="tx1"/>
              </a:solidFill>
              <a:ln w="9525">
                <a:noFill/>
              </a:ln>
              <a:effectLst/>
            </c:spPr>
          </c:marker>
          <c:xVal>
            <c:strRef>
              <c:f>case!$A$7:$A$11</c:f>
              <c:strCache>
                <c:ptCount val="5"/>
                <c:pt idx="0">
                  <c:v>CVP</c:v>
                </c:pt>
                <c:pt idx="1">
                  <c:v>脱血圧</c:v>
                </c:pt>
                <c:pt idx="2">
                  <c:v>肺前圧</c:v>
                </c:pt>
                <c:pt idx="3">
                  <c:v>肺後圧</c:v>
                </c:pt>
                <c:pt idx="4">
                  <c:v>CVP</c:v>
                </c:pt>
              </c:strCache>
            </c:strRef>
          </c:xVal>
          <c:yVal>
            <c:numRef>
              <c:f>case!$H$7:$H$11</c:f>
              <c:numCache>
                <c:formatCode>General</c:formatCode>
                <c:ptCount val="5"/>
                <c:pt idx="0">
                  <c:v>10</c:v>
                </c:pt>
                <c:pt idx="1">
                  <c:v>-2</c:v>
                </c:pt>
                <c:pt idx="2">
                  <c:v>156</c:v>
                </c:pt>
                <c:pt idx="3">
                  <c:v>111</c:v>
                </c:pt>
                <c:pt idx="4">
                  <c:v>10</c:v>
                </c:pt>
              </c:numCache>
            </c:numRef>
          </c:yVal>
          <c:smooth val="0"/>
          <c:extLst>
            <c:ext xmlns:c16="http://schemas.microsoft.com/office/drawing/2014/chart" uri="{C3380CC4-5D6E-409C-BE32-E72D297353CC}">
              <c16:uniqueId val="{00000001-2430-4822-AAE3-FF9720B93FD3}"/>
            </c:ext>
          </c:extLst>
        </c:ser>
        <c:ser>
          <c:idx val="2"/>
          <c:order val="2"/>
          <c:tx>
            <c:v>3,000 rpm</c:v>
          </c:tx>
          <c:spPr>
            <a:ln w="25400" cap="rnd">
              <a:solidFill>
                <a:schemeClr val="tx1"/>
              </a:solidFill>
              <a:round/>
            </a:ln>
            <a:effectLst/>
          </c:spPr>
          <c:marker>
            <c:symbol val="circle"/>
            <c:size val="7"/>
            <c:spPr>
              <a:solidFill>
                <a:schemeClr val="tx1"/>
              </a:solidFill>
              <a:ln w="9525">
                <a:noFill/>
              </a:ln>
              <a:effectLst/>
            </c:spPr>
          </c:marker>
          <c:xVal>
            <c:strRef>
              <c:f>case!$A$7:$A$11</c:f>
              <c:strCache>
                <c:ptCount val="5"/>
                <c:pt idx="0">
                  <c:v>CVP</c:v>
                </c:pt>
                <c:pt idx="1">
                  <c:v>脱血圧</c:v>
                </c:pt>
                <c:pt idx="2">
                  <c:v>肺前圧</c:v>
                </c:pt>
                <c:pt idx="3">
                  <c:v>肺後圧</c:v>
                </c:pt>
                <c:pt idx="4">
                  <c:v>CVP</c:v>
                </c:pt>
              </c:strCache>
            </c:strRef>
          </c:xVal>
          <c:yVal>
            <c:numRef>
              <c:f>case!$I$7:$I$11</c:f>
              <c:numCache>
                <c:formatCode>General</c:formatCode>
                <c:ptCount val="5"/>
                <c:pt idx="0">
                  <c:v>10</c:v>
                </c:pt>
                <c:pt idx="1">
                  <c:v>-25</c:v>
                </c:pt>
                <c:pt idx="2">
                  <c:v>209</c:v>
                </c:pt>
                <c:pt idx="3">
                  <c:v>154</c:v>
                </c:pt>
                <c:pt idx="4">
                  <c:v>10</c:v>
                </c:pt>
              </c:numCache>
            </c:numRef>
          </c:yVal>
          <c:smooth val="0"/>
          <c:extLst>
            <c:ext xmlns:c16="http://schemas.microsoft.com/office/drawing/2014/chart" uri="{C3380CC4-5D6E-409C-BE32-E72D297353CC}">
              <c16:uniqueId val="{00000002-2430-4822-AAE3-FF9720B93FD3}"/>
            </c:ext>
          </c:extLst>
        </c:ser>
        <c:ser>
          <c:idx val="3"/>
          <c:order val="3"/>
          <c:tx>
            <c:v>3,500 rpm</c:v>
          </c:tx>
          <c:spPr>
            <a:ln w="25400" cap="rnd">
              <a:solidFill>
                <a:schemeClr val="tx1"/>
              </a:solidFill>
              <a:round/>
            </a:ln>
            <a:effectLst/>
          </c:spPr>
          <c:marker>
            <c:symbol val="diamond"/>
            <c:size val="7"/>
            <c:spPr>
              <a:solidFill>
                <a:schemeClr val="tx1"/>
              </a:solidFill>
              <a:ln w="9525">
                <a:noFill/>
              </a:ln>
              <a:effectLst/>
            </c:spPr>
          </c:marker>
          <c:xVal>
            <c:strRef>
              <c:f>case!$A$7:$A$11</c:f>
              <c:strCache>
                <c:ptCount val="5"/>
                <c:pt idx="0">
                  <c:v>CVP</c:v>
                </c:pt>
                <c:pt idx="1">
                  <c:v>脱血圧</c:v>
                </c:pt>
                <c:pt idx="2">
                  <c:v>肺前圧</c:v>
                </c:pt>
                <c:pt idx="3">
                  <c:v>肺後圧</c:v>
                </c:pt>
                <c:pt idx="4">
                  <c:v>CVP</c:v>
                </c:pt>
              </c:strCache>
            </c:strRef>
          </c:xVal>
          <c:yVal>
            <c:numRef>
              <c:f>case!$J$7:$J$11</c:f>
              <c:numCache>
                <c:formatCode>General</c:formatCode>
                <c:ptCount val="5"/>
                <c:pt idx="0">
                  <c:v>10</c:v>
                </c:pt>
                <c:pt idx="1">
                  <c:v>-52</c:v>
                </c:pt>
                <c:pt idx="2">
                  <c:v>273</c:v>
                </c:pt>
                <c:pt idx="3">
                  <c:v>206</c:v>
                </c:pt>
                <c:pt idx="4">
                  <c:v>10</c:v>
                </c:pt>
              </c:numCache>
            </c:numRef>
          </c:yVal>
          <c:smooth val="0"/>
          <c:extLst>
            <c:ext xmlns:c16="http://schemas.microsoft.com/office/drawing/2014/chart" uri="{C3380CC4-5D6E-409C-BE32-E72D297353CC}">
              <c16:uniqueId val="{00000003-2430-4822-AAE3-FF9720B93FD3}"/>
            </c:ext>
          </c:extLst>
        </c:ser>
        <c:ser>
          <c:idx val="8"/>
          <c:order val="4"/>
          <c:tx>
            <c:v>4,000 rpm</c:v>
          </c:tx>
          <c:spPr>
            <a:ln w="25400" cap="rnd">
              <a:solidFill>
                <a:schemeClr val="tx1"/>
              </a:solidFill>
              <a:round/>
            </a:ln>
            <a:effectLst/>
          </c:spPr>
          <c:marker>
            <c:symbol val="circle"/>
            <c:size val="7"/>
            <c:spPr>
              <a:noFill/>
              <a:ln w="19050">
                <a:solidFill>
                  <a:schemeClr val="tx1"/>
                </a:solidFill>
              </a:ln>
              <a:effectLst/>
            </c:spPr>
          </c:marker>
          <c:xVal>
            <c:strRef>
              <c:f>case!$A$7:$A$11</c:f>
              <c:strCache>
                <c:ptCount val="5"/>
                <c:pt idx="0">
                  <c:v>CVP</c:v>
                </c:pt>
                <c:pt idx="1">
                  <c:v>脱血圧</c:v>
                </c:pt>
                <c:pt idx="2">
                  <c:v>肺前圧</c:v>
                </c:pt>
                <c:pt idx="3">
                  <c:v>肺後圧</c:v>
                </c:pt>
                <c:pt idx="4">
                  <c:v>CVP</c:v>
                </c:pt>
              </c:strCache>
            </c:strRef>
          </c:xVal>
          <c:yVal>
            <c:numRef>
              <c:f>case!$K$7:$K$11</c:f>
              <c:numCache>
                <c:formatCode>General</c:formatCode>
                <c:ptCount val="5"/>
                <c:pt idx="0">
                  <c:v>10</c:v>
                </c:pt>
                <c:pt idx="1">
                  <c:v>-71</c:v>
                </c:pt>
                <c:pt idx="2">
                  <c:v>325</c:v>
                </c:pt>
                <c:pt idx="3">
                  <c:v>249</c:v>
                </c:pt>
                <c:pt idx="4">
                  <c:v>10</c:v>
                </c:pt>
              </c:numCache>
            </c:numRef>
          </c:yVal>
          <c:smooth val="0"/>
          <c:extLst>
            <c:ext xmlns:c16="http://schemas.microsoft.com/office/drawing/2014/chart" uri="{C3380CC4-5D6E-409C-BE32-E72D297353CC}">
              <c16:uniqueId val="{00000004-2430-4822-AAE3-FF9720B93FD3}"/>
            </c:ext>
          </c:extLst>
        </c:ser>
        <c:ser>
          <c:idx val="4"/>
          <c:order val="5"/>
          <c:tx>
            <c:v>calc2000</c:v>
          </c:tx>
          <c:spPr>
            <a:ln w="12700" cap="rnd">
              <a:solidFill>
                <a:schemeClr val="accent3"/>
              </a:solidFill>
              <a:prstDash val="solid"/>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case!$G$19:$G$23</c:f>
              <c:numCache>
                <c:formatCode>General</c:formatCode>
                <c:ptCount val="5"/>
                <c:pt idx="0">
                  <c:v>10</c:v>
                </c:pt>
                <c:pt idx="1">
                  <c:v>11.583580600882616</c:v>
                </c:pt>
                <c:pt idx="2">
                  <c:v>115.36630354276755</c:v>
                </c:pt>
                <c:pt idx="3">
                  <c:v>86.9503894758232</c:v>
                </c:pt>
                <c:pt idx="4">
                  <c:v>10</c:v>
                </c:pt>
              </c:numCache>
            </c:numRef>
          </c:yVal>
          <c:smooth val="0"/>
          <c:extLst>
            <c:ext xmlns:c16="http://schemas.microsoft.com/office/drawing/2014/chart" uri="{C3380CC4-5D6E-409C-BE32-E72D297353CC}">
              <c16:uniqueId val="{00000005-2430-4822-AAE3-FF9720B93FD3}"/>
            </c:ext>
          </c:extLst>
        </c:ser>
        <c:ser>
          <c:idx val="5"/>
          <c:order val="6"/>
          <c:tx>
            <c:v>calc2500</c:v>
          </c:tx>
          <c:spPr>
            <a:ln w="12700" cap="rnd">
              <a:solidFill>
                <a:schemeClr val="accent3"/>
              </a:solidFill>
              <a:prstDash val="solid"/>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case!$H$19:$H$23</c:f>
              <c:numCache>
                <c:formatCode>General</c:formatCode>
                <c:ptCount val="5"/>
                <c:pt idx="0">
                  <c:v>10</c:v>
                </c:pt>
                <c:pt idx="1">
                  <c:v>-5.815667331008239</c:v>
                </c:pt>
                <c:pt idx="2">
                  <c:v>156.35079203030784</c:v>
                </c:pt>
                <c:pt idx="3">
                  <c:v>117.79974710350396</c:v>
                </c:pt>
                <c:pt idx="4">
                  <c:v>10</c:v>
                </c:pt>
              </c:numCache>
            </c:numRef>
          </c:yVal>
          <c:smooth val="0"/>
          <c:extLst>
            <c:ext xmlns:c16="http://schemas.microsoft.com/office/drawing/2014/chart" uri="{C3380CC4-5D6E-409C-BE32-E72D297353CC}">
              <c16:uniqueId val="{00000006-2430-4822-AAE3-FF9720B93FD3}"/>
            </c:ext>
          </c:extLst>
        </c:ser>
        <c:ser>
          <c:idx val="6"/>
          <c:order val="7"/>
          <c:tx>
            <c:v>calc3000</c:v>
          </c:tx>
          <c:spPr>
            <a:ln w="12700" cap="rnd">
              <a:solidFill>
                <a:schemeClr val="accent3"/>
              </a:solidFill>
              <a:prstDash val="solid"/>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case!$I$19:$I$23</c:f>
              <c:numCache>
                <c:formatCode>General</c:formatCode>
                <c:ptCount val="5"/>
                <c:pt idx="0">
                  <c:v>10</c:v>
                </c:pt>
                <c:pt idx="1">
                  <c:v>-27.21388072503051</c:v>
                </c:pt>
                <c:pt idx="2">
                  <c:v>205.05261774855407</c:v>
                </c:pt>
                <c:pt idx="3">
                  <c:v>156.03414881555355</c:v>
                </c:pt>
                <c:pt idx="4">
                  <c:v>10</c:v>
                </c:pt>
              </c:numCache>
            </c:numRef>
          </c:yVal>
          <c:smooth val="0"/>
          <c:extLst>
            <c:ext xmlns:c16="http://schemas.microsoft.com/office/drawing/2014/chart" uri="{C3380CC4-5D6E-409C-BE32-E72D297353CC}">
              <c16:uniqueId val="{00000007-2430-4822-AAE3-FF9720B93FD3}"/>
            </c:ext>
          </c:extLst>
        </c:ser>
        <c:ser>
          <c:idx val="7"/>
          <c:order val="8"/>
          <c:tx>
            <c:v>calc3500</c:v>
          </c:tx>
          <c:spPr>
            <a:ln w="12700" cap="rnd">
              <a:solidFill>
                <a:schemeClr val="accent3"/>
              </a:solidFill>
              <a:prstDash val="solid"/>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case!$J$19:$J$23</c:f>
              <c:numCache>
                <c:formatCode>General</c:formatCode>
                <c:ptCount val="5"/>
                <c:pt idx="0">
                  <c:v>10</c:v>
                </c:pt>
                <c:pt idx="1">
                  <c:v>-52.68635491584098</c:v>
                </c:pt>
                <c:pt idx="2">
                  <c:v>261.6477643364129</c:v>
                </c:pt>
                <c:pt idx="3">
                  <c:v>201.78733378561</c:v>
                </c:pt>
                <c:pt idx="4">
                  <c:v>10</c:v>
                </c:pt>
              </c:numCache>
            </c:numRef>
          </c:yVal>
          <c:smooth val="0"/>
          <c:extLst>
            <c:ext xmlns:c16="http://schemas.microsoft.com/office/drawing/2014/chart" uri="{C3380CC4-5D6E-409C-BE32-E72D297353CC}">
              <c16:uniqueId val="{00000008-2430-4822-AAE3-FF9720B93FD3}"/>
            </c:ext>
          </c:extLst>
        </c:ser>
        <c:ser>
          <c:idx val="9"/>
          <c:order val="9"/>
          <c:tx>
            <c:v>calc4000</c:v>
          </c:tx>
          <c:spPr>
            <a:ln w="12700" cap="rnd">
              <a:solidFill>
                <a:schemeClr val="accent3"/>
              </a:solidFill>
              <a:prstDash val="solid"/>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case!$K$19:$K$23</c:f>
              <c:numCache>
                <c:formatCode>General</c:formatCode>
                <c:ptCount val="5"/>
                <c:pt idx="0">
                  <c:v>10</c:v>
                </c:pt>
                <c:pt idx="1">
                  <c:v>-83.68026799334221</c:v>
                </c:pt>
                <c:pt idx="2">
                  <c:v>329.268051627554</c:v>
                </c:pt>
                <c:pt idx="3">
                  <c:v>257.6731620855824</c:v>
                </c:pt>
                <c:pt idx="4">
                  <c:v>10</c:v>
                </c:pt>
              </c:numCache>
            </c:numRef>
          </c:yVal>
          <c:smooth val="0"/>
          <c:extLst>
            <c:ext xmlns:c16="http://schemas.microsoft.com/office/drawing/2014/chart" uri="{C3380CC4-5D6E-409C-BE32-E72D297353CC}">
              <c16:uniqueId val="{00000009-2430-4822-AAE3-FF9720B93FD3}"/>
            </c:ext>
          </c:extLst>
        </c:ser>
        <c:dLbls>
          <c:showLegendKey val="0"/>
          <c:showVal val="0"/>
          <c:showCatName val="0"/>
          <c:showSerName val="0"/>
          <c:showPercent val="0"/>
          <c:showBubbleSize val="0"/>
        </c:dLbls>
        <c:axId val="590072863"/>
        <c:axId val="590073823"/>
      </c:scatterChart>
      <c:valAx>
        <c:axId val="590072863"/>
        <c:scaling>
          <c:orientation val="minMax"/>
          <c:max val="5"/>
          <c:min val="1"/>
        </c:scaling>
        <c:delete val="1"/>
        <c:axPos val="b"/>
        <c:majorGridlines>
          <c:spPr>
            <a:ln w="9525">
              <a:solidFill>
                <a:schemeClr val="tx1">
                  <a:lumMod val="15000"/>
                  <a:lumOff val="85000"/>
                </a:schemeClr>
              </a:solidFill>
              <a:round/>
            </a:ln>
            <a:effectLst/>
          </c:spPr>
        </c:majorGridlines>
        <c:numFmt formatCode="General" sourceLinked="1"/>
        <c:majorTickMark val="none"/>
        <c:minorTickMark val="none"/>
        <c:tickLblPos val="low"/>
        <c:crossAx val="590073823"/>
        <c:crosses val="autoZero"/>
        <c:crossBetween val="midCat"/>
      </c:valAx>
      <c:valAx>
        <c:axId val="590073823"/>
        <c:scaling>
          <c:orientation val="minMax"/>
          <c:max val="350"/>
          <c:min val="-100"/>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ltLang="ja-JP" b="1">
                    <a:solidFill>
                      <a:schemeClr val="tx1"/>
                    </a:solidFill>
                    <a:latin typeface="Arial" panose="020B0604020202020204" pitchFamily="34" charset="0"/>
                    <a:cs typeface="Arial" panose="020B0604020202020204" pitchFamily="34" charset="0"/>
                  </a:rPr>
                  <a:t>Pressure (mm Hg)</a:t>
                </a:r>
                <a:endParaRPr lang="ja-JP" altLang="en-US" b="1">
                  <a:solidFill>
                    <a:schemeClr val="tx1"/>
                  </a:solidFill>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90072863"/>
        <c:crosses val="autoZero"/>
        <c:crossBetween val="midCat"/>
      </c:valAx>
      <c:spPr>
        <a:noFill/>
        <a:ln>
          <a:noFill/>
        </a:ln>
        <a:effectLst/>
      </c:spPr>
    </c:plotArea>
    <c:legend>
      <c:legendPos val="b"/>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0.0524527497249657"/>
          <c:y val="0.8299891870910502"/>
          <c:w val="0.9147174254317112"/>
          <c:h val="0.14360236220472442"/>
        </c:manualLayout>
      </c:layout>
      <c:overlay val="0"/>
      <c:spPr>
        <a:noFill/>
        <a:ln>
          <a:noFill/>
        </a:ln>
        <a:effectLst/>
      </c:spPr>
      <c:txPr>
        <a:bodyPr rot="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266004068842823"/>
          <c:y val="0.04841549295774648"/>
          <c:w val="0.76031462757321"/>
          <c:h val="0.679160890540091"/>
        </c:manualLayout>
      </c:layout>
      <c:barChart>
        <c:barDir val="col"/>
        <c:grouping val="clustered"/>
        <c:varyColors val="0"/>
        <c:ser>
          <c:idx val="0"/>
          <c:order val="0"/>
          <c:tx>
            <c:strRef>
              <c:f>case!$A$1</c:f>
              <c:strCache>
                <c:ptCount val="1"/>
                <c:pt idx="0">
                  <c:v>case</c:v>
                </c:pt>
              </c:strCache>
            </c:strRef>
          </c:tx>
          <c:spPr>
            <a:solidFill>
              <a:schemeClr val="tx1"/>
            </a:solidFill>
            <a:ln>
              <a:noFill/>
            </a:ln>
            <a:effectLst/>
          </c:spPr>
          <c:invertIfNegative val="0"/>
          <c:cat>
            <c:numRef>
              <c:f>case!$G$25:$K$25</c:f>
              <c:numCache>
                <c:formatCode>General</c:formatCode>
                <c:ptCount val="5"/>
                <c:pt idx="0">
                  <c:v>2000</c:v>
                </c:pt>
                <c:pt idx="1">
                  <c:v>2500</c:v>
                </c:pt>
                <c:pt idx="2">
                  <c:v>3000</c:v>
                </c:pt>
                <c:pt idx="3">
                  <c:v>3500</c:v>
                </c:pt>
                <c:pt idx="4">
                  <c:v>4000</c:v>
                </c:pt>
              </c:numCache>
            </c:numRef>
          </c:cat>
          <c:val>
            <c:numRef>
              <c:f>case!$G$6:$K$6</c:f>
              <c:numCache>
                <c:formatCode>General</c:formatCode>
                <c:ptCount val="5"/>
                <c:pt idx="0">
                  <c:v>1.77</c:v>
                </c:pt>
                <c:pt idx="1">
                  <c:v>2.27</c:v>
                </c:pt>
                <c:pt idx="2">
                  <c:v>2.93</c:v>
                </c:pt>
                <c:pt idx="3">
                  <c:v>3.53</c:v>
                </c:pt>
                <c:pt idx="4">
                  <c:v>3.95</c:v>
                </c:pt>
              </c:numCache>
            </c:numRef>
          </c:val>
          <c:extLst>
            <c:ext xmlns:c16="http://schemas.microsoft.com/office/drawing/2014/chart" uri="{C3380CC4-5D6E-409C-BE32-E72D297353CC}">
              <c16:uniqueId val="{00000000-041F-4DF0-8FC3-D3BF82736EDF}"/>
            </c:ext>
          </c:extLst>
        </c:ser>
        <c:ser>
          <c:idx val="1"/>
          <c:order val="1"/>
          <c:tx>
            <c:v>calc3</c:v>
          </c:tx>
          <c:spPr>
            <a:solidFill>
              <a:schemeClr val="accent3"/>
            </a:solidFill>
            <a:ln>
              <a:noFill/>
            </a:ln>
            <a:effectLst/>
          </c:spPr>
          <c:invertIfNegative val="0"/>
          <c:cat>
            <c:numRef>
              <c:f>case!$G$25:$K$25</c:f>
              <c:numCache>
                <c:formatCode>General</c:formatCode>
                <c:ptCount val="5"/>
                <c:pt idx="0">
                  <c:v>2000</c:v>
                </c:pt>
                <c:pt idx="1">
                  <c:v>2500</c:v>
                </c:pt>
                <c:pt idx="2">
                  <c:v>3000</c:v>
                </c:pt>
                <c:pt idx="3">
                  <c:v>3500</c:v>
                </c:pt>
                <c:pt idx="4">
                  <c:v>4000</c:v>
                </c:pt>
              </c:numCache>
            </c:numRef>
          </c:cat>
          <c:val>
            <c:numRef>
              <c:f>case!$G$18:$K$18</c:f>
              <c:numCache>
                <c:formatCode>General</c:formatCode>
                <c:ptCount val="5"/>
                <c:pt idx="0">
                  <c:v>1.744859949539354</c:v>
                </c:pt>
                <c:pt idx="1">
                  <c:v>2.3219544676747805</c:v>
                </c:pt>
                <c:pt idx="2">
                  <c:v>2.897213439558568</c:v>
                </c:pt>
                <c:pt idx="3">
                  <c:v>3.4730254770395486</c:v>
                </c:pt>
                <c:pt idx="4">
                  <c:v>4.07550516827887</c:v>
                </c:pt>
              </c:numCache>
            </c:numRef>
          </c:val>
          <c:extLst>
            <c:ext xmlns:c16="http://schemas.microsoft.com/office/drawing/2014/chart" uri="{C3380CC4-5D6E-409C-BE32-E72D297353CC}">
              <c16:uniqueId val="{00000001-041F-4DF0-8FC3-D3BF82736EDF}"/>
            </c:ext>
          </c:extLst>
        </c:ser>
        <c:dLbls>
          <c:showLegendKey val="0"/>
          <c:showVal val="0"/>
          <c:showCatName val="0"/>
          <c:showSerName val="0"/>
          <c:showPercent val="0"/>
          <c:showBubbleSize val="0"/>
        </c:dLbls>
        <c:gapWidth val="150"/>
        <c:overlap val="-20"/>
        <c:axId val="590008543"/>
        <c:axId val="590003743"/>
      </c:barChart>
      <c:catAx>
        <c:axId val="590008543"/>
        <c:scaling>
          <c:orientation val="minMax"/>
        </c:scaling>
        <c:delete val="0"/>
        <c:axPos val="b"/>
        <c:title>
          <c:tx>
            <c:rich>
              <a:bodyPr rot="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ltLang="ja-JP" b="1">
                    <a:solidFill>
                      <a:schemeClr val="tx1"/>
                    </a:solidFill>
                    <a:latin typeface="Arial" panose="020B0604020202020204" pitchFamily="34" charset="0"/>
                    <a:cs typeface="Arial" panose="020B0604020202020204" pitchFamily="34" charset="0"/>
                  </a:rPr>
                  <a:t>Pump speed (rpm)</a:t>
                </a:r>
                <a:endParaRPr lang="ja-JP" altLang="en-US" b="1">
                  <a:solidFill>
                    <a:schemeClr val="tx1"/>
                  </a:solidFill>
                  <a:latin typeface="Arial" panose="020B0604020202020204" pitchFamily="34" charset="0"/>
                  <a:cs typeface="Arial" panose="020B0604020202020204" pitchFamily="34" charset="0"/>
                </a:endParaRPr>
              </a:p>
            </c:rich>
          </c:tx>
          <c:layout>
            <c:manualLayout>
              <c:xMode val="edge"/>
              <c:yMode val="edge"/>
              <c:x val="0.2128737520781351"/>
              <c:y val="0.8735475352112676"/>
            </c:manualLayout>
          </c:layout>
          <c:overlay val="0"/>
          <c:spPr>
            <a:noFill/>
            <a:ln>
              <a:noFill/>
            </a:ln>
            <a:effectLst/>
          </c:spPr>
          <c:txPr>
            <a:bodyPr rot="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90003743"/>
        <c:crosses val="autoZero"/>
        <c:auto val="1"/>
        <c:lblAlgn val="ctr"/>
        <c:lblOffset val="100"/>
        <c:noMultiLvlLbl val="0"/>
      </c:catAx>
      <c:valAx>
        <c:axId val="590003743"/>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ltLang="ja-JP" b="1">
                    <a:solidFill>
                      <a:schemeClr val="tx1"/>
                    </a:solidFill>
                    <a:latin typeface="Arial" panose="020B0604020202020204" pitchFamily="34" charset="0"/>
                    <a:cs typeface="Arial" panose="020B0604020202020204" pitchFamily="34" charset="0"/>
                  </a:rPr>
                  <a:t>Flow</a:t>
                </a:r>
                <a:r>
                  <a:rPr lang="en-US" altLang="ja-JP" b="1" baseline="0">
                    <a:solidFill>
                      <a:schemeClr val="tx1"/>
                    </a:solidFill>
                    <a:latin typeface="Arial" panose="020B0604020202020204" pitchFamily="34" charset="0"/>
                    <a:cs typeface="Arial" panose="020B0604020202020204" pitchFamily="34" charset="0"/>
                  </a:rPr>
                  <a:t> rate (L/min)</a:t>
                </a:r>
                <a:endParaRPr lang="ja-JP" altLang="en-US" b="1">
                  <a:solidFill>
                    <a:schemeClr val="tx1"/>
                  </a:solidFill>
                  <a:latin typeface="Arial" panose="020B0604020202020204" pitchFamily="34" charset="0"/>
                  <a:cs typeface="Arial" panose="020B0604020202020204" pitchFamily="34" charset="0"/>
                </a:endParaRPr>
              </a:p>
            </c:rich>
          </c:tx>
          <c:layout>
            <c:manualLayout>
              <c:xMode val="edge"/>
              <c:yMode val="edge"/>
              <c:x val="0.014099400775467043"/>
              <c:y val="0.20525361816568705"/>
            </c:manualLayout>
          </c:layout>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90008543"/>
        <c:crosses val="autoZero"/>
        <c:crossBetween val="between"/>
        <c:majorUnit val="1"/>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914174152165278"/>
          <c:y val="0.04173716569534671"/>
          <c:w val="0.746570630567933"/>
          <c:h val="0.6997820622619569"/>
        </c:manualLayout>
      </c:layout>
      <c:scatterChart>
        <c:scatterStyle val="lineMarker"/>
        <c:varyColors val="0"/>
        <c:ser>
          <c:idx val="1"/>
          <c:order val="0"/>
          <c:tx>
            <c:v>2,500 rpm</c:v>
          </c:tx>
          <c:spPr>
            <a:ln w="19050" cap="rnd">
              <a:solidFill>
                <a:schemeClr val="tx1"/>
              </a:solidFill>
              <a:round/>
            </a:ln>
            <a:effectLst/>
          </c:spPr>
          <c:marker>
            <c:symbol val="square"/>
            <c:size val="7"/>
            <c:spPr>
              <a:solidFill>
                <a:schemeClr val="tx1"/>
              </a:solidFill>
              <a:ln w="9525">
                <a:noFill/>
              </a:ln>
              <a:effectLst/>
            </c:spPr>
          </c:marker>
          <c:xVal>
            <c:strRef>
              <c:f>case!$A$7:$A$11</c:f>
              <c:strCache>
                <c:ptCount val="5"/>
                <c:pt idx="0">
                  <c:v>CVP</c:v>
                </c:pt>
                <c:pt idx="1">
                  <c:v>脱血圧</c:v>
                </c:pt>
                <c:pt idx="2">
                  <c:v>肺前圧</c:v>
                </c:pt>
                <c:pt idx="3">
                  <c:v>肺後圧</c:v>
                </c:pt>
                <c:pt idx="4">
                  <c:v>CVP</c:v>
                </c:pt>
              </c:strCache>
            </c:strRef>
          </c:xVal>
          <c:yVal>
            <c:numRef>
              <c:f>case!$M$7:$M$11</c:f>
              <c:numCache>
                <c:formatCode>General</c:formatCode>
                <c:ptCount val="5"/>
                <c:pt idx="0">
                  <c:v>10</c:v>
                </c:pt>
                <c:pt idx="1">
                  <c:v>-10</c:v>
                </c:pt>
                <c:pt idx="2">
                  <c:v>146</c:v>
                </c:pt>
                <c:pt idx="3">
                  <c:v>96</c:v>
                </c:pt>
                <c:pt idx="4">
                  <c:v>10</c:v>
                </c:pt>
              </c:numCache>
            </c:numRef>
          </c:yVal>
          <c:smooth val="0"/>
          <c:extLst>
            <c:ext xmlns:c16="http://schemas.microsoft.com/office/drawing/2014/chart" uri="{C3380CC4-5D6E-409C-BE32-E72D297353CC}">
              <c16:uniqueId val="{00000000-20BC-4631-A51C-FF36C196022F}"/>
            </c:ext>
          </c:extLst>
        </c:ser>
        <c:ser>
          <c:idx val="2"/>
          <c:order val="1"/>
          <c:tx>
            <c:v>3,000 rpm</c:v>
          </c:tx>
          <c:spPr>
            <a:ln w="19050" cap="rnd">
              <a:solidFill>
                <a:schemeClr val="tx1"/>
              </a:solidFill>
              <a:round/>
            </a:ln>
            <a:effectLst/>
          </c:spPr>
          <c:marker>
            <c:symbol val="triangle"/>
            <c:size val="7"/>
            <c:spPr>
              <a:solidFill>
                <a:schemeClr val="tx1"/>
              </a:solidFill>
              <a:ln w="9525">
                <a:noFill/>
              </a:ln>
              <a:effectLst/>
            </c:spPr>
          </c:marker>
          <c:xVal>
            <c:strRef>
              <c:f>case!$A$7:$A$11</c:f>
              <c:strCache>
                <c:ptCount val="5"/>
                <c:pt idx="0">
                  <c:v>CVP</c:v>
                </c:pt>
                <c:pt idx="1">
                  <c:v>脱血圧</c:v>
                </c:pt>
                <c:pt idx="2">
                  <c:v>肺前圧</c:v>
                </c:pt>
                <c:pt idx="3">
                  <c:v>肺後圧</c:v>
                </c:pt>
                <c:pt idx="4">
                  <c:v>CVP</c:v>
                </c:pt>
              </c:strCache>
            </c:strRef>
          </c:xVal>
          <c:yVal>
            <c:numRef>
              <c:f>case!$N$7:$N$11</c:f>
              <c:numCache>
                <c:formatCode>General</c:formatCode>
                <c:ptCount val="5"/>
                <c:pt idx="0">
                  <c:v>10</c:v>
                </c:pt>
                <c:pt idx="1">
                  <c:v>-33</c:v>
                </c:pt>
                <c:pt idx="2">
                  <c:v>194</c:v>
                </c:pt>
                <c:pt idx="3">
                  <c:v>130</c:v>
                </c:pt>
                <c:pt idx="4">
                  <c:v>10</c:v>
                </c:pt>
              </c:numCache>
            </c:numRef>
          </c:yVal>
          <c:smooth val="0"/>
          <c:extLst>
            <c:ext xmlns:c16="http://schemas.microsoft.com/office/drawing/2014/chart" uri="{C3380CC4-5D6E-409C-BE32-E72D297353CC}">
              <c16:uniqueId val="{00000001-20BC-4631-A51C-FF36C196022F}"/>
            </c:ext>
          </c:extLst>
        </c:ser>
        <c:ser>
          <c:idx val="3"/>
          <c:order val="2"/>
          <c:tx>
            <c:v>3,500 rpm</c:v>
          </c:tx>
          <c:spPr>
            <a:ln w="19050" cap="rnd">
              <a:solidFill>
                <a:schemeClr val="tx1"/>
              </a:solidFill>
              <a:round/>
            </a:ln>
            <a:effectLst/>
          </c:spPr>
          <c:marker>
            <c:symbol val="circle"/>
            <c:size val="7"/>
            <c:spPr>
              <a:solidFill>
                <a:schemeClr val="tx1"/>
              </a:solidFill>
              <a:ln w="9525">
                <a:noFill/>
              </a:ln>
              <a:effectLst/>
            </c:spPr>
          </c:marker>
          <c:xVal>
            <c:strRef>
              <c:f>case!$A$7:$A$11</c:f>
              <c:strCache>
                <c:ptCount val="5"/>
                <c:pt idx="0">
                  <c:v>CVP</c:v>
                </c:pt>
                <c:pt idx="1">
                  <c:v>脱血圧</c:v>
                </c:pt>
                <c:pt idx="2">
                  <c:v>肺前圧</c:v>
                </c:pt>
                <c:pt idx="3">
                  <c:v>肺後圧</c:v>
                </c:pt>
                <c:pt idx="4">
                  <c:v>CVP</c:v>
                </c:pt>
              </c:strCache>
            </c:strRef>
          </c:xVal>
          <c:yVal>
            <c:numRef>
              <c:f>case!$O$7:$O$11</c:f>
              <c:numCache>
                <c:formatCode>General</c:formatCode>
                <c:ptCount val="5"/>
                <c:pt idx="0">
                  <c:v>10</c:v>
                </c:pt>
                <c:pt idx="1">
                  <c:v>-60</c:v>
                </c:pt>
                <c:pt idx="2">
                  <c:v>253</c:v>
                </c:pt>
                <c:pt idx="3">
                  <c:v>177</c:v>
                </c:pt>
                <c:pt idx="4">
                  <c:v>10</c:v>
                </c:pt>
              </c:numCache>
            </c:numRef>
          </c:yVal>
          <c:smooth val="0"/>
          <c:extLst>
            <c:ext xmlns:c16="http://schemas.microsoft.com/office/drawing/2014/chart" uri="{C3380CC4-5D6E-409C-BE32-E72D297353CC}">
              <c16:uniqueId val="{00000002-20BC-4631-A51C-FF36C196022F}"/>
            </c:ext>
          </c:extLst>
        </c:ser>
        <c:ser>
          <c:idx val="5"/>
          <c:order val="3"/>
          <c:tx>
            <c:v>calc2500</c:v>
          </c:tx>
          <c:spPr>
            <a:ln w="12700" cap="rnd">
              <a:solidFill>
                <a:schemeClr val="accent3"/>
              </a:solidFill>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case!$M$19:$M$23</c:f>
              <c:numCache>
                <c:formatCode>General</c:formatCode>
                <c:ptCount val="5"/>
                <c:pt idx="0">
                  <c:v>10</c:v>
                </c:pt>
                <c:pt idx="1">
                  <c:v>-13.483606337700731</c:v>
                </c:pt>
                <c:pt idx="2">
                  <c:v>145.80378447312842</c:v>
                </c:pt>
                <c:pt idx="3">
                  <c:v>101.29696203674969</c:v>
                </c:pt>
                <c:pt idx="4">
                  <c:v>10</c:v>
                </c:pt>
              </c:numCache>
            </c:numRef>
          </c:yVal>
          <c:smooth val="0"/>
          <c:extLst>
            <c:ext xmlns:c16="http://schemas.microsoft.com/office/drawing/2014/chart" uri="{C3380CC4-5D6E-409C-BE32-E72D297353CC}">
              <c16:uniqueId val="{00000003-20BC-4631-A51C-FF36C196022F}"/>
            </c:ext>
          </c:extLst>
        </c:ser>
        <c:ser>
          <c:idx val="6"/>
          <c:order val="4"/>
          <c:tx>
            <c:v>calc3000</c:v>
          </c:tx>
          <c:spPr>
            <a:ln w="12700" cap="rnd">
              <a:solidFill>
                <a:schemeClr val="accent3"/>
              </a:solidFill>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case!$N$19:$N$23</c:f>
              <c:numCache>
                <c:formatCode>General</c:formatCode>
                <c:ptCount val="5"/>
                <c:pt idx="0">
                  <c:v>10</c:v>
                </c:pt>
                <c:pt idx="1">
                  <c:v>-35.346171930345776</c:v>
                </c:pt>
                <c:pt idx="2">
                  <c:v>192.45920261247704</c:v>
                </c:pt>
                <c:pt idx="3">
                  <c:v>135.47533335781503</c:v>
                </c:pt>
                <c:pt idx="4">
                  <c:v>10</c:v>
                </c:pt>
              </c:numCache>
            </c:numRef>
          </c:yVal>
          <c:smooth val="0"/>
          <c:extLst>
            <c:ext xmlns:c16="http://schemas.microsoft.com/office/drawing/2014/chart" uri="{C3380CC4-5D6E-409C-BE32-E72D297353CC}">
              <c16:uniqueId val="{00000004-20BC-4631-A51C-FF36C196022F}"/>
            </c:ext>
          </c:extLst>
        </c:ser>
        <c:ser>
          <c:idx val="7"/>
          <c:order val="5"/>
          <c:tx>
            <c:v>calc3500</c:v>
          </c:tx>
          <c:spPr>
            <a:ln w="12700" cap="rnd">
              <a:solidFill>
                <a:schemeClr val="accent3"/>
              </a:solidFill>
              <a:round/>
            </a:ln>
            <a:effectLst/>
          </c:spPr>
          <c:marker>
            <c:symbol val="none"/>
          </c:marker>
          <c:xVal>
            <c:strRef>
              <c:f>case!$A$27:$A$31</c:f>
              <c:strCache>
                <c:ptCount val="5"/>
                <c:pt idx="0">
                  <c:v>CVP</c:v>
                </c:pt>
                <c:pt idx="1">
                  <c:v>脱血圧</c:v>
                </c:pt>
                <c:pt idx="2">
                  <c:v>肺前圧</c:v>
                </c:pt>
                <c:pt idx="3">
                  <c:v>肺後圧</c:v>
                </c:pt>
                <c:pt idx="4">
                  <c:v>CVP</c:v>
                </c:pt>
              </c:strCache>
            </c:strRef>
          </c:xVal>
          <c:yVal>
            <c:numRef>
              <c:f>case!$O$19:$O$23</c:f>
              <c:numCache>
                <c:formatCode>General</c:formatCode>
                <c:ptCount val="5"/>
                <c:pt idx="0">
                  <c:v>10</c:v>
                </c:pt>
                <c:pt idx="1">
                  <c:v>-61.48789818917679</c:v>
                </c:pt>
                <c:pt idx="2">
                  <c:v>246.54787349622686</c:v>
                </c:pt>
                <c:pt idx="3">
                  <c:v>176.54449417540644</c:v>
                </c:pt>
                <c:pt idx="4">
                  <c:v>10</c:v>
                </c:pt>
              </c:numCache>
            </c:numRef>
          </c:yVal>
          <c:smooth val="0"/>
          <c:extLst>
            <c:ext xmlns:c16="http://schemas.microsoft.com/office/drawing/2014/chart" uri="{C3380CC4-5D6E-409C-BE32-E72D297353CC}">
              <c16:uniqueId val="{00000005-20BC-4631-A51C-FF36C196022F}"/>
            </c:ext>
          </c:extLst>
        </c:ser>
        <c:dLbls>
          <c:showLegendKey val="0"/>
          <c:showVal val="0"/>
          <c:showCatName val="0"/>
          <c:showSerName val="0"/>
          <c:showPercent val="0"/>
          <c:showBubbleSize val="0"/>
        </c:dLbls>
        <c:axId val="590072863"/>
        <c:axId val="590073823"/>
      </c:scatterChart>
      <c:valAx>
        <c:axId val="590072863"/>
        <c:scaling>
          <c:orientation val="minMax"/>
          <c:max val="5"/>
          <c:min val="1"/>
        </c:scaling>
        <c:delete val="1"/>
        <c:axPos val="b"/>
        <c:majorGridlines>
          <c:spPr>
            <a:ln w="9525">
              <a:solidFill>
                <a:schemeClr val="tx1">
                  <a:lumMod val="15000"/>
                  <a:lumOff val="85000"/>
                </a:schemeClr>
              </a:solidFill>
              <a:round/>
            </a:ln>
            <a:effectLst/>
          </c:spPr>
        </c:majorGridlines>
        <c:numFmt formatCode="General" sourceLinked="1"/>
        <c:majorTickMark val="none"/>
        <c:minorTickMark val="none"/>
        <c:tickLblPos val="low"/>
        <c:crossAx val="590073823"/>
        <c:crosses val="autoZero"/>
        <c:crossBetween val="midCat"/>
      </c:valAx>
      <c:valAx>
        <c:axId val="590073823"/>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ltLang="ja-JP" b="1">
                    <a:solidFill>
                      <a:schemeClr val="tx1"/>
                    </a:solidFill>
                    <a:latin typeface="Arial" panose="020B0604020202020204" pitchFamily="34" charset="0"/>
                    <a:cs typeface="Arial" panose="020B0604020202020204" pitchFamily="34" charset="0"/>
                  </a:rPr>
                  <a:t>Pressure (mm Hg)</a:t>
                </a:r>
                <a:endParaRPr lang="ja-JP" altLang="en-US" b="1">
                  <a:solidFill>
                    <a:schemeClr val="tx1"/>
                  </a:solidFill>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90072863"/>
        <c:crosses val="autoZero"/>
        <c:crossBetween val="midCat"/>
      </c:valAx>
      <c:spPr>
        <a:noFill/>
        <a:ln>
          <a:noFill/>
        </a:ln>
        <a:effectLst/>
      </c:spPr>
    </c:plotArea>
    <c:legend>
      <c:legendPos val="b"/>
      <c:legendEntry>
        <c:idx val="3"/>
        <c:delete val="1"/>
      </c:legendEntry>
      <c:legendEntry>
        <c:idx val="4"/>
        <c:delete val="1"/>
      </c:legendEntry>
      <c:legendEntry>
        <c:idx val="5"/>
        <c:delete val="1"/>
      </c:legendEntry>
      <c:layout/>
      <c:overlay val="0"/>
      <c:spPr>
        <a:noFill/>
        <a:ln>
          <a:noFill/>
        </a:ln>
        <a:effectLst/>
      </c:spPr>
      <c:txPr>
        <a:bodyPr rot="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case!$A$1</c:f>
              <c:strCache>
                <c:ptCount val="1"/>
                <c:pt idx="0">
                  <c:v>case</c:v>
                </c:pt>
              </c:strCache>
            </c:strRef>
          </c:tx>
          <c:spPr>
            <a:solidFill>
              <a:schemeClr val="tx1"/>
            </a:solidFill>
            <a:ln>
              <a:noFill/>
            </a:ln>
            <a:effectLst/>
          </c:spPr>
          <c:invertIfNegative val="0"/>
          <c:cat>
            <c:numRef>
              <c:f>case!$M$5:$O$5</c:f>
              <c:numCache>
                <c:formatCode>General</c:formatCode>
                <c:ptCount val="3"/>
                <c:pt idx="0">
                  <c:v>2500</c:v>
                </c:pt>
                <c:pt idx="1">
                  <c:v>3000</c:v>
                </c:pt>
                <c:pt idx="2">
                  <c:v>3500</c:v>
                </c:pt>
              </c:numCache>
            </c:numRef>
          </c:cat>
          <c:val>
            <c:numRef>
              <c:f>case!$M$6:$O$6</c:f>
              <c:numCache>
                <c:formatCode>General</c:formatCode>
                <c:ptCount val="3"/>
                <c:pt idx="0">
                  <c:v>2.83</c:v>
                </c:pt>
                <c:pt idx="1">
                  <c:v>3.58</c:v>
                </c:pt>
                <c:pt idx="2">
                  <c:v>4.39</c:v>
                </c:pt>
              </c:numCache>
            </c:numRef>
          </c:val>
          <c:extLst>
            <c:ext xmlns:c16="http://schemas.microsoft.com/office/drawing/2014/chart" uri="{C3380CC4-5D6E-409C-BE32-E72D297353CC}">
              <c16:uniqueId val="{00000000-746D-49B3-93B4-315D19DBA6C8}"/>
            </c:ext>
          </c:extLst>
        </c:ser>
        <c:ser>
          <c:idx val="1"/>
          <c:order val="1"/>
          <c:tx>
            <c:v>calc3</c:v>
          </c:tx>
          <c:spPr>
            <a:solidFill>
              <a:schemeClr val="accent3"/>
            </a:solidFill>
            <a:ln>
              <a:noFill/>
            </a:ln>
            <a:effectLst/>
          </c:spPr>
          <c:invertIfNegative val="0"/>
          <c:cat>
            <c:numRef>
              <c:f>case!$M$5:$O$5</c:f>
              <c:numCache>
                <c:formatCode>General</c:formatCode>
                <c:ptCount val="3"/>
                <c:pt idx="0">
                  <c:v>2500</c:v>
                </c:pt>
                <c:pt idx="1">
                  <c:v>3000</c:v>
                </c:pt>
                <c:pt idx="2">
                  <c:v>3500</c:v>
                </c:pt>
              </c:numCache>
            </c:numRef>
          </c:cat>
          <c:val>
            <c:numRef>
              <c:f>case!$M$18:$O$18</c:f>
              <c:numCache>
                <c:formatCode>General</c:formatCode>
                <c:ptCount val="3"/>
                <c:pt idx="0">
                  <c:v>2.6517131177292805</c:v>
                </c:pt>
                <c:pt idx="1">
                  <c:v>3.3221251144656083</c:v>
                </c:pt>
                <c:pt idx="2">
                  <c:v>3.9949792883819337</c:v>
                </c:pt>
              </c:numCache>
            </c:numRef>
          </c:val>
          <c:extLst>
            <c:ext xmlns:c16="http://schemas.microsoft.com/office/drawing/2014/chart" uri="{C3380CC4-5D6E-409C-BE32-E72D297353CC}">
              <c16:uniqueId val="{00000001-746D-49B3-93B4-315D19DBA6C8}"/>
            </c:ext>
          </c:extLst>
        </c:ser>
        <c:dLbls>
          <c:showLegendKey val="0"/>
          <c:showVal val="0"/>
          <c:showCatName val="0"/>
          <c:showSerName val="0"/>
          <c:showPercent val="0"/>
          <c:showBubbleSize val="0"/>
        </c:dLbls>
        <c:gapWidth val="150"/>
        <c:overlap val="-20"/>
        <c:axId val="590008543"/>
        <c:axId val="590003743"/>
      </c:barChart>
      <c:catAx>
        <c:axId val="590008543"/>
        <c:scaling>
          <c:orientation val="minMax"/>
        </c:scaling>
        <c:delete val="0"/>
        <c:axPos val="b"/>
        <c:title>
          <c:tx>
            <c:rich>
              <a:bodyPr rot="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ltLang="ja-JP" b="1">
                    <a:solidFill>
                      <a:schemeClr val="tx1"/>
                    </a:solidFill>
                    <a:latin typeface="Arial" panose="020B0604020202020204" pitchFamily="34" charset="0"/>
                    <a:cs typeface="Arial" panose="020B0604020202020204" pitchFamily="34" charset="0"/>
                  </a:rPr>
                  <a:t>Pump speed (rpm)</a:t>
                </a:r>
                <a:endParaRPr lang="ja-JP" altLang="en-US" b="1">
                  <a:solidFill>
                    <a:schemeClr val="tx1"/>
                  </a:solidFill>
                  <a:latin typeface="Arial" panose="020B0604020202020204" pitchFamily="34" charset="0"/>
                  <a:cs typeface="Arial" panose="020B0604020202020204" pitchFamily="34" charset="0"/>
                </a:endParaRPr>
              </a:p>
            </c:rich>
          </c:tx>
          <c:layout/>
          <c:overlay val="0"/>
          <c:spPr>
            <a:noFill/>
            <a:ln>
              <a:noFill/>
            </a:ln>
            <a:effectLst/>
          </c:spPr>
          <c:txPr>
            <a:bodyPr rot="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90003743"/>
        <c:crosses val="autoZero"/>
        <c:auto val="1"/>
        <c:lblAlgn val="ctr"/>
        <c:lblOffset val="100"/>
        <c:noMultiLvlLbl val="0"/>
      </c:catAx>
      <c:valAx>
        <c:axId val="590003743"/>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altLang="ja-JP" b="1">
                    <a:solidFill>
                      <a:schemeClr val="tx1"/>
                    </a:solidFill>
                    <a:latin typeface="Arial" panose="020B0604020202020204" pitchFamily="34" charset="0"/>
                    <a:cs typeface="Arial" panose="020B0604020202020204" pitchFamily="34" charset="0"/>
                  </a:rPr>
                  <a:t>Flow rate (L/min)</a:t>
                </a:r>
                <a:endParaRPr lang="ja-JP" altLang="en-US" b="1">
                  <a:solidFill>
                    <a:schemeClr val="tx1"/>
                  </a:solidFill>
                  <a:latin typeface="Arial" panose="020B0604020202020204" pitchFamily="34" charset="0"/>
                  <a:cs typeface="Arial" panose="020B0604020202020204" pitchFamily="34" charset="0"/>
                </a:endParaRPr>
              </a:p>
            </c:rich>
          </c:tx>
          <c:layout>
            <c:manualLayout>
              <c:xMode val="edge"/>
              <c:yMode val="edge"/>
              <c:x val="0.014025245441795231"/>
              <c:y val="0.20714916151809357"/>
            </c:manualLayout>
          </c:layout>
          <c:overlay val="0"/>
          <c:spPr>
            <a:noFill/>
            <a:ln>
              <a:noFill/>
            </a:ln>
            <a:effectLst/>
          </c:spPr>
          <c:txPr>
            <a:bodyPr rot="-54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lang="ja-JP"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90008543"/>
        <c:crosses val="autoZero"/>
        <c:crossBetween val="between"/>
        <c:majorUnit val="1"/>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xmlns:a="http://schemas.openxmlformats.org/drawingml/2006/main">
  <cdr:relSizeAnchor xmlns:cdr="http://schemas.openxmlformats.org/drawingml/2006/chartDrawing">
    <cdr:from>
      <cdr:x>0.32278</cdr:x>
      <cdr:y>0.74061</cdr:y>
    </cdr:from>
    <cdr:to>
      <cdr:x>0.43719</cdr:x>
      <cdr:y>0.8219</cdr:y>
    </cdr:to>
    <cdr:sp>
      <cdr:nvSpPr>
        <cdr:cNvPr id="2" name="正方形/長方形 1">
          <a:extLst>
            <a:ext xmlns:a="http://schemas.openxmlformats.org/drawingml/2006/main" uri="{FF2B5EF4-FFF2-40B4-BE49-F238E27FC236}">
              <a16:creationId xmlns:a16="http://schemas.microsoft.com/office/drawing/2014/main" id="{6492086A-82F7-FABD-7675-FB978F69C7C3}"/>
            </a:ext>
          </a:extLst>
        </cdr:cNvPr>
        <cdr:cNvSpPr/>
      </cdr:nvSpPr>
      <cdr:spPr>
        <a:xfrm>
          <a:off x="1044492" y="2127110"/>
          <a:ext cx="370226" cy="233473"/>
        </a:xfrm>
        <a:prstGeom prst="rect">
          <a:avLst/>
        </a:prstGeom>
        <a:noFill/>
        <a:ln>
          <a:noFill/>
        </a:ln>
      </cdr:spPr>
      <cdr:style>
        <a:lnRef idx="0">
          <a:scrgbClr r="0" g="0" b="0"/>
        </a:lnRef>
        <a:fillRef idx="0">
          <a:scrgbClr r="0" g="0" b="0"/>
        </a:fillRef>
        <a:effectRef idx="0">
          <a:scrgbClr r="0" g="0" b="0"/>
        </a:effectRef>
        <a:fontRef idx="minor">
          <a:schemeClr val="dk1"/>
        </a:fontRef>
      </cdr:style>
      <cdr:txBody>
        <a:bodyPr vertOverflow="clip"/>
        <a:lstStyle/>
        <a:p>
          <a:r>
            <a:rPr lang="en-US" altLang="ja-JP" sz="1000" b="1" kern="1200">
              <a:solidFill>
                <a:schemeClr val="tx1"/>
              </a:solidFill>
              <a:latin typeface="Arial" panose="020B0604020202020204" pitchFamily="34" charset="0"/>
              <a:cs typeface="Arial" panose="020B0604020202020204" pitchFamily="34" charset="0"/>
            </a:rPr>
            <a:t>P1</a:t>
          </a:r>
          <a:endParaRPr lang="ja-JP" altLang="en-US" sz="1000" b="1" kern="1200">
            <a:solidFill>
              <a:schemeClr val="tx1"/>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0.52029</cdr:x>
      <cdr:y>0.74021</cdr:y>
    </cdr:from>
    <cdr:to>
      <cdr:x>0.63469</cdr:x>
      <cdr:y>0.8215</cdr:y>
    </cdr:to>
    <cdr:sp>
      <cdr:nvSpPr>
        <cdr:cNvPr id="3" name="正方形/長方形 2">
          <a:extLst>
            <a:ext xmlns:a="http://schemas.openxmlformats.org/drawingml/2006/main" uri="{FF2B5EF4-FFF2-40B4-BE49-F238E27FC236}">
              <a16:creationId xmlns:a16="http://schemas.microsoft.com/office/drawing/2014/main" id="{9306E4C9-A8A5-C9D1-AFF3-CD78BAEE6481}"/>
            </a:ext>
          </a:extLst>
        </cdr:cNvPr>
        <cdr:cNvSpPr/>
      </cdr:nvSpPr>
      <cdr:spPr>
        <a:xfrm>
          <a:off x="1683628" y="2125961"/>
          <a:ext cx="370194" cy="233473"/>
        </a:xfrm>
        <a:prstGeom prst="rect">
          <a:avLst/>
        </a:prstGeom>
        <a:noFill/>
        <a:ln>
          <a:noFill/>
        </a:ln>
      </cdr:spPr>
      <cdr:style>
        <a:lnRef idx="0">
          <a:scrgbClr r="0" g="0" b="0"/>
        </a:lnRef>
        <a:fillRef idx="0">
          <a:scrgbClr r="0" g="0" b="0"/>
        </a:fillRef>
        <a:effectRef idx="0">
          <a:scrgbClr r="0" g="0" b="0"/>
        </a:effectRef>
        <a:fontRef idx="minor">
          <a:schemeClr val="dk1"/>
        </a:fontRef>
      </cdr:style>
      <cdr:txBody>
        <a:bodyP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en-US" altLang="ja-JP" sz="1000" b="1" kern="1200">
              <a:solidFill>
                <a:schemeClr val="tx1"/>
              </a:solidFill>
              <a:latin typeface="Arial" panose="020B0604020202020204" pitchFamily="34" charset="0"/>
              <a:cs typeface="Arial" panose="020B0604020202020204" pitchFamily="34" charset="0"/>
            </a:rPr>
            <a:t>P2</a:t>
          </a:r>
          <a:endParaRPr lang="ja-JP" altLang="en-US" sz="1000" b="1" kern="1200">
            <a:solidFill>
              <a:schemeClr val="tx1"/>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0.70185</cdr:x>
      <cdr:y>0.7372</cdr:y>
    </cdr:from>
    <cdr:to>
      <cdr:x>0.81625</cdr:x>
      <cdr:y>0.81848</cdr:y>
    </cdr:to>
    <cdr:sp>
      <cdr:nvSpPr>
        <cdr:cNvPr id="4" name="正方形/長方形 3">
          <a:extLst>
            <a:ext xmlns:a="http://schemas.openxmlformats.org/drawingml/2006/main" uri="{FF2B5EF4-FFF2-40B4-BE49-F238E27FC236}">
              <a16:creationId xmlns:a16="http://schemas.microsoft.com/office/drawing/2014/main" id="{9306E4C9-A8A5-C9D1-AFF3-CD78BAEE6481}"/>
            </a:ext>
          </a:extLst>
        </cdr:cNvPr>
        <cdr:cNvSpPr/>
      </cdr:nvSpPr>
      <cdr:spPr>
        <a:xfrm>
          <a:off x="2271153" y="2117316"/>
          <a:ext cx="370194" cy="233445"/>
        </a:xfrm>
        <a:prstGeom prst="rect">
          <a:avLst/>
        </a:prstGeom>
        <a:noFill/>
        <a:ln>
          <a:noFill/>
        </a:ln>
      </cdr:spPr>
      <cdr:style>
        <a:lnRef idx="0">
          <a:scrgbClr r="0" g="0" b="0"/>
        </a:lnRef>
        <a:fillRef idx="0">
          <a:scrgbClr r="0" g="0" b="0"/>
        </a:fillRef>
        <a:effectRef idx="0">
          <a:scrgbClr r="0" g="0" b="0"/>
        </a:effectRef>
        <a:fontRef idx="minor">
          <a:schemeClr val="dk1"/>
        </a:fontRef>
      </cdr:style>
      <cdr:txBody>
        <a:bodyP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en-US" altLang="ja-JP" sz="1000" b="1" kern="1200">
              <a:solidFill>
                <a:schemeClr val="tx1"/>
              </a:solidFill>
              <a:latin typeface="Arial" panose="020B0604020202020204" pitchFamily="34" charset="0"/>
              <a:cs typeface="Arial" panose="020B0604020202020204" pitchFamily="34" charset="0"/>
            </a:rPr>
            <a:t>P3</a:t>
          </a:r>
          <a:endParaRPr lang="ja-JP" altLang="en-US" sz="1000" b="1" kern="1200">
            <a:solidFill>
              <a:schemeClr val="tx1"/>
            </a:solidFill>
            <a:latin typeface="Arial" panose="020B0604020202020204" pitchFamily="34" charset="0"/>
            <a:cs typeface="Arial" panose="020B0604020202020204" pitchFamily="34" charset="0"/>
          </a:endParaRPr>
        </a:p>
      </cdr:txBody>
    </cdr:sp>
  </cdr:relSizeAnchor>
</c:userShapes>
</file>

<file path=word/drawings/drawing2.xml><?xml version="1.0" encoding="utf-8"?>
<c:userShapes xmlns:c="http://schemas.openxmlformats.org/drawingml/2006/chart" xmlns:a="http://schemas.openxmlformats.org/drawingml/2006/main">
  <cdr:relSizeAnchor xmlns:cdr="http://schemas.openxmlformats.org/drawingml/2006/chartDrawing">
    <cdr:from>
      <cdr:x>0.31228</cdr:x>
      <cdr:y>0.72568</cdr:y>
    </cdr:from>
    <cdr:to>
      <cdr:x>0.42669</cdr:x>
      <cdr:y>0.8067</cdr:y>
    </cdr:to>
    <cdr:sp>
      <cdr:nvSpPr>
        <cdr:cNvPr id="1515453637" name="正方形/長方形 1">
          <a:extLst>
            <a:ext xmlns:a="http://schemas.openxmlformats.org/drawingml/2006/main" uri="{FF2B5EF4-FFF2-40B4-BE49-F238E27FC236}">
              <a16:creationId xmlns:a16="http://schemas.microsoft.com/office/drawing/2014/main" id="{2138FDBA-6282-68CE-28B6-0B051B3F31E5}"/>
            </a:ext>
          </a:extLst>
        </cdr:cNvPr>
        <cdr:cNvSpPr/>
      </cdr:nvSpPr>
      <cdr:spPr>
        <a:xfrm>
          <a:off x="1010529" y="2093918"/>
          <a:ext cx="370226" cy="233778"/>
        </a:xfrm>
        <a:prstGeom prst="rect">
          <a:avLst/>
        </a:prstGeom>
        <a:noFill/>
        <a:ln>
          <a:noFill/>
        </a:ln>
      </cdr:spPr>
      <cdr:style>
        <a:lnRef idx="0">
          <a:scrgbClr r="0" g="0" b="0"/>
        </a:lnRef>
        <a:fillRef idx="0">
          <a:scrgbClr r="0" g="0" b="0"/>
        </a:fillRef>
        <a:effectRef idx="0">
          <a:scrgbClr r="0" g="0" b="0"/>
        </a:effectRef>
        <a:fontRef idx="minor">
          <a:schemeClr val="dk1"/>
        </a:fontRef>
      </cdr:style>
      <cdr:txBody>
        <a:bodyP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en-US" altLang="ja-JP" sz="1000" b="1" kern="1200">
              <a:solidFill>
                <a:schemeClr val="tx1"/>
              </a:solidFill>
              <a:latin typeface="Arial" panose="020B0604020202020204" pitchFamily="34" charset="0"/>
              <a:cs typeface="Arial" panose="020B0604020202020204" pitchFamily="34" charset="0"/>
            </a:rPr>
            <a:t>P1</a:t>
          </a:r>
          <a:endParaRPr lang="ja-JP" altLang="en-US" sz="1000" b="1" kern="1200">
            <a:solidFill>
              <a:schemeClr val="tx1"/>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0.49566</cdr:x>
      <cdr:y>0.72793</cdr:y>
    </cdr:from>
    <cdr:to>
      <cdr:x>0.61006</cdr:x>
      <cdr:y>0.80894</cdr:y>
    </cdr:to>
    <cdr:sp>
      <cdr:nvSpPr>
        <cdr:cNvPr id="1265149921" name="正方形/長方形 2">
          <a:extLst>
            <a:ext xmlns:a="http://schemas.openxmlformats.org/drawingml/2006/main" uri="{FF2B5EF4-FFF2-40B4-BE49-F238E27FC236}">
              <a16:creationId xmlns:a16="http://schemas.microsoft.com/office/drawing/2014/main" id="{1DA8E672-9E50-919E-CEE3-6303DB80AA78}"/>
            </a:ext>
          </a:extLst>
        </cdr:cNvPr>
        <cdr:cNvSpPr/>
      </cdr:nvSpPr>
      <cdr:spPr>
        <a:xfrm>
          <a:off x="1603945" y="2100384"/>
          <a:ext cx="370193" cy="233778"/>
        </a:xfrm>
        <a:prstGeom prst="rect">
          <a:avLst/>
        </a:prstGeom>
        <a:noFill/>
        <a:ln>
          <a:noFill/>
        </a:ln>
      </cdr:spPr>
      <cdr:style>
        <a:lnRef idx="0">
          <a:scrgbClr r="0" g="0" b="0"/>
        </a:lnRef>
        <a:fillRef idx="0">
          <a:scrgbClr r="0" g="0" b="0"/>
        </a:fillRef>
        <a:effectRef idx="0">
          <a:scrgbClr r="0" g="0" b="0"/>
        </a:effectRef>
        <a:fontRef idx="minor">
          <a:schemeClr val="dk1"/>
        </a:fontRef>
      </cdr:style>
      <cdr:txBody>
        <a:bodyP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en-US" altLang="ja-JP" sz="1000" b="1" kern="1200">
              <a:solidFill>
                <a:schemeClr val="tx1"/>
              </a:solidFill>
              <a:latin typeface="Arial" panose="020B0604020202020204" pitchFamily="34" charset="0"/>
              <a:cs typeface="Arial" panose="020B0604020202020204" pitchFamily="34" charset="0"/>
            </a:rPr>
            <a:t>P2</a:t>
          </a:r>
          <a:endParaRPr lang="ja-JP" altLang="en-US" sz="1000" b="1" kern="1200">
            <a:solidFill>
              <a:schemeClr val="tx1"/>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0.69842</cdr:x>
      <cdr:y>0.72757</cdr:y>
    </cdr:from>
    <cdr:to>
      <cdr:x>0.81282</cdr:x>
      <cdr:y>0.80858</cdr:y>
    </cdr:to>
    <cdr:sp>
      <cdr:nvSpPr>
        <cdr:cNvPr id="262703833" name="正方形/長方形 3">
          <a:extLst>
            <a:ext xmlns:a="http://schemas.openxmlformats.org/drawingml/2006/main" uri="{FF2B5EF4-FFF2-40B4-BE49-F238E27FC236}">
              <a16:creationId xmlns:a16="http://schemas.microsoft.com/office/drawing/2014/main" id="{3C14CCCC-9288-E6D7-C924-7B9EF9DB30B0}"/>
            </a:ext>
          </a:extLst>
        </cdr:cNvPr>
        <cdr:cNvSpPr/>
      </cdr:nvSpPr>
      <cdr:spPr>
        <a:xfrm>
          <a:off x="2260050" y="2099347"/>
          <a:ext cx="370193" cy="233750"/>
        </a:xfrm>
        <a:prstGeom prst="rect">
          <a:avLst/>
        </a:prstGeom>
        <a:noFill/>
        <a:ln>
          <a:noFill/>
        </a:ln>
      </cdr:spPr>
      <cdr:style>
        <a:lnRef idx="0">
          <a:scrgbClr r="0" g="0" b="0"/>
        </a:lnRef>
        <a:fillRef idx="0">
          <a:scrgbClr r="0" g="0" b="0"/>
        </a:fillRef>
        <a:effectRef idx="0">
          <a:scrgbClr r="0" g="0" b="0"/>
        </a:effectRef>
        <a:fontRef idx="minor">
          <a:schemeClr val="dk1"/>
        </a:fontRef>
      </cdr:style>
      <cdr:txBody>
        <a:bodyP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en-US" altLang="ja-JP" sz="1000" b="1" kern="1200">
              <a:solidFill>
                <a:schemeClr val="tx1"/>
              </a:solidFill>
              <a:latin typeface="Arial" panose="020B0604020202020204" pitchFamily="34" charset="0"/>
              <a:cs typeface="Arial" panose="020B0604020202020204" pitchFamily="34" charset="0"/>
            </a:rPr>
            <a:t>P3</a:t>
          </a:r>
          <a:endParaRPr lang="ja-JP" altLang="en-US" sz="1000" b="1" kern="1200">
            <a:solidFill>
              <a:schemeClr val="tx1"/>
            </a:solidFill>
            <a:latin typeface="Arial" panose="020B0604020202020204" pitchFamily="34" charset="0"/>
            <a:cs typeface="Arial" panose="020B0604020202020204" pitchFamily="34" charset="0"/>
          </a:endParaRPr>
        </a:p>
      </cdr:txBody>
    </cdr:sp>
  </cdr:relSizeAnchor>
</c:userShapes>
</file>

<file path=word/drawings/drawing3.xml><?xml version="1.0" encoding="utf-8"?>
<c:userShapes xmlns:c="http://schemas.openxmlformats.org/drawingml/2006/chart" xmlns:a="http://schemas.openxmlformats.org/drawingml/2006/main">
  <cdr:relSizeAnchor xmlns:cdr="http://schemas.openxmlformats.org/drawingml/2006/chartDrawing">
    <cdr:from>
      <cdr:x>0.2679</cdr:x>
      <cdr:y>0.74159</cdr:y>
    </cdr:from>
    <cdr:to>
      <cdr:x>0.38245</cdr:x>
      <cdr:y>0.82299</cdr:y>
    </cdr:to>
    <cdr:sp>
      <cdr:nvSpPr>
        <cdr:cNvPr id="1771526179" name="正方形/長方形 1">
          <a:extLst>
            <a:ext xmlns:a="http://schemas.openxmlformats.org/drawingml/2006/main" uri="{FF2B5EF4-FFF2-40B4-BE49-F238E27FC236}">
              <a16:creationId xmlns:a16="http://schemas.microsoft.com/office/drawing/2014/main" id="{2138FDBA-6282-68CE-28B6-0B051B3F31E5}"/>
            </a:ext>
          </a:extLst>
        </cdr:cNvPr>
        <cdr:cNvSpPr/>
      </cdr:nvSpPr>
      <cdr:spPr>
        <a:xfrm>
          <a:off x="769504" y="2130136"/>
          <a:ext cx="329047" cy="233795"/>
        </a:xfrm>
        <a:prstGeom prst="rect">
          <a:avLst/>
        </a:prstGeom>
        <a:noFill/>
        <a:ln>
          <a:noFill/>
        </a:ln>
      </cdr:spPr>
      <cdr:style>
        <a:lnRef idx="0">
          <a:scrgbClr r="0" g="0" b="0"/>
        </a:lnRef>
        <a:fillRef idx="0">
          <a:scrgbClr r="0" g="0" b="0"/>
        </a:fillRef>
        <a:effectRef idx="0">
          <a:scrgbClr r="0" g="0" b="0"/>
        </a:effectRef>
        <a:fontRef idx="minor">
          <a:schemeClr val="dk1"/>
        </a:fontRef>
      </cdr:style>
      <cdr:txBody>
        <a:bodyP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en-US" altLang="ja-JP" sz="1000" b="1" kern="1200">
              <a:solidFill>
                <a:schemeClr val="tx1"/>
              </a:solidFill>
              <a:latin typeface="Arial" panose="020B0604020202020204" pitchFamily="34" charset="0"/>
              <a:cs typeface="Arial" panose="020B0604020202020204" pitchFamily="34" charset="0"/>
            </a:rPr>
            <a:t>P1</a:t>
          </a:r>
          <a:endParaRPr lang="ja-JP" altLang="en-US" sz="1000" b="1" kern="1200">
            <a:solidFill>
              <a:schemeClr val="tx1"/>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0.47038</cdr:x>
      <cdr:y>0.74119</cdr:y>
    </cdr:from>
    <cdr:to>
      <cdr:x>0.58493</cdr:x>
      <cdr:y>0.82259</cdr:y>
    </cdr:to>
    <cdr:sp>
      <cdr:nvSpPr>
        <cdr:cNvPr id="515163194" name="正方形/長方形 2">
          <a:extLst>
            <a:ext xmlns:a="http://schemas.openxmlformats.org/drawingml/2006/main" uri="{FF2B5EF4-FFF2-40B4-BE49-F238E27FC236}">
              <a16:creationId xmlns:a16="http://schemas.microsoft.com/office/drawing/2014/main" id="{1DA8E672-9E50-919E-CEE3-6303DB80AA78}"/>
            </a:ext>
          </a:extLst>
        </cdr:cNvPr>
        <cdr:cNvSpPr/>
      </cdr:nvSpPr>
      <cdr:spPr>
        <a:xfrm>
          <a:off x="1351108" y="2128982"/>
          <a:ext cx="329047" cy="233795"/>
        </a:xfrm>
        <a:prstGeom prst="rect">
          <a:avLst/>
        </a:prstGeom>
        <a:noFill/>
        <a:ln>
          <a:noFill/>
        </a:ln>
      </cdr:spPr>
      <cdr:style>
        <a:lnRef idx="0">
          <a:scrgbClr r="0" g="0" b="0"/>
        </a:lnRef>
        <a:fillRef idx="0">
          <a:scrgbClr r="0" g="0" b="0"/>
        </a:fillRef>
        <a:effectRef idx="0">
          <a:scrgbClr r="0" g="0" b="0"/>
        </a:effectRef>
        <a:fontRef idx="minor">
          <a:schemeClr val="dk1"/>
        </a:fontRef>
      </cdr:style>
      <cdr:txBody>
        <a:bodyP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en-US" altLang="ja-JP" sz="1000" b="1" kern="1200">
              <a:solidFill>
                <a:schemeClr val="tx1"/>
              </a:solidFill>
              <a:latin typeface="Arial" panose="020B0604020202020204" pitchFamily="34" charset="0"/>
              <a:cs typeface="Arial" panose="020B0604020202020204" pitchFamily="34" charset="0"/>
            </a:rPr>
            <a:t>P2</a:t>
          </a:r>
          <a:endParaRPr lang="ja-JP" altLang="en-US" sz="1000" b="1" kern="1200">
            <a:solidFill>
              <a:schemeClr val="tx1"/>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0.66633</cdr:x>
      <cdr:y>0.73818</cdr:y>
    </cdr:from>
    <cdr:to>
      <cdr:x>0.78088</cdr:x>
      <cdr:y>0.81957</cdr:y>
    </cdr:to>
    <cdr:sp>
      <cdr:nvSpPr>
        <cdr:cNvPr id="564278001" name="正方形/長方形 3">
          <a:extLst>
            <a:ext xmlns:a="http://schemas.openxmlformats.org/drawingml/2006/main" uri="{FF2B5EF4-FFF2-40B4-BE49-F238E27FC236}">
              <a16:creationId xmlns:a16="http://schemas.microsoft.com/office/drawing/2014/main" id="{3C14CCCC-9288-E6D7-C924-7B9EF9DB30B0}"/>
            </a:ext>
          </a:extLst>
        </cdr:cNvPr>
        <cdr:cNvSpPr/>
      </cdr:nvSpPr>
      <cdr:spPr>
        <a:xfrm>
          <a:off x="1913949" y="2120323"/>
          <a:ext cx="329047" cy="233795"/>
        </a:xfrm>
        <a:prstGeom prst="rect">
          <a:avLst/>
        </a:prstGeom>
        <a:noFill/>
        <a:ln>
          <a:noFill/>
        </a:ln>
      </cdr:spPr>
      <cdr:style>
        <a:lnRef idx="0">
          <a:scrgbClr r="0" g="0" b="0"/>
        </a:lnRef>
        <a:fillRef idx="0">
          <a:scrgbClr r="0" g="0" b="0"/>
        </a:fillRef>
        <a:effectRef idx="0">
          <a:scrgbClr r="0" g="0" b="0"/>
        </a:effectRef>
        <a:fontRef idx="minor">
          <a:schemeClr val="dk1"/>
        </a:fontRef>
      </cdr:style>
      <cdr:txBody>
        <a:bodyP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en-US" altLang="ja-JP" sz="1000" b="1" kern="1200">
              <a:solidFill>
                <a:schemeClr val="tx1"/>
              </a:solidFill>
              <a:latin typeface="Arial" panose="020B0604020202020204" pitchFamily="34" charset="0"/>
              <a:cs typeface="Arial" panose="020B0604020202020204" pitchFamily="34" charset="0"/>
            </a:rPr>
            <a:t>P3</a:t>
          </a:r>
          <a:endParaRPr lang="ja-JP" altLang="en-US" sz="1000" b="1" kern="1200">
            <a:solidFill>
              <a:schemeClr val="tx1"/>
            </a:solidFill>
            <a:latin typeface="Arial" panose="020B0604020202020204" pitchFamily="34" charset="0"/>
            <a:cs typeface="Arial" panose="020B0604020202020204" pitchFamily="34" charset="0"/>
          </a:endParaRP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E1A1D7-ED1F-4C7A-BDFA-F6FD90A12448}">
  <we:reference id="wa200001361" version="2.129.3.0" store="en-US" storeType="omex"/>
  <we:alternateReferences>
    <we:reference id="WA200001361" version="2.129.3.0" store="" storeType="omex"/>
  </we:alternateReferences>
  <we:properties>
    <we:property name="paperpal-document-id" value="&quot;f741cce0-0b33-4e8f-b776-01aecf15d08a&quot;"/>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F1151-9903-4081-A55B-50A10D53E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1541</Words>
  <Characters>8789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Author</cp:lastModifiedBy>
  <cp:revision>3</cp:revision>
  <cp:lastPrinted>2025-08-25T01:03:00Z</cp:lastPrinted>
  <dcterms:created xsi:type="dcterms:W3CDTF">2025-11-15T03:48:00Z</dcterms:created>
  <dcterms:modified xsi:type="dcterms:W3CDTF">2025-11-15T05:26:00Z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GrammarlyDocumentId">
    <vt:lpwstr>3ca0af3f-9f96-48af-bed4-8b631c67a254</vt:lpwstr>
  </property>
  <property fmtid="{D5CDD505-2E9C-101B-9397-08002B2CF9AE}" pid="6" name="JournalID">
    <vt:lpwstr/>
  </property>
  <property fmtid="{D5CDD505-2E9C-101B-9397-08002B2CF9AE}" pid="7" name="Merops -Original extension">
    <vt:lpwstr>docx</vt:lpwstr>
  </property>
  <property fmtid="{D5CDD505-2E9C-101B-9397-08002B2CF9AE}" pid="8" name="Merops change count">
    <vt:lpwstr>0</vt:lpwstr>
  </property>
  <property fmtid="{D5CDD505-2E9C-101B-9397-08002B2CF9AE}" pid="9" name="Merops client version">
    <vt:lpwstr/>
  </property>
  <property fmtid="{D5CDD505-2E9C-101B-9397-08002B2CF9AE}" pid="10" name="Merops comment count">
    <vt:lpwstr>0</vt:lpwstr>
  </property>
  <property fmtid="{D5CDD505-2E9C-101B-9397-08002B2CF9AE}" pid="11" name="Merops DOI links count">
    <vt:lpwstr>0</vt:lpwstr>
  </property>
  <property fmtid="{D5CDD505-2E9C-101B-9397-08002B2CF9AE}" pid="12" name="Merops email addresses count">
    <vt:lpwstr>0</vt:lpwstr>
  </property>
  <property fmtid="{D5CDD505-2E9C-101B-9397-08002B2CF9AE}" pid="13" name="Merops figures count">
    <vt:lpwstr>0</vt:lpwstr>
  </property>
  <property fmtid="{D5CDD505-2E9C-101B-9397-08002B2CF9AE}" pid="14" name="Merops footnotes/endnotes count">
    <vt:lpwstr>0</vt:lpwstr>
  </property>
  <property fmtid="{D5CDD505-2E9C-101B-9397-08002B2CF9AE}" pid="15" name="Merops graphics count">
    <vt:lpwstr>3</vt:lpwstr>
  </property>
  <property fmtid="{D5CDD505-2E9C-101B-9397-08002B2CF9AE}" pid="16" name="Merops input file path">
    <vt:lpwstr>crm_b36d096d-b0c2-42bf-aff0-abbdda19cefc.docx</vt:lpwstr>
  </property>
  <property fmtid="{D5CDD505-2E9C-101B-9397-08002B2CF9AE}" pid="17" name="Merops intra-document links count">
    <vt:lpwstr>0</vt:lpwstr>
  </property>
  <property fmtid="{D5CDD505-2E9C-101B-9397-08002B2CF9AE}" pid="18" name="Merops item path">
    <vt:lpwstr>MG-Session/On-20250524/I:9cba7b1d-632f-4636-8442-06ce785ba577</vt:lpwstr>
  </property>
  <property fmtid="{D5CDD505-2E9C-101B-9397-08002B2CF9AE}" pid="19" name="Merops processed date">
    <vt:lpwstr>2025/05/24 01:12:10 PM</vt:lpwstr>
  </property>
  <property fmtid="{D5CDD505-2E9C-101B-9397-08002B2CF9AE}" pid="20" name="Merops PubMed links count">
    <vt:lpwstr>0</vt:lpwstr>
  </property>
  <property fmtid="{D5CDD505-2E9C-101B-9397-08002B2CF9AE}" pid="21" name="Merops references count">
    <vt:lpwstr>0</vt:lpwstr>
  </property>
  <property fmtid="{D5CDD505-2E9C-101B-9397-08002B2CF9AE}" pid="22" name="Merops Scopus links count">
    <vt:lpwstr>0</vt:lpwstr>
  </property>
  <property fmtid="{D5CDD505-2E9C-101B-9397-08002B2CF9AE}" pid="23" name="Merops server path">
    <vt:lpwstr/>
  </property>
  <property fmtid="{D5CDD505-2E9C-101B-9397-08002B2CF9AE}" pid="24" name="Merops Standard Set">
    <vt:lpwstr>merops/preset-v1/critical-care-medicine</vt:lpwstr>
  </property>
  <property fmtid="{D5CDD505-2E9C-101B-9397-08002B2CF9AE}" pid="25" name="Merops Standard Set modified">
    <vt:lpwstr/>
  </property>
  <property fmtid="{D5CDD505-2E9C-101B-9397-08002B2CF9AE}" pid="26" name="Merops tables count">
    <vt:lpwstr>1</vt:lpwstr>
  </property>
  <property fmtid="{D5CDD505-2E9C-101B-9397-08002B2CF9AE}" pid="27" name="Merops word count">
    <vt:lpwstr>261</vt:lpwstr>
  </property>
  <property fmtid="{D5CDD505-2E9C-101B-9397-08002B2CF9AE}" pid="28" name="Merops WorldCat links count">
    <vt:lpwstr>0</vt:lpwstr>
  </property>
  <property fmtid="{D5CDD505-2E9C-101B-9397-08002B2CF9AE}" pid="29" name="ppub">
    <vt:lpwstr/>
  </property>
  <property fmtid="{D5CDD505-2E9C-101B-9397-08002B2CF9AE}" pid="30" name="Publisher">
    <vt:lpwstr/>
  </property>
  <property fmtid="{D5CDD505-2E9C-101B-9397-08002B2CF9AE}" pid="31" name="Publisher-location">
    <vt:lpwstr/>
  </property>
  <property fmtid="{D5CDD505-2E9C-101B-9397-08002B2CF9AE}" pid="32" name="ReceivedDate">
    <vt:lpwstr/>
  </property>
  <property fmtid="{D5CDD505-2E9C-101B-9397-08002B2CF9AE}" pid="33" name="Reference citation style">
    <vt:lpwstr/>
  </property>
  <property fmtid="{D5CDD505-2E9C-101B-9397-08002B2CF9AE}" pid="34" name="Source">
    <vt:lpwstr/>
  </property>
  <property fmtid="{D5CDD505-2E9C-101B-9397-08002B2CF9AE}" pid="35" name="Source-abbreviated">
    <vt:lpwstr/>
  </property>
  <property fmtid="{D5CDD505-2E9C-101B-9397-08002B2CF9AE}" pid="36" name="Source-short">
    <vt:lpwstr/>
  </property>
  <property fmtid="{D5CDD505-2E9C-101B-9397-08002B2CF9AE}" pid="37" name="Subject">
    <vt:lpwstr/>
  </property>
</Properties>
</file>