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Supporting Information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auto"/>
        <w:jc w:val="left"/>
        <w:textAlignment w:val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List of primers involved in this work</w:t>
      </w:r>
    </w:p>
    <w:tbl>
      <w:tblPr>
        <w:tblStyle w:val="4"/>
        <w:tblW w:w="836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694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000000" w:themeColor="text1" w:sz="12" w:space="0"/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bookmarkStart w:id="0" w:name="_Hlk501196295"/>
            <w:r>
              <w:rPr>
                <w:rFonts w:ascii="Times New Roman" w:hAnsi="Times New Roman" w:cs="Times New Roman"/>
                <w:sz w:val="22"/>
                <w:szCs w:val="24"/>
              </w:rPr>
              <w:t>Name</w:t>
            </w:r>
          </w:p>
        </w:tc>
        <w:tc>
          <w:tcPr>
            <w:tcW w:w="6946" w:type="dxa"/>
            <w:tcBorders>
              <w:top w:val="single" w:color="000000" w:themeColor="text1" w:sz="12" w:space="0"/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Nucleotide sequence (5’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2"/>
                <w:szCs w:val="24"/>
              </w:rPr>
              <w:t>3’)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IF-</w:t>
            </w:r>
            <w:r>
              <w:rPr>
                <w:rFonts w:ascii="Times New Roman" w:hAnsi="Times New Roman" w:cs="Times New Roman"/>
                <w:i/>
                <w:sz w:val="22"/>
                <w:szCs w:val="24"/>
              </w:rPr>
              <w:t>col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CG</w:t>
            </w:r>
            <w:r>
              <w:rPr>
                <w:rFonts w:ascii="Times New Roman" w:hAnsi="Times New Roman" w:cs="Times New Roman"/>
                <w:sz w:val="22"/>
                <w:szCs w:val="24"/>
                <w:u w:val="single"/>
              </w:rPr>
              <w:t>GAATTC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AGAGGTCCACCCGGTGAGC (</w:t>
            </w:r>
            <w:r>
              <w:rPr>
                <w:rFonts w:ascii="Times New Roman" w:hAnsi="Times New Roman" w:cs="Times New Roman"/>
                <w:i/>
                <w:sz w:val="22"/>
                <w:szCs w:val="24"/>
              </w:rPr>
              <w:t>Eco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R I)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IR-</w:t>
            </w:r>
            <w:r>
              <w:rPr>
                <w:rFonts w:ascii="Times New Roman" w:hAnsi="Times New Roman" w:cs="Times New Roman"/>
                <w:i/>
                <w:sz w:val="22"/>
                <w:szCs w:val="24"/>
              </w:rPr>
              <w:t>col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TT</w:t>
            </w:r>
            <w:r>
              <w:rPr>
                <w:rFonts w:ascii="Times New Roman" w:hAnsi="Times New Roman" w:cs="Times New Roman"/>
                <w:sz w:val="22"/>
                <w:szCs w:val="24"/>
                <w:u w:val="single"/>
              </w:rPr>
              <w:t>GCGGCCG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CATGGTGATGGTGATGATGACCACCGGCTGGACCTTG (</w:t>
            </w:r>
            <w:r>
              <w:rPr>
                <w:rFonts w:ascii="Times New Roman" w:hAnsi="Times New Roman" w:cs="Times New Roman"/>
                <w:i/>
                <w:sz w:val="22"/>
                <w:szCs w:val="24"/>
              </w:rPr>
              <w:t>Not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I)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IF-PADH3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aactaattattcgaaggatccCGCACCCCCAATGATCACA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IR-PADH3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gaaatctcatcgtttggatccTTTCGTAAAGTAAATAAGATAAAAGCTAGTAGC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IF-PDAS1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aactaattattcgaaggatccAGCAATGATATAAACAACAATTGAGTGA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IR-PDAS1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gaaatctcatcgtttggatccTTTGTTCGATTATTCTCCAGATAAAAT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IF-PDAS2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aactaattattcgaaggatccAATGATATTTGAGGGTGTTAGTTACTTCG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IR-PDAS2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gaaatctcatcgtttggatccTTTTGATGTTTGATAGTTTGATAAGAGTG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IF-PGCW14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aactaattattcgaaggatccCAGGTGAACCCACCTAACTATTTTT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IR-PGCW14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gaaatctcatcgtttggatccTTTTGTTGTTGAGTGAAGCGAGTG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IF-PLRA3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aactaattattcgaaggatccAATTTCGGAAAAACTTTTGGAATT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IR-PLRA3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gaaatctcatcgtttggatccATTTTTAGGAGATAAAAATTCTGGGG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IF-PSDH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aactaattattcgaaggatccAAGTTGTATATTATTAATGGCGGGG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IR-PSDH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gaaatctcatcgtttggatccGTTGGATAATAGTGAGTGTAATGAAGCG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IF-PGAP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aactaattattcgaaggatccAGATCTTTTTTGTAGAAATGTCTTGGTG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IR-PGAP</w:t>
            </w:r>
          </w:p>
        </w:tc>
        <w:tc>
          <w:tcPr>
            <w:tcW w:w="6946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gaaatctcatcgtttggatccATAGTTGTTCAATTGATTGAAATAGGG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4" w:type="dxa"/>
            <w:gridSpan w:val="2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Note: the lowercase parts are sequence of homologous arm (20 bp).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b/>
          <w:sz w:val="22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auto"/>
        <w:jc w:val="left"/>
        <w:textAlignment w:val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Table S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List of primers involved in 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</w:rPr>
        <w:t>RT-PCR</w:t>
      </w:r>
    </w:p>
    <w:tbl>
      <w:tblPr>
        <w:tblStyle w:val="4"/>
        <w:tblW w:w="5670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362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tcBorders>
              <w:top w:val="single" w:color="000000" w:themeColor="text1" w:sz="12" w:space="0"/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4"/>
              </w:rPr>
              <w:t>Name</w:t>
            </w:r>
          </w:p>
        </w:tc>
        <w:tc>
          <w:tcPr>
            <w:tcW w:w="4026" w:type="dxa"/>
            <w:tcBorders>
              <w:top w:val="single" w:color="000000" w:themeColor="text1" w:sz="12" w:space="0"/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4"/>
              </w:rPr>
              <w:t>Nucleotide sequence (5’</w:t>
            </w:r>
            <w:r>
              <w:rPr>
                <w:rFonts w:ascii="Times New Roman" w:hAnsi="Times New Roman" w:cs="Times New Roman"/>
                <w:color w:val="auto"/>
                <w:sz w:val="22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color w:val="auto"/>
                <w:sz w:val="22"/>
                <w:szCs w:val="24"/>
              </w:rPr>
              <w:t>3’)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auto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IF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RT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col</w:t>
            </w:r>
          </w:p>
        </w:tc>
        <w:tc>
          <w:tcPr>
            <w:tcW w:w="40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auto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AGCCTGGATCTAACGGTCCT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auto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IR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RT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col</w:t>
            </w:r>
          </w:p>
        </w:tc>
        <w:tc>
          <w:tcPr>
            <w:tcW w:w="40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auto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GGCTTACCTTGCTCTCCAGG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auto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IF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RT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GAPDH</w:t>
            </w:r>
          </w:p>
        </w:tc>
        <w:tc>
          <w:tcPr>
            <w:tcW w:w="40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auto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TTGACGGTCCATCCCACAAG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tcBorders>
              <w:top w:val="nil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auto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IR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RT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GAPDH</w:t>
            </w:r>
          </w:p>
        </w:tc>
        <w:tc>
          <w:tcPr>
            <w:tcW w:w="4026" w:type="dxa"/>
            <w:tcBorders>
              <w:top w:val="nil"/>
              <w:bottom w:val="single" w:color="000000" w:sz="1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auto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CCTTAGCAGCACCAGTGGAA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sz w:val="22"/>
          <w:szCs w:val="24"/>
        </w:rPr>
      </w:pPr>
    </w:p>
    <w:p>
      <w:pPr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br w:type="page"/>
      </w:r>
      <w:bookmarkStart w:id="1" w:name="_GoBack"/>
      <w:bookmarkEnd w:id="1"/>
    </w:p>
    <w:p>
      <w:pPr>
        <w:jc w:val="center"/>
        <w:rPr>
          <w:rFonts w:ascii="Times New Roman" w:hAnsi="Times New Roman" w:cs="Times New Roman"/>
          <w:b/>
          <w:sz w:val="22"/>
          <w:szCs w:val="24"/>
        </w:rPr>
      </w:pPr>
      <w:r>
        <w:rPr>
          <w:rFonts w:hint="eastAsia"/>
          <w:color w:val="0000FF"/>
          <w:sz w:val="22"/>
          <w:lang w:val="en-IN" w:eastAsia="en-IN"/>
        </w:rPr>
        <w:drawing>
          <wp:inline distT="0" distB="0" distL="0" distR="0">
            <wp:extent cx="3257550" cy="2440305"/>
            <wp:effectExtent l="0" t="0" r="3810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47" t="23409" r="29389" b="35399"/>
                    <a:stretch>
                      <a:fillRect/>
                    </a:stretch>
                  </pic:blipFill>
                  <pic:spPr>
                    <a:xfrm>
                      <a:off x="0" y="0"/>
                      <a:ext cx="3258000" cy="2440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szCs w:val="24"/>
        </w:rPr>
        <w:t xml:space="preserve">Fig. S1.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SDS-PAGE analysis of 2</w:t>
      </w:r>
      <w:r>
        <w:rPr>
          <w:rFonts w:ascii="Times New Roman" w:hAnsi="Times New Roman" w:eastAsia="宋体" w:cs="Times New Roman"/>
          <w:color w:val="auto"/>
          <w:sz w:val="24"/>
          <w:szCs w:val="24"/>
          <w:vertAlign w:val="superscript"/>
        </w:rPr>
        <w:t>#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recombinant strain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.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Lanes 1-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3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were the blank control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(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GS115/pPIC9K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),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lanes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4-6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were the 2</w:t>
      </w:r>
      <w:r>
        <w:rPr>
          <w:rFonts w:ascii="Times New Roman" w:hAnsi="Times New Roman" w:eastAsia="宋体" w:cs="Times New Roman"/>
          <w:color w:val="auto"/>
          <w:sz w:val="24"/>
          <w:szCs w:val="24"/>
          <w:vertAlign w:val="superscript"/>
        </w:rPr>
        <w:t>#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recombinant strain (GS115/pPIC9K-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</w:rPr>
        <w:t>col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), and lane M was standard molecular weights.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</w:t>
      </w:r>
    </w:p>
    <w:p>
      <w:pPr>
        <w:rPr>
          <w:rFonts w:ascii="Times New Roman" w:hAnsi="Times New Roman" w:eastAsia="宋体" w:cs="Times New Roman"/>
          <w:color w:val="0000FF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FF"/>
          <w:sz w:val="24"/>
          <w:szCs w:val="24"/>
        </w:rPr>
        <w:br w:type="page"/>
      </w:r>
    </w:p>
    <w:p>
      <w:pPr>
        <w:spacing w:line="360" w:lineRule="auto"/>
        <w:jc w:val="center"/>
        <w:rPr>
          <w:rFonts w:ascii="Times New Roman" w:hAnsi="Times New Roman" w:eastAsia="宋体" w:cs="Times New Roman"/>
          <w:color w:val="0000FF"/>
          <w:sz w:val="24"/>
          <w:szCs w:val="24"/>
        </w:rPr>
      </w:pPr>
      <w:r>
        <w:rPr>
          <w:color w:val="0000FF"/>
          <w:sz w:val="22"/>
          <w:lang w:val="en-IN" w:eastAsia="en-IN"/>
        </w:rPr>
        <w:drawing>
          <wp:inline distT="0" distB="0" distL="0" distR="0">
            <wp:extent cx="2907030" cy="2295525"/>
            <wp:effectExtent l="0" t="0" r="762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2" t="3261" r="1912" b="3019"/>
                    <a:stretch>
                      <a:fillRect/>
                    </a:stretch>
                  </pic:blipFill>
                  <pic:spPr>
                    <a:xfrm>
                      <a:off x="0" y="0"/>
                      <a:ext cx="2909463" cy="2297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 xml:space="preserve">Fig. S2.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Target gene copy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number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of double-driving recombinant strain.</w:t>
      </w:r>
    </w:p>
    <w:p>
      <w:pPr>
        <w:rPr>
          <w:rFonts w:ascii="Times New Roman" w:hAnsi="Times New Roman" w:eastAsia="宋体" w:cs="Times New Roman"/>
          <w:color w:val="0000FF"/>
          <w:sz w:val="22"/>
        </w:rPr>
      </w:pPr>
      <w:r>
        <w:rPr>
          <w:rFonts w:ascii="Times New Roman" w:hAnsi="Times New Roman" w:eastAsia="宋体" w:cs="Times New Roman"/>
          <w:color w:val="0000FF"/>
          <w:sz w:val="2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IN" w:eastAsia="en-IN"/>
        </w:rPr>
        <w:drawing>
          <wp:inline distT="0" distB="0" distL="0" distR="0">
            <wp:extent cx="5267325" cy="2910840"/>
            <wp:effectExtent l="0" t="0" r="9525" b="3810"/>
            <wp:docPr id="10" name="图片 10" descr="image5184805992966034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age518480599296603443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Fig.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S3.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2"/>
          <w:szCs w:val="24"/>
        </w:rPr>
        <w:t>N</w:t>
      </w:r>
      <w:r>
        <w:rPr>
          <w:rFonts w:ascii="Times New Roman" w:hAnsi="Times New Roman" w:cs="Times New Roman"/>
          <w:sz w:val="22"/>
          <w:szCs w:val="24"/>
        </w:rPr>
        <w:t>-terminal sequencing results of the target protein.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i/>
          <w:sz w:val="22"/>
          <w:szCs w:val="24"/>
        </w:rPr>
        <w:t>H</w:t>
      </w:r>
      <w:r>
        <w:rPr>
          <w:rFonts w:ascii="Times New Roman" w:hAnsi="Times New Roman" w:cs="Times New Roman"/>
          <w:i/>
          <w:sz w:val="22"/>
          <w:szCs w:val="24"/>
          <w:vertAlign w:val="subscript"/>
        </w:rPr>
        <w:t>3</w:t>
      </w:r>
      <w:r>
        <w:rPr>
          <w:rFonts w:ascii="Times New Roman" w:hAnsi="Times New Roman" w:cs="Times New Roman"/>
          <w:i/>
          <w:sz w:val="22"/>
          <w:szCs w:val="24"/>
        </w:rPr>
        <w:t>N</w:t>
      </w:r>
      <w:r>
        <w:rPr>
          <w:rFonts w:ascii="Times New Roman" w:hAnsi="Times New Roman" w:cs="Times New Roman"/>
          <w:sz w:val="22"/>
          <w:szCs w:val="24"/>
        </w:rPr>
        <w:t>-Y-V-E-F-R-G-P-P-G-E-P-G-N-P-G-S-P-G-N-Q-G-Q-P-G-N-K…</w:t>
      </w:r>
    </w:p>
    <w:p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lang w:val="en-IN" w:eastAsia="en-IN"/>
        </w:rPr>
        <w:drawing>
          <wp:inline distT="0" distB="0" distL="0" distR="0">
            <wp:extent cx="5276850" cy="2917190"/>
            <wp:effectExtent l="0" t="0" r="11430" b="8890"/>
            <wp:docPr id="11" name="图片 11" descr="image279423787229537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age279423787229537276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Fig.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S4.</w:t>
      </w:r>
      <w:r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2"/>
          <w:szCs w:val="24"/>
        </w:rPr>
        <w:t>C</w:t>
      </w:r>
      <w:r>
        <w:rPr>
          <w:rFonts w:ascii="Times New Roman" w:hAnsi="Times New Roman" w:cs="Times New Roman"/>
          <w:sz w:val="22"/>
          <w:szCs w:val="24"/>
        </w:rPr>
        <w:t>-terminal sequencing results of the target protein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Times New Roman"/>
          <w:i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…Q-G-K-P-G-N-Q-G-P-A-G-G-H-H-H-H-H-H-A-A-A-N-</w:t>
      </w:r>
      <w:r>
        <w:rPr>
          <w:rFonts w:ascii="Times New Roman" w:hAnsi="Times New Roman" w:cs="Times New Roman"/>
          <w:i/>
          <w:sz w:val="22"/>
          <w:szCs w:val="24"/>
        </w:rPr>
        <w:t>COOH</w:t>
      </w:r>
    </w:p>
    <w:p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i/>
          <w:sz w:val="22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color w:val="0000FF"/>
          <w:sz w:val="24"/>
          <w:lang w:val="en-IN" w:eastAsia="en-IN"/>
        </w:rPr>
        <w:drawing>
          <wp:inline distT="0" distB="0" distL="0" distR="0">
            <wp:extent cx="1057275" cy="27336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17" t="34229" r="50337" b="114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733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Times New Roman"/>
          <w:color w:val="auto"/>
          <w:sz w:val="22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Fig. S5.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Western blotting analysis of the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native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hlCOLⅢ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(after Native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PAGE).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Lane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1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was the hlCOLⅢ, and lane M was standard molecular weights.</w:t>
      </w:r>
    </w:p>
    <w:p>
      <w:pPr>
        <w:rPr>
          <w:rFonts w:ascii="Times New Roman" w:hAnsi="Times New Roman" w:cs="Times New Roman"/>
          <w:color w:val="2E75B6" w:themeColor="accent1" w:themeShade="BF"/>
          <w:sz w:val="22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zMrc0t7AwNjOyMDVR0lEKTi0uzszPAykwrQUAslBAnywAAAA="/>
    <w:docVar w:name="commondata" w:val="eyJoZGlkIjoiY2RkMDI1MGY5OTIwMWEyNTBlODNlYzYwNGM0YzNhYzkifQ=="/>
  </w:docVars>
  <w:rsids>
    <w:rsidRoot w:val="00FE1BCB"/>
    <w:rsid w:val="000060FE"/>
    <w:rsid w:val="000C1EC7"/>
    <w:rsid w:val="000C24E3"/>
    <w:rsid w:val="001018A7"/>
    <w:rsid w:val="001261D2"/>
    <w:rsid w:val="0017625D"/>
    <w:rsid w:val="00366480"/>
    <w:rsid w:val="0037050D"/>
    <w:rsid w:val="003733CE"/>
    <w:rsid w:val="003A058B"/>
    <w:rsid w:val="003A2921"/>
    <w:rsid w:val="003D32D6"/>
    <w:rsid w:val="003E2D84"/>
    <w:rsid w:val="00432665"/>
    <w:rsid w:val="004878AB"/>
    <w:rsid w:val="004E5940"/>
    <w:rsid w:val="00521770"/>
    <w:rsid w:val="005B4E66"/>
    <w:rsid w:val="006465C3"/>
    <w:rsid w:val="00663888"/>
    <w:rsid w:val="006B7F8C"/>
    <w:rsid w:val="006C1BF8"/>
    <w:rsid w:val="006C250D"/>
    <w:rsid w:val="006D78B1"/>
    <w:rsid w:val="00706879"/>
    <w:rsid w:val="00834360"/>
    <w:rsid w:val="00870931"/>
    <w:rsid w:val="008C426A"/>
    <w:rsid w:val="009F35BB"/>
    <w:rsid w:val="00A17667"/>
    <w:rsid w:val="00A566FF"/>
    <w:rsid w:val="00A70C03"/>
    <w:rsid w:val="00A75C68"/>
    <w:rsid w:val="00AA2F80"/>
    <w:rsid w:val="00AB5E54"/>
    <w:rsid w:val="00BA1735"/>
    <w:rsid w:val="00BB5A38"/>
    <w:rsid w:val="00C81EAA"/>
    <w:rsid w:val="00C85F9D"/>
    <w:rsid w:val="00C94FD7"/>
    <w:rsid w:val="00CB6C48"/>
    <w:rsid w:val="00D527ED"/>
    <w:rsid w:val="00E13C06"/>
    <w:rsid w:val="00ED560F"/>
    <w:rsid w:val="00F065B7"/>
    <w:rsid w:val="00F27123"/>
    <w:rsid w:val="00FA461F"/>
    <w:rsid w:val="00FE1BCB"/>
    <w:rsid w:val="08134054"/>
    <w:rsid w:val="1FB4377D"/>
    <w:rsid w:val="26C127DE"/>
    <w:rsid w:val="482A7CA6"/>
    <w:rsid w:val="4A691D78"/>
    <w:rsid w:val="4DA9102F"/>
    <w:rsid w:val="633F3614"/>
    <w:rsid w:val="63DC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Header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Footer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165</Words>
  <Characters>1767</Characters>
  <Lines>14</Lines>
  <Paragraphs>3</Paragraphs>
  <TotalTime>4</TotalTime>
  <ScaleCrop>false</ScaleCrop>
  <LinksUpToDate>false</LinksUpToDate>
  <CharactersWithSpaces>1878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2022-03-13T06:52:00Z</dcterms:created>
  <dc:creator>China</dc:creator>
  <cp:lastModifiedBy>风从记忆所起</cp:lastModifiedBy>
  <dcterms:modified xsi:type="dcterms:W3CDTF">2022-10-30T14:54:01Z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1F501B964DE44DC59E63B487E1E6B15F</vt:lpwstr>
  </property>
</Properties>
</file>