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1667" w14:textId="6812E5F8" w:rsidR="0057545F" w:rsidRPr="00726A6D" w:rsidRDefault="00C14F2A" w:rsidP="0057545F">
      <w:pPr>
        <w:spacing w:line="48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Supporting Information for </w:t>
      </w:r>
      <w:r w:rsidR="0057545F"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Sustainable β-Carotene Production by Engineered </w:t>
      </w:r>
      <w:r w:rsidR="0057545F" w:rsidRPr="00726A6D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</w:rPr>
        <w:t>S. cerevisiae</w:t>
      </w:r>
      <w:r w:rsidR="0057545F"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Using Sucrose and Agricultural By-Products</w:t>
      </w:r>
    </w:p>
    <w:p w14:paraId="0A0D7A33" w14:textId="102B42D7" w:rsidR="00F8698D" w:rsidRPr="00726A6D" w:rsidRDefault="00F8698D" w:rsidP="00C52547">
      <w:pPr>
        <w:spacing w:line="48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B96335D" w14:textId="77777777" w:rsidR="00F8698D" w:rsidRPr="00726A6D" w:rsidRDefault="00F8698D">
      <w:pPr>
        <w:rPr>
          <w:rFonts w:ascii="Arial" w:hAnsi="Arial" w:cs="Arial"/>
        </w:rPr>
      </w:pPr>
    </w:p>
    <w:p w14:paraId="2DC61399" w14:textId="77777777" w:rsidR="00F8698D" w:rsidRPr="00726A6D" w:rsidRDefault="00F8698D">
      <w:pPr>
        <w:rPr>
          <w:rFonts w:ascii="Arial" w:hAnsi="Arial" w:cs="Arial"/>
          <w:b/>
          <w:bCs/>
        </w:rPr>
      </w:pPr>
    </w:p>
    <w:p w14:paraId="16DA12B0" w14:textId="77777777" w:rsidR="00A21D51" w:rsidRPr="00726A6D" w:rsidRDefault="00A21D51">
      <w:pPr>
        <w:rPr>
          <w:rFonts w:ascii="Arial" w:hAnsi="Arial" w:cs="Arial"/>
          <w:b/>
          <w:bCs/>
        </w:rPr>
      </w:pPr>
    </w:p>
    <w:p w14:paraId="5F22D7CE" w14:textId="45AFE327" w:rsidR="00035684" w:rsidRPr="00726A6D" w:rsidRDefault="00035684" w:rsidP="00035684">
      <w:pPr>
        <w:spacing w:line="48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Table S</w:t>
      </w:r>
      <w:r w:rsidR="00FA2346"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1</w:t>
      </w: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: Sugar composition of M-molasses</w:t>
      </w:r>
    </w:p>
    <w:p w14:paraId="56BDF0BF" w14:textId="77777777" w:rsidR="00035684" w:rsidRPr="00726A6D" w:rsidRDefault="00035684" w:rsidP="00035684">
      <w:pPr>
        <w:spacing w:line="48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726A6D">
        <w:rPr>
          <w:rFonts w:ascii="Arial" w:hAnsi="Arial" w:cs="Arial"/>
          <w:noProof/>
          <w:color w:val="000000" w:themeColor="text1"/>
          <w:shd w:val="clear" w:color="auto" w:fill="FFFFFF"/>
        </w:rPr>
        <w:drawing>
          <wp:inline distT="0" distB="0" distL="0" distR="0" wp14:anchorId="4FC9B357" wp14:editId="07F1F649">
            <wp:extent cx="5612130" cy="1174115"/>
            <wp:effectExtent l="0" t="0" r="1270" b="0"/>
            <wp:docPr id="1210276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60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2679" w14:textId="77777777" w:rsidR="00035684" w:rsidRPr="00726A6D" w:rsidRDefault="00035684">
      <w:pPr>
        <w:rPr>
          <w:rFonts w:ascii="Arial" w:hAnsi="Arial" w:cs="Arial"/>
          <w:b/>
          <w:bCs/>
        </w:rPr>
      </w:pPr>
    </w:p>
    <w:p w14:paraId="1A8453C1" w14:textId="77777777" w:rsidR="005B531F" w:rsidRPr="00726A6D" w:rsidRDefault="005B531F">
      <w:pPr>
        <w:rPr>
          <w:rFonts w:ascii="Arial" w:hAnsi="Arial" w:cs="Arial"/>
          <w:b/>
          <w:bCs/>
        </w:rPr>
      </w:pPr>
    </w:p>
    <w:p w14:paraId="0C3A0980" w14:textId="39BFEACE" w:rsidR="005B531F" w:rsidRPr="00726A6D" w:rsidRDefault="00875B1C" w:rsidP="00875B1C">
      <w:pPr>
        <w:jc w:val="center"/>
        <w:rPr>
          <w:rFonts w:ascii="Arial" w:hAnsi="Arial" w:cs="Arial"/>
          <w:b/>
          <w:bCs/>
        </w:rPr>
      </w:pPr>
      <w:r w:rsidRPr="00726A6D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29FBF2C" wp14:editId="465DA88E">
            <wp:extent cx="4140000" cy="5533714"/>
            <wp:effectExtent l="0" t="0" r="635" b="3810"/>
            <wp:docPr id="877737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373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553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5F7F" w14:textId="77777777" w:rsidR="005B531F" w:rsidRPr="00726A6D" w:rsidRDefault="005B531F">
      <w:pPr>
        <w:rPr>
          <w:rFonts w:ascii="Arial" w:hAnsi="Arial" w:cs="Arial"/>
          <w:b/>
          <w:bCs/>
        </w:rPr>
      </w:pPr>
    </w:p>
    <w:p w14:paraId="35CBCDAC" w14:textId="4D257282" w:rsidR="00875B1C" w:rsidRDefault="005B531F" w:rsidP="005B531F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Figure S</w:t>
      </w:r>
      <w:r w:rsidR="00B4241B"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1</w:t>
      </w: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:</w:t>
      </w:r>
      <w:r w:rsidRPr="00726A6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75B1C" w:rsidRPr="00726A6D">
        <w:rPr>
          <w:rFonts w:ascii="Arial" w:hAnsi="Arial" w:cs="Arial"/>
          <w:color w:val="000000" w:themeColor="text1"/>
          <w:shd w:val="clear" w:color="auto" w:fill="FFFFFF"/>
        </w:rPr>
        <w:t>Visual progression of shake-flask cultures in yeast medium. Panel A (top row: Sp_Bc, bottom row: Sp_Bc ∆</w:t>
      </w:r>
      <w:r w:rsidR="008E7BF3" w:rsidRPr="00726A6D">
        <w:rPr>
          <w:rFonts w:ascii="Arial" w:hAnsi="Arial" w:cs="Arial"/>
          <w:i/>
          <w:iCs/>
          <w:color w:val="000000" w:themeColor="text1"/>
          <w:shd w:val="clear" w:color="auto" w:fill="FFFFFF"/>
        </w:rPr>
        <w:t>gal80</w:t>
      </w:r>
      <w:r w:rsidR="00875B1C" w:rsidRPr="00726A6D">
        <w:rPr>
          <w:rFonts w:ascii="Arial" w:hAnsi="Arial" w:cs="Arial"/>
          <w:color w:val="000000" w:themeColor="text1"/>
          <w:shd w:val="clear" w:color="auto" w:fill="FFFFFF"/>
        </w:rPr>
        <w:t>) with a mixed carbon source (sucrose and galactose at 1:2 ratio, 2% total sugar concentration) shows an intensifying orange hue, indicative of increasing beta-carotene concentration. Panel B (top row: Sp_Bc, bottom row: Sp_Bc ∆</w:t>
      </w:r>
      <w:r w:rsidR="008E7BF3" w:rsidRPr="00726A6D">
        <w:rPr>
          <w:rFonts w:ascii="Arial" w:hAnsi="Arial" w:cs="Arial"/>
          <w:i/>
          <w:iCs/>
          <w:color w:val="000000" w:themeColor="text1"/>
          <w:shd w:val="clear" w:color="auto" w:fill="FFFFFF"/>
        </w:rPr>
        <w:t>gal80</w:t>
      </w:r>
      <w:r w:rsidR="00875B1C" w:rsidRPr="00726A6D">
        <w:rPr>
          <w:rFonts w:ascii="Arial" w:hAnsi="Arial" w:cs="Arial"/>
          <w:color w:val="000000" w:themeColor="text1"/>
          <w:shd w:val="clear" w:color="auto" w:fill="FFFFFF"/>
        </w:rPr>
        <w:t>) with 2% sucrose as the sole carbon source demonstrates the orange hue only in Sp_Bc ∆</w:t>
      </w:r>
      <w:r w:rsidR="008E7BF3" w:rsidRPr="00726A6D">
        <w:rPr>
          <w:rFonts w:ascii="Arial" w:hAnsi="Arial" w:cs="Arial"/>
          <w:i/>
          <w:iCs/>
          <w:color w:val="000000" w:themeColor="text1"/>
          <w:shd w:val="clear" w:color="auto" w:fill="FFFFFF"/>
        </w:rPr>
        <w:t>gal80</w:t>
      </w:r>
      <w:r w:rsidR="00875B1C" w:rsidRPr="00726A6D">
        <w:rPr>
          <w:rFonts w:ascii="Arial" w:hAnsi="Arial" w:cs="Arial"/>
          <w:color w:val="000000" w:themeColor="text1"/>
          <w:shd w:val="clear" w:color="auto" w:fill="FFFFFF"/>
        </w:rPr>
        <w:t>, signaling beta-carotene production, while Sp_Bc lacks this hue, indicating its absence. All experiments were conducted in triplicate.</w:t>
      </w:r>
    </w:p>
    <w:p w14:paraId="46E6D764" w14:textId="49B73A77" w:rsidR="00C03838" w:rsidRPr="005E696D" w:rsidRDefault="00C03838" w:rsidP="00C03838">
      <w:pPr>
        <w:spacing w:line="480" w:lineRule="auto"/>
        <w:jc w:val="center"/>
        <w:rPr>
          <w:rFonts w:ascii="Arial" w:hAnsi="Arial" w:cs="Arial"/>
          <w:color w:val="000000" w:themeColor="text1"/>
          <w:shd w:val="clear" w:color="auto" w:fill="FFFFFF"/>
        </w:rPr>
      </w:pPr>
      <w:r w:rsidRPr="005E696D">
        <w:rPr>
          <w:rFonts w:ascii="Arial" w:hAnsi="Arial" w:cs="Arial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154AB948" wp14:editId="4751A418">
            <wp:extent cx="8135573" cy="5197727"/>
            <wp:effectExtent l="0" t="0" r="0" b="1270"/>
            <wp:docPr id="1634165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654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50214" cy="520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5A109" w14:textId="15E585C4" w:rsidR="002E08EE" w:rsidRPr="002E08EE" w:rsidRDefault="002E08EE" w:rsidP="002E08EE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  <w:lang w:val="en-TH"/>
        </w:rPr>
      </w:pPr>
      <w:r w:rsidRPr="005E696D">
        <w:rPr>
          <w:rFonts w:ascii="Arial" w:hAnsi="Arial" w:cs="Arial"/>
          <w:b/>
          <w:bCs/>
          <w:color w:val="000000" w:themeColor="text1"/>
          <w:shd w:val="clear" w:color="auto" w:fill="FFFFFF"/>
          <w:lang w:val="en-TH"/>
        </w:rPr>
        <w:lastRenderedPageBreak/>
        <w:t>Figure S2.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 High-performance liquid chromatography (HPLC) chromatograms recorded at 450 nm for β-carotene analysis. </w:t>
      </w:r>
      <w:r w:rsidRPr="005E696D">
        <w:rPr>
          <w:rFonts w:ascii="Arial" w:hAnsi="Arial" w:cs="Arial"/>
          <w:b/>
          <w:bCs/>
          <w:color w:val="000000" w:themeColor="text1"/>
          <w:shd w:val="clear" w:color="auto" w:fill="FFFFFF"/>
          <w:lang w:val="en-TH"/>
        </w:rPr>
        <w:t>A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: β-carotene authentic standard. </w:t>
      </w:r>
      <w:r w:rsidRPr="005E696D">
        <w:rPr>
          <w:rFonts w:ascii="Arial" w:hAnsi="Arial" w:cs="Arial"/>
          <w:b/>
          <w:bCs/>
          <w:color w:val="000000" w:themeColor="text1"/>
          <w:shd w:val="clear" w:color="auto" w:fill="FFFFFF"/>
          <w:lang w:val="en-TH"/>
        </w:rPr>
        <w:t>B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: Sp_Bc </w:t>
      </w:r>
      <w:r w:rsidRPr="005E696D">
        <w:rPr>
          <w:rFonts w:ascii="Arial" w:hAnsi="Arial" w:cs="Arial"/>
          <w:i/>
          <w:iCs/>
          <w:color w:val="000000" w:themeColor="text1"/>
          <w:shd w:val="clear" w:color="auto" w:fill="FFFFFF"/>
          <w:lang w:val="en-TH"/>
        </w:rPr>
        <w:t>∆gal80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 cultured in fed-batch mode with sucrose as carbon source and yeast extract (YE) + peptone as nitrogen source, sampled at 120 h. </w:t>
      </w:r>
      <w:r w:rsidRPr="005E696D">
        <w:rPr>
          <w:rFonts w:ascii="Arial" w:hAnsi="Arial" w:cs="Arial"/>
          <w:b/>
          <w:bCs/>
          <w:color w:val="000000" w:themeColor="text1"/>
          <w:shd w:val="clear" w:color="auto" w:fill="FFFFFF"/>
          <w:lang w:val="en-TH"/>
        </w:rPr>
        <w:t>C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: Sp_Bc </w:t>
      </w:r>
      <w:r w:rsidRPr="005E696D">
        <w:rPr>
          <w:rFonts w:ascii="Arial" w:hAnsi="Arial" w:cs="Arial"/>
          <w:i/>
          <w:iCs/>
          <w:color w:val="000000" w:themeColor="text1"/>
          <w:shd w:val="clear" w:color="auto" w:fill="FFFFFF"/>
          <w:lang w:val="en-TH"/>
        </w:rPr>
        <w:t>∆gal80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 cultured in fed-batch mode with M-molasses as carbon source and YE + peptone as nitrogen source, sampled at 120 h. </w:t>
      </w:r>
      <w:r w:rsidRPr="005E696D">
        <w:rPr>
          <w:rFonts w:ascii="Arial" w:hAnsi="Arial" w:cs="Arial"/>
          <w:b/>
          <w:bCs/>
          <w:color w:val="000000" w:themeColor="text1"/>
          <w:shd w:val="clear" w:color="auto" w:fill="FFFFFF"/>
          <w:lang w:val="en-TH"/>
        </w:rPr>
        <w:t>D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: Sp_Bc </w:t>
      </w:r>
      <w:r w:rsidRPr="005E696D">
        <w:rPr>
          <w:rFonts w:ascii="Arial" w:hAnsi="Arial" w:cs="Arial"/>
          <w:i/>
          <w:iCs/>
          <w:color w:val="000000" w:themeColor="text1"/>
          <w:shd w:val="clear" w:color="auto" w:fill="FFFFFF"/>
          <w:lang w:val="en-TH"/>
        </w:rPr>
        <w:t>∆gal80</w:t>
      </w:r>
      <w:r w:rsidRPr="005E696D">
        <w:rPr>
          <w:rFonts w:ascii="Arial" w:hAnsi="Arial" w:cs="Arial"/>
          <w:color w:val="000000" w:themeColor="text1"/>
          <w:shd w:val="clear" w:color="auto" w:fill="FFFFFF"/>
          <w:lang w:val="en-TH"/>
        </w:rPr>
        <w:t xml:space="preserve"> cultured in fed-batch mode with M-molasses as carbon source and fish extract:YE + peptone (80:20) as nitrogen source, sampled at 120 h. UV–visible spectra of the β-carotene peak for each sample are shown to the right of each chromatogram.</w:t>
      </w:r>
    </w:p>
    <w:p w14:paraId="17582B83" w14:textId="77777777" w:rsidR="00C03838" w:rsidRDefault="00C03838" w:rsidP="005B531F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37920F1" w14:textId="77777777" w:rsidR="00C03838" w:rsidRPr="00726A6D" w:rsidRDefault="00C03838" w:rsidP="005B531F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6ED2754" w14:textId="77777777" w:rsidR="002F3B01" w:rsidRPr="00726A6D" w:rsidRDefault="002F3B01" w:rsidP="005B531F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71BC468" w14:textId="77777777" w:rsidR="002F3B01" w:rsidRPr="00726A6D" w:rsidRDefault="002F3B01" w:rsidP="005B531F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  <w:lang w:bidi="ar-SA"/>
        </w:rPr>
      </w:pPr>
    </w:p>
    <w:p w14:paraId="5DEF962C" w14:textId="77777777" w:rsidR="005B531F" w:rsidRPr="00726A6D" w:rsidRDefault="005B531F">
      <w:pPr>
        <w:rPr>
          <w:rFonts w:ascii="Arial" w:hAnsi="Arial" w:cs="Arial"/>
          <w:b/>
          <w:bCs/>
        </w:rPr>
      </w:pPr>
    </w:p>
    <w:p w14:paraId="23973DB3" w14:textId="1881FA9B" w:rsidR="00A21D51" w:rsidRPr="00726A6D" w:rsidRDefault="006A52DA">
      <w:pPr>
        <w:rPr>
          <w:rFonts w:ascii="Arial" w:hAnsi="Arial" w:cs="Arial"/>
          <w:b/>
          <w:bCs/>
        </w:rPr>
      </w:pPr>
      <w:r w:rsidRPr="00726A6D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D77CCD2" wp14:editId="7FDFADBF">
            <wp:extent cx="5943600" cy="4815205"/>
            <wp:effectExtent l="0" t="0" r="0" b="0"/>
            <wp:docPr id="321124645" name="Picture 1" descr="A graph of different types of liqu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24645" name="Picture 1" descr="A graph of different types of liqui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F7243" w14:textId="77777777" w:rsidR="00A21D51" w:rsidRPr="00726A6D" w:rsidRDefault="00A21D51">
      <w:pPr>
        <w:rPr>
          <w:rFonts w:ascii="Arial" w:hAnsi="Arial" w:cs="Arial"/>
          <w:b/>
          <w:bCs/>
        </w:rPr>
      </w:pPr>
    </w:p>
    <w:p w14:paraId="6830344E" w14:textId="1B86ED96" w:rsidR="00A21D51" w:rsidRPr="00726A6D" w:rsidRDefault="00A21D51" w:rsidP="00A21D51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  <w:lang w:bidi="ar-SA"/>
        </w:rPr>
      </w:pP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t>Fig. S</w:t>
      </w:r>
      <w:r w:rsidR="002E08EE">
        <w:rPr>
          <w:rFonts w:ascii="Arial" w:hAnsi="Arial" w:cs="Arial"/>
          <w:b/>
          <w:bCs/>
          <w:color w:val="000000" w:themeColor="text1"/>
          <w:shd w:val="clear" w:color="auto" w:fill="FFFFFF"/>
        </w:rPr>
        <w:t>3</w:t>
      </w:r>
      <w:r w:rsidR="00C03838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</w:t>
      </w: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Fed-batch fermentation of Strain </w:t>
      </w:r>
      <w:proofErr w:type="spellStart"/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>Sp_Bc</w:t>
      </w:r>
      <w:proofErr w:type="spellEnd"/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∆</w:t>
      </w:r>
      <w:r w:rsidR="008E7BF3" w:rsidRPr="00726A6D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  <w:lang w:bidi="ar-SA"/>
        </w:rPr>
        <w:t>gal80</w:t>
      </w: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in a 5-L fermenter using sucrose and galactose as mixed carbon sources. </w:t>
      </w:r>
      <w:r w:rsidRPr="00726A6D">
        <w:rPr>
          <w:rFonts w:ascii="Arial" w:hAnsi="Arial" w:cs="Arial"/>
          <w:color w:val="000000" w:themeColor="text1"/>
          <w:shd w:val="clear" w:color="auto" w:fill="FFFFFF"/>
          <w:lang w:bidi="ar-SA"/>
        </w:rPr>
        <w:t xml:space="preserve">(A) Fermentation profile including beta-carotene titer, biomass as dry cell weight, ethanol production, and residual sugars (sucrose, galactose, fructose, and glucose) over time. The fermentation began with a 2-L batch phase using a basal salt medium supplemented with 20 g/L sucrose. Subsequent fed-batch stages initiated at the 10th hour involved periodic additions of a solution of sucrose, galactose and yeast extract (at concentrations of 50, 50, and 15 g/L, respectively) at 5-hour intervals across 20 cycles, cumulatively reaching 120 g/L total sugars. (B) Visual progression of the bioreactor culture over time, with the intensifying </w:t>
      </w:r>
      <w:r w:rsidRPr="00726A6D">
        <w:rPr>
          <w:rFonts w:ascii="Arial" w:hAnsi="Arial" w:cs="Arial"/>
          <w:color w:val="000000" w:themeColor="text1"/>
          <w:shd w:val="clear" w:color="auto" w:fill="FFFFFF"/>
          <w:lang w:bidi="ar-SA"/>
        </w:rPr>
        <w:lastRenderedPageBreak/>
        <w:t>orange hue reflecting the increasing beta-carotene concentration, a visual confirmation of successful carotenoid biosynthesis.</w:t>
      </w:r>
    </w:p>
    <w:p w14:paraId="26A89779" w14:textId="77777777" w:rsidR="00A21D51" w:rsidRPr="00726A6D" w:rsidRDefault="00A21D51">
      <w:pPr>
        <w:rPr>
          <w:rFonts w:ascii="Arial" w:hAnsi="Arial" w:cs="Arial"/>
          <w:b/>
          <w:bCs/>
        </w:rPr>
      </w:pPr>
    </w:p>
    <w:p w14:paraId="2EC89162" w14:textId="40CA1115" w:rsidR="00CF350C" w:rsidRPr="00726A6D" w:rsidRDefault="00CF350C">
      <w:pPr>
        <w:rPr>
          <w:rFonts w:ascii="Arial" w:hAnsi="Arial" w:cs="Arial"/>
          <w:b/>
          <w:bCs/>
        </w:rPr>
      </w:pPr>
    </w:p>
    <w:p w14:paraId="2936F50F" w14:textId="76667712" w:rsidR="00CF350C" w:rsidRPr="00726A6D" w:rsidRDefault="006A52DA" w:rsidP="00875B1C">
      <w:pPr>
        <w:jc w:val="center"/>
        <w:rPr>
          <w:rFonts w:ascii="Arial" w:hAnsi="Arial" w:cs="Arial"/>
          <w:b/>
          <w:bCs/>
        </w:rPr>
      </w:pPr>
      <w:r w:rsidRPr="00726A6D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3F2DE9B" wp14:editId="2C4BCF03">
            <wp:extent cx="4444365" cy="8229600"/>
            <wp:effectExtent l="0" t="0" r="635" b="0"/>
            <wp:docPr id="879770621" name="Picture 1" descr="A graph of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70621" name="Picture 1" descr="A graph of different types of lin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43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BC51" w14:textId="3F9E4697" w:rsidR="00C03838" w:rsidRDefault="00CF350C" w:rsidP="00CF350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</w:pPr>
      <w:r w:rsidRPr="00726A6D">
        <w:rPr>
          <w:rFonts w:ascii="Arial" w:hAnsi="Arial" w:cs="Arial"/>
          <w:b/>
          <w:bCs/>
          <w:color w:val="000000" w:themeColor="text1"/>
          <w:shd w:val="clear" w:color="auto" w:fill="FFFFFF"/>
        </w:rPr>
        <w:lastRenderedPageBreak/>
        <w:t>Fi</w:t>
      </w:r>
      <w:r w:rsidR="00C03838">
        <w:rPr>
          <w:rFonts w:ascii="Arial" w:hAnsi="Arial" w:cs="Arial"/>
          <w:b/>
          <w:bCs/>
          <w:color w:val="000000" w:themeColor="text1"/>
          <w:shd w:val="clear" w:color="auto" w:fill="FFFFFF"/>
        </w:rPr>
        <w:t>g</w:t>
      </w:r>
      <w:r w:rsidR="00C03838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</w:t>
      </w:r>
      <w:r w:rsidR="00C03838" w:rsidRPr="00C03838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>S</w:t>
      </w:r>
      <w:r w:rsidR="002E08EE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>4</w:t>
      </w:r>
      <w:r w:rsidR="00C03838" w:rsidRPr="00C03838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>.</w:t>
      </w:r>
      <w:r w:rsidR="00C03838">
        <w:rPr>
          <w:rFonts w:ascii="Arial" w:hAnsi="Arial" w:cs="Arial"/>
          <w:color w:val="000000" w:themeColor="text1"/>
          <w:shd w:val="clear" w:color="auto" w:fill="FFFFFF"/>
          <w:lang w:bidi="ar-SA"/>
        </w:rPr>
        <w:t xml:space="preserve"> </w:t>
      </w:r>
      <w:r w:rsidR="00875B1C"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Fed-batch fermentation of Strain </w:t>
      </w:r>
      <w:proofErr w:type="spellStart"/>
      <w:r w:rsidR="00875B1C"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>Sp_Bc</w:t>
      </w:r>
      <w:proofErr w:type="spellEnd"/>
      <w:r w:rsidR="00875B1C"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∆</w:t>
      </w:r>
      <w:r w:rsidR="00875B1C" w:rsidRPr="00726A6D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  <w:lang w:bidi="ar-SA"/>
        </w:rPr>
        <w:t>gal80</w:t>
      </w:r>
      <w:r w:rsidR="00875B1C" w:rsidRPr="00726A6D"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  <w:t xml:space="preserve"> in a 5-L fermenter with fish meal as an alternative nitrogen source. </w:t>
      </w:r>
    </w:p>
    <w:p w14:paraId="0DA2EC43" w14:textId="53914717" w:rsidR="00CF350C" w:rsidRPr="00726A6D" w:rsidRDefault="00875B1C" w:rsidP="00CF350C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bidi="ar-SA"/>
        </w:rPr>
      </w:pPr>
      <w:r w:rsidRPr="00726A6D">
        <w:rPr>
          <w:rFonts w:ascii="Arial" w:hAnsi="Arial" w:cs="Arial"/>
          <w:color w:val="000000" w:themeColor="text1"/>
          <w:shd w:val="clear" w:color="auto" w:fill="FFFFFF"/>
          <w:lang w:bidi="ar-SA"/>
        </w:rPr>
        <w:t>The figures depict fermentation profiles including β-carotene titer, biomass as dry cell weight (DCW), ethanol production, and residual sugars (sucrose, fructose, and glucose), with averages and standard deviations from duplicate runs. Panel A shows 100% nitrogen substitution with 30 g/L fish meal, Panel B shows 90% substitution with 27 g/L fish meal, and Panel C shows 70% substitution with 21 g/L fish meal out of a total of 30 g/L nitrogen source. Error bars reflect standard deviations.</w:t>
      </w:r>
    </w:p>
    <w:p w14:paraId="751747AB" w14:textId="3E4E844E" w:rsidR="00CF350C" w:rsidRPr="00726A6D" w:rsidRDefault="00CF350C" w:rsidP="00CF350C">
      <w:pPr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  <w:lang w:bidi="ar-SA"/>
        </w:rPr>
      </w:pPr>
    </w:p>
    <w:p w14:paraId="678FFD62" w14:textId="77777777" w:rsidR="00B02262" w:rsidRPr="00726A6D" w:rsidRDefault="00B02262">
      <w:pPr>
        <w:spacing w:line="480" w:lineRule="auto"/>
        <w:rPr>
          <w:rFonts w:ascii="Arial" w:hAnsi="Arial" w:cs="Arial"/>
          <w:b/>
          <w:bCs/>
        </w:rPr>
      </w:pPr>
    </w:p>
    <w:sectPr w:rsidR="00B02262" w:rsidRPr="00726A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2A"/>
    <w:rsid w:val="00035684"/>
    <w:rsid w:val="000846AA"/>
    <w:rsid w:val="00122A30"/>
    <w:rsid w:val="001F45FB"/>
    <w:rsid w:val="002A013E"/>
    <w:rsid w:val="002B5B00"/>
    <w:rsid w:val="002E08EE"/>
    <w:rsid w:val="002F3B01"/>
    <w:rsid w:val="003423C8"/>
    <w:rsid w:val="004A2D11"/>
    <w:rsid w:val="00570120"/>
    <w:rsid w:val="0057545F"/>
    <w:rsid w:val="005B531F"/>
    <w:rsid w:val="005E696D"/>
    <w:rsid w:val="006A52DA"/>
    <w:rsid w:val="006B7F98"/>
    <w:rsid w:val="00726A6D"/>
    <w:rsid w:val="00821800"/>
    <w:rsid w:val="008332EB"/>
    <w:rsid w:val="00843F63"/>
    <w:rsid w:val="00855424"/>
    <w:rsid w:val="00875B1C"/>
    <w:rsid w:val="008E7BF3"/>
    <w:rsid w:val="00A21D51"/>
    <w:rsid w:val="00A24AFA"/>
    <w:rsid w:val="00B02262"/>
    <w:rsid w:val="00B3224D"/>
    <w:rsid w:val="00B34801"/>
    <w:rsid w:val="00B4241B"/>
    <w:rsid w:val="00B47AD3"/>
    <w:rsid w:val="00BD1BFD"/>
    <w:rsid w:val="00C03838"/>
    <w:rsid w:val="00C14F2A"/>
    <w:rsid w:val="00C52547"/>
    <w:rsid w:val="00CF350C"/>
    <w:rsid w:val="00D173C6"/>
    <w:rsid w:val="00D34832"/>
    <w:rsid w:val="00D40CAD"/>
    <w:rsid w:val="00D54378"/>
    <w:rsid w:val="00D6432E"/>
    <w:rsid w:val="00F55995"/>
    <w:rsid w:val="00F67467"/>
    <w:rsid w:val="00F7539B"/>
    <w:rsid w:val="00F8698D"/>
    <w:rsid w:val="00FA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5D03"/>
  <w15:chartTrackingRefBased/>
  <w15:docId w15:val="{2BC63BF8-D9DB-1641-88BA-018CB75B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2A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F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4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801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801"/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801"/>
    <w:rPr>
      <w:rFonts w:ascii="Times New Roman" w:eastAsia="Times New Roman" w:hAnsi="Times New Roman" w:cs="Angsana New"/>
      <w:b/>
      <w:bCs/>
      <w:kern w:val="0"/>
      <w:sz w:val="20"/>
      <w:szCs w:val="25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801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01"/>
    <w:rPr>
      <w:rFonts w:ascii="Segoe UI" w:eastAsia="Times New Roman" w:hAnsi="Segoe UI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Weerawat Ricky Runguphan</dc:creator>
  <cp:keywords/>
  <dc:description/>
  <cp:lastModifiedBy>Weerawat Ricky Runguphan</cp:lastModifiedBy>
  <cp:revision>4</cp:revision>
  <dcterms:created xsi:type="dcterms:W3CDTF">2025-08-15T07:50:00Z</dcterms:created>
  <dcterms:modified xsi:type="dcterms:W3CDTF">2025-08-18T09:34:00Z</dcterms:modified>
</cp:coreProperties>
</file>