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12F8B" w14:textId="77777777" w:rsidR="000C7824" w:rsidRPr="0030728C" w:rsidRDefault="000C7824" w:rsidP="000C7824">
      <w:pPr>
        <w:spacing w:line="360" w:lineRule="auto"/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bookmarkStart w:id="0" w:name="_Hlk210974653"/>
      <w:bookmarkStart w:id="1" w:name="_Hlk204372643"/>
      <w:bookmarkStart w:id="2" w:name="_Hlk198907246"/>
      <w:bookmarkStart w:id="3" w:name="_Hlk210075358"/>
      <w:bookmarkEnd w:id="0"/>
      <w:r w:rsidRPr="0030728C">
        <w:rPr>
          <w:rFonts w:asciiTheme="majorBidi" w:hAnsiTheme="majorBidi" w:cstheme="majorBidi"/>
          <w:b/>
          <w:bCs/>
          <w:sz w:val="22"/>
          <w:szCs w:val="22"/>
        </w:rPr>
        <w:t xml:space="preserve">Box-Behnken optimized copper oxide nanoparticles from </w:t>
      </w:r>
      <w:r w:rsidRPr="0030728C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Thymus vulgaris </w:t>
      </w:r>
      <w:r w:rsidRPr="0030728C">
        <w:rPr>
          <w:rFonts w:asciiTheme="majorBidi" w:hAnsiTheme="majorBidi" w:cstheme="majorBidi"/>
          <w:b/>
          <w:bCs/>
          <w:sz w:val="22"/>
          <w:szCs w:val="22"/>
        </w:rPr>
        <w:t>potentiate efficacy against multidrug-resistant bacterial pathogens and exhibit anticancer activity</w:t>
      </w:r>
    </w:p>
    <w:bookmarkEnd w:id="1"/>
    <w:bookmarkEnd w:id="2"/>
    <w:bookmarkEnd w:id="3"/>
    <w:p w14:paraId="77D9D09E" w14:textId="77777777" w:rsidR="000C7824" w:rsidRPr="00260625" w:rsidRDefault="000C7824" w:rsidP="000C7824">
      <w:pPr>
        <w:spacing w:line="360" w:lineRule="auto"/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 w:rsidRPr="0030728C">
        <w:rPr>
          <w:rFonts w:asciiTheme="majorBidi" w:hAnsiTheme="majorBidi" w:cstheme="majorBidi"/>
          <w:b/>
          <w:bCs/>
          <w:sz w:val="22"/>
          <w:szCs w:val="22"/>
        </w:rPr>
        <w:t>Samah H. Abu-Hussien</w:t>
      </w:r>
      <w:r w:rsidRPr="0030728C">
        <w:rPr>
          <w:rFonts w:asciiTheme="majorBidi" w:hAnsiTheme="majorBidi" w:cstheme="majorBidi"/>
          <w:b/>
          <w:bCs/>
          <w:sz w:val="22"/>
          <w:szCs w:val="22"/>
          <w:vertAlign w:val="superscript"/>
        </w:rPr>
        <w:t>1*</w:t>
      </w:r>
      <w:r w:rsidRPr="0030728C">
        <w:rPr>
          <w:rFonts w:asciiTheme="majorBidi" w:hAnsiTheme="majorBidi" w:cstheme="majorBidi"/>
          <w:b/>
          <w:bCs/>
          <w:sz w:val="22"/>
          <w:szCs w:val="22"/>
        </w:rPr>
        <w:t xml:space="preserve">, </w:t>
      </w:r>
      <w:proofErr w:type="spellStart"/>
      <w:r w:rsidRPr="0030728C">
        <w:rPr>
          <w:rFonts w:asciiTheme="majorBidi" w:hAnsiTheme="majorBidi" w:cstheme="majorBidi"/>
          <w:b/>
          <w:bCs/>
          <w:sz w:val="22"/>
          <w:szCs w:val="22"/>
        </w:rPr>
        <w:t>Akebe</w:t>
      </w:r>
      <w:proofErr w:type="spellEnd"/>
      <w:r w:rsidRPr="0030728C">
        <w:rPr>
          <w:rFonts w:asciiTheme="majorBidi" w:hAnsiTheme="majorBidi" w:cstheme="majorBidi"/>
          <w:b/>
          <w:bCs/>
          <w:sz w:val="22"/>
          <w:szCs w:val="22"/>
        </w:rPr>
        <w:t xml:space="preserve"> Luther King</w:t>
      </w:r>
      <w:r w:rsidRPr="00882248">
        <w:rPr>
          <w:rFonts w:asciiTheme="majorBidi" w:hAnsiTheme="majorBidi" w:cstheme="majorBidi"/>
          <w:b/>
          <w:bCs/>
          <w:sz w:val="22"/>
          <w:szCs w:val="22"/>
          <w:vertAlign w:val="superscript"/>
        </w:rPr>
        <w:t>2,3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, </w:t>
      </w:r>
      <w:r w:rsidRPr="0030728C">
        <w:rPr>
          <w:rFonts w:asciiTheme="majorBidi" w:hAnsiTheme="majorBidi" w:cstheme="majorBidi"/>
          <w:b/>
          <w:bCs/>
          <w:sz w:val="22"/>
          <w:szCs w:val="22"/>
        </w:rPr>
        <w:t>Muhammad A. Khan</w:t>
      </w:r>
      <w:r>
        <w:rPr>
          <w:rFonts w:asciiTheme="majorBidi" w:hAnsiTheme="majorBidi" w:cstheme="majorBidi"/>
          <w:b/>
          <w:bCs/>
          <w:sz w:val="22"/>
          <w:szCs w:val="22"/>
          <w:vertAlign w:val="superscript"/>
        </w:rPr>
        <w:t>4</w:t>
      </w:r>
    </w:p>
    <w:p w14:paraId="7A253787" w14:textId="77777777" w:rsidR="000C7824" w:rsidRPr="0030728C" w:rsidRDefault="000C7824" w:rsidP="000C7824">
      <w:pPr>
        <w:spacing w:line="360" w:lineRule="auto"/>
        <w:rPr>
          <w:rFonts w:asciiTheme="majorBidi" w:hAnsiTheme="majorBidi" w:cstheme="majorBidi"/>
          <w:sz w:val="22"/>
          <w:szCs w:val="22"/>
        </w:rPr>
      </w:pPr>
      <w:r w:rsidRPr="0030728C">
        <w:rPr>
          <w:rFonts w:asciiTheme="majorBidi" w:hAnsiTheme="majorBidi" w:cstheme="majorBidi"/>
          <w:sz w:val="22"/>
          <w:szCs w:val="22"/>
          <w:vertAlign w:val="superscript"/>
        </w:rPr>
        <w:t>1</w:t>
      </w:r>
      <w:r w:rsidRPr="0030728C">
        <w:rPr>
          <w:rFonts w:asciiTheme="majorBidi" w:hAnsiTheme="majorBidi" w:cstheme="majorBidi"/>
          <w:sz w:val="22"/>
          <w:szCs w:val="22"/>
        </w:rPr>
        <w:t>Department of Agricultural Microbiology, Faculty of Agriculture, Ain Shams University, Cairo, 11241, Egypt</w:t>
      </w:r>
    </w:p>
    <w:p w14:paraId="00D0393F" w14:textId="77777777" w:rsidR="000C7824" w:rsidRPr="0030728C" w:rsidRDefault="000C7824" w:rsidP="000C7824">
      <w:pPr>
        <w:spacing w:line="360" w:lineRule="auto"/>
        <w:rPr>
          <w:rFonts w:asciiTheme="majorBidi" w:hAnsiTheme="majorBidi" w:cstheme="majorBidi"/>
          <w:sz w:val="22"/>
          <w:szCs w:val="22"/>
        </w:rPr>
      </w:pPr>
      <w:r w:rsidRPr="0030728C">
        <w:rPr>
          <w:rFonts w:asciiTheme="majorBidi" w:hAnsiTheme="majorBidi" w:cstheme="majorBidi"/>
          <w:sz w:val="22"/>
          <w:szCs w:val="22"/>
          <w:vertAlign w:val="superscript"/>
        </w:rPr>
        <w:t>2</w:t>
      </w:r>
      <w:r w:rsidRPr="0030728C">
        <w:rPr>
          <w:rFonts w:asciiTheme="majorBidi" w:hAnsiTheme="majorBidi" w:cstheme="majorBidi"/>
          <w:sz w:val="22"/>
          <w:szCs w:val="22"/>
        </w:rPr>
        <w:t>Total Environment Research (TEN-R) Group, College of Health Sciences, University of KwaZulu-Natal, South Africa</w:t>
      </w:r>
    </w:p>
    <w:p w14:paraId="4F30DB76" w14:textId="77777777" w:rsidR="000C7824" w:rsidRDefault="000C7824" w:rsidP="000C7824">
      <w:pPr>
        <w:spacing w:line="360" w:lineRule="auto"/>
        <w:rPr>
          <w:rFonts w:asciiTheme="majorBidi" w:hAnsiTheme="majorBidi" w:cstheme="majorBidi"/>
          <w:sz w:val="22"/>
          <w:szCs w:val="22"/>
        </w:rPr>
      </w:pPr>
      <w:r w:rsidRPr="0030728C">
        <w:rPr>
          <w:rFonts w:asciiTheme="majorBidi" w:hAnsiTheme="majorBidi" w:cstheme="majorBidi"/>
          <w:sz w:val="22"/>
          <w:szCs w:val="22"/>
          <w:vertAlign w:val="superscript"/>
        </w:rPr>
        <w:t>3</w:t>
      </w:r>
      <w:r w:rsidRPr="0030728C">
        <w:rPr>
          <w:rFonts w:asciiTheme="majorBidi" w:hAnsiTheme="majorBidi" w:cstheme="majorBidi"/>
          <w:sz w:val="22"/>
          <w:szCs w:val="22"/>
        </w:rPr>
        <w:t xml:space="preserve">Environmental Research Foundation, Westville, </w:t>
      </w:r>
      <w:r>
        <w:rPr>
          <w:rFonts w:asciiTheme="majorBidi" w:hAnsiTheme="majorBidi" w:cstheme="majorBidi"/>
          <w:sz w:val="22"/>
          <w:szCs w:val="22"/>
        </w:rPr>
        <w:t>South Africa</w:t>
      </w:r>
    </w:p>
    <w:p w14:paraId="206012D7" w14:textId="77777777" w:rsidR="000C7824" w:rsidRPr="0030728C" w:rsidRDefault="000C7824" w:rsidP="000C7824">
      <w:pPr>
        <w:spacing w:line="360" w:lineRule="auto"/>
        <w:rPr>
          <w:rFonts w:asciiTheme="majorBidi" w:hAnsiTheme="majorBidi" w:cstheme="majorBidi"/>
          <w:sz w:val="22"/>
          <w:szCs w:val="22"/>
        </w:rPr>
      </w:pPr>
      <w:r w:rsidRPr="0030728C">
        <w:rPr>
          <w:rFonts w:asciiTheme="majorBidi" w:hAnsiTheme="majorBidi" w:cstheme="majorBidi"/>
          <w:sz w:val="22"/>
          <w:szCs w:val="22"/>
          <w:vertAlign w:val="superscript"/>
        </w:rPr>
        <w:t>4</w:t>
      </w:r>
      <w:r w:rsidRPr="0030728C">
        <w:rPr>
          <w:rFonts w:asciiTheme="majorBidi" w:hAnsiTheme="majorBidi" w:cstheme="majorBidi"/>
          <w:sz w:val="22"/>
          <w:szCs w:val="22"/>
        </w:rPr>
        <w:t>Department of Biological Sciences, Faculty of Sciences, International Islamic University (IIU), Islamabad, Pakistan</w:t>
      </w:r>
    </w:p>
    <w:p w14:paraId="20BF804C" w14:textId="77777777" w:rsidR="000C7824" w:rsidRPr="0030728C" w:rsidRDefault="000C7824" w:rsidP="000C7824">
      <w:pPr>
        <w:spacing w:line="360" w:lineRule="auto"/>
        <w:rPr>
          <w:rFonts w:asciiTheme="majorBidi" w:hAnsiTheme="majorBidi" w:cstheme="majorBidi"/>
          <w:sz w:val="22"/>
          <w:szCs w:val="22"/>
        </w:rPr>
      </w:pPr>
    </w:p>
    <w:p w14:paraId="6DA9B44E" w14:textId="77777777" w:rsidR="000C7824" w:rsidRPr="0030728C" w:rsidRDefault="000C7824" w:rsidP="000C7824">
      <w:pPr>
        <w:spacing w:line="360" w:lineRule="auto"/>
        <w:jc w:val="center"/>
        <w:rPr>
          <w:rFonts w:asciiTheme="majorBidi" w:hAnsiTheme="majorBidi" w:cstheme="majorBidi"/>
          <w:sz w:val="22"/>
          <w:szCs w:val="22"/>
        </w:rPr>
      </w:pPr>
      <w:r w:rsidRPr="0030728C">
        <w:rPr>
          <w:rFonts w:asciiTheme="majorBidi" w:hAnsiTheme="majorBidi" w:cstheme="majorBidi"/>
          <w:sz w:val="22"/>
          <w:szCs w:val="22"/>
        </w:rPr>
        <w:t>Corresponding author*: Samah H. Abu-Hussien (</w:t>
      </w:r>
      <w:hyperlink r:id="rId4" w:history="1">
        <w:r w:rsidRPr="0030728C">
          <w:rPr>
            <w:rStyle w:val="Hyperlink"/>
            <w:rFonts w:asciiTheme="majorBidi" w:hAnsiTheme="majorBidi" w:cstheme="majorBidi"/>
            <w:sz w:val="22"/>
            <w:szCs w:val="22"/>
          </w:rPr>
          <w:t>samah_hashem1@agr.asu.edu.eg</w:t>
        </w:r>
      </w:hyperlink>
      <w:r w:rsidRPr="0030728C">
        <w:rPr>
          <w:rFonts w:asciiTheme="majorBidi" w:hAnsiTheme="majorBidi" w:cstheme="majorBidi"/>
          <w:sz w:val="22"/>
          <w:szCs w:val="22"/>
        </w:rPr>
        <w:t>),</w:t>
      </w:r>
    </w:p>
    <w:p w14:paraId="6FEC6964" w14:textId="77777777" w:rsidR="000C7824" w:rsidRDefault="000C7824"/>
    <w:p w14:paraId="342F65A2" w14:textId="77777777" w:rsidR="000C7824" w:rsidRDefault="000C7824"/>
    <w:p w14:paraId="4B5979EA" w14:textId="77777777" w:rsidR="000C7824" w:rsidRDefault="000C7824"/>
    <w:p w14:paraId="181E3B70" w14:textId="77777777" w:rsidR="000C7824" w:rsidRDefault="000C7824"/>
    <w:p w14:paraId="1CE0EBE5" w14:textId="77777777" w:rsidR="000C7824" w:rsidRDefault="000C7824"/>
    <w:p w14:paraId="08C17C91" w14:textId="77777777" w:rsidR="000C7824" w:rsidRDefault="000C7824"/>
    <w:p w14:paraId="50CEEB49" w14:textId="77777777" w:rsidR="000C7824" w:rsidRDefault="000C7824"/>
    <w:p w14:paraId="070F4753" w14:textId="77777777" w:rsidR="000C7824" w:rsidRDefault="000C7824"/>
    <w:p w14:paraId="33BE2AA4" w14:textId="77777777" w:rsidR="000C7824" w:rsidRDefault="000C7824" w:rsidP="000C7824">
      <w:r w:rsidRPr="00684846">
        <w:rPr>
          <w:noProof/>
        </w:rPr>
        <w:lastRenderedPageBreak/>
        <w:drawing>
          <wp:inline distT="0" distB="0" distL="0" distR="0" wp14:anchorId="39AB849D" wp14:editId="040B44B2">
            <wp:extent cx="5943600" cy="3146425"/>
            <wp:effectExtent l="0" t="0" r="0" b="0"/>
            <wp:docPr id="1743453490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453490" name="Picture 1" descr="A screen shot of a graph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69F29" w14:textId="77777777" w:rsidR="000C7824" w:rsidRDefault="000C7824" w:rsidP="000C7824">
      <w:pPr>
        <w:spacing w:line="480" w:lineRule="auto"/>
        <w:jc w:val="both"/>
        <w:rPr>
          <w:rFonts w:asciiTheme="majorBidi" w:hAnsiTheme="majorBidi" w:cstheme="majorBidi"/>
          <w:b/>
          <w:bCs/>
          <w:sz w:val="22"/>
          <w:szCs w:val="22"/>
        </w:rPr>
      </w:pPr>
    </w:p>
    <w:p w14:paraId="5EC4A99B" w14:textId="77777777" w:rsidR="000C7824" w:rsidRDefault="000C7824" w:rsidP="000C7824">
      <w:pPr>
        <w:spacing w:line="480" w:lineRule="auto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684846">
        <w:rPr>
          <w:rFonts w:asciiTheme="majorBidi" w:hAnsiTheme="majorBidi" w:cstheme="majorBidi"/>
          <w:b/>
          <w:bCs/>
          <w:noProof/>
          <w:sz w:val="22"/>
          <w:szCs w:val="22"/>
        </w:rPr>
        <w:drawing>
          <wp:inline distT="0" distB="0" distL="0" distR="0" wp14:anchorId="3F5702FB" wp14:editId="081A385F">
            <wp:extent cx="5943600" cy="3072130"/>
            <wp:effectExtent l="0" t="0" r="0" b="0"/>
            <wp:docPr id="1246931711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931711" name="Picture 1" descr="A screen shot of a graph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sz w:val="22"/>
          <w:szCs w:val="22"/>
        </w:rPr>
        <w:t>Figure</w:t>
      </w:r>
      <w:r w:rsidRPr="00151912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>
        <w:rPr>
          <w:rFonts w:asciiTheme="majorBidi" w:hAnsiTheme="majorBidi" w:cstheme="majorBidi"/>
          <w:b/>
          <w:bCs/>
          <w:sz w:val="22"/>
          <w:szCs w:val="22"/>
        </w:rPr>
        <w:t>S1</w:t>
      </w:r>
      <w:r w:rsidRPr="00151912">
        <w:rPr>
          <w:rFonts w:asciiTheme="majorBidi" w:hAnsiTheme="majorBidi" w:cstheme="majorBidi"/>
          <w:b/>
          <w:bCs/>
          <w:sz w:val="22"/>
          <w:szCs w:val="22"/>
        </w:rPr>
        <w:t>: Quantitative profiling of polyphenolics in RJ using HPLC Analysis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. A: </w:t>
      </w:r>
      <w:proofErr w:type="spellStart"/>
      <w:r>
        <w:rPr>
          <w:rFonts w:asciiTheme="majorBidi" w:hAnsiTheme="majorBidi" w:cstheme="majorBidi"/>
          <w:b/>
          <w:bCs/>
          <w:sz w:val="22"/>
          <w:szCs w:val="22"/>
        </w:rPr>
        <w:t>Flavenoides</w:t>
      </w:r>
      <w:proofErr w:type="spellEnd"/>
      <w:r>
        <w:rPr>
          <w:rFonts w:asciiTheme="majorBidi" w:hAnsiTheme="majorBidi" w:cstheme="majorBidi"/>
          <w:b/>
          <w:bCs/>
          <w:sz w:val="22"/>
          <w:szCs w:val="22"/>
        </w:rPr>
        <w:t>, b: Phenols</w:t>
      </w:r>
    </w:p>
    <w:p w14:paraId="59EEA85F" w14:textId="77777777" w:rsidR="000C7824" w:rsidRDefault="000C7824"/>
    <w:sectPr w:rsidR="000C78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824"/>
    <w:rsid w:val="000C7824"/>
    <w:rsid w:val="0052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911AC"/>
  <w15:chartTrackingRefBased/>
  <w15:docId w15:val="{21706F0A-682F-457A-953F-F334F11B3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824"/>
  </w:style>
  <w:style w:type="paragraph" w:styleId="Heading1">
    <w:name w:val="heading 1"/>
    <w:basedOn w:val="Normal"/>
    <w:next w:val="Normal"/>
    <w:link w:val="Heading1Char"/>
    <w:uiPriority w:val="9"/>
    <w:qFormat/>
    <w:rsid w:val="000C78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78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78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78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78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78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78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78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78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78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78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78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78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78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78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78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78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78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78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7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78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78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78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78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78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78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78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78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782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C78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samah_hashem1@agr.asu.edu.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Samah Hashem</dc:creator>
  <cp:keywords/>
  <dc:description/>
  <cp:lastModifiedBy>Samah Hashem</cp:lastModifiedBy>
  <cp:revision>1</cp:revision>
  <dcterms:created xsi:type="dcterms:W3CDTF">2025-12-02T16:54:00Z</dcterms:created>
  <dcterms:modified xsi:type="dcterms:W3CDTF">2025-12-02T16:56:00Z</dcterms:modified>
</cp:coreProperties>
</file>