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99F1" w14:textId="3A2FC643" w:rsidR="006632D3" w:rsidRDefault="00F327B4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  <w:r w:rsidRPr="00BA7998">
        <w:rPr>
          <w:rFonts w:ascii="굴림" w:eastAsia="굴림" w:hAnsi="굴림" w:cs="굴림"/>
          <w:noProof/>
          <w:kern w:val="0"/>
          <w:sz w:val="24"/>
          <w:lang w:val="en-US" w:eastAsia="ko-KR"/>
        </w:rPr>
        <mc:AlternateContent>
          <mc:Choice Requires="wps">
            <w:drawing>
              <wp:inline distT="0" distB="0" distL="0" distR="0" wp14:anchorId="4EA9FBBC" wp14:editId="55D5CF2E">
                <wp:extent cx="8890" cy="8890"/>
                <wp:effectExtent l="0" t="0" r="0" b="0"/>
                <wp:docPr id="1" name="AutoShape 1" descr="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301507" id="AutoShape 1" o:spid="_x0000_s1026" alt="out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" filled="f" stroked="f">
                <o:lock v:ext="edit" aspectratio="t"/>
                <w10:anchorlock/>
              </v:rect>
            </w:pict>
          </mc:Fallback>
        </mc:AlternateContent>
      </w:r>
      <w:r w:rsidRPr="00BA7998">
        <w:rPr>
          <w:rFonts w:ascii="Times New Roman" w:hint="eastAsia"/>
          <w:b/>
          <w:sz w:val="32"/>
          <w:szCs w:val="32"/>
        </w:rPr>
        <w:t xml:space="preserve"> </w:t>
      </w:r>
    </w:p>
    <w:p w14:paraId="7B7AFE6A" w14:textId="77777777" w:rsidR="006632D3" w:rsidRDefault="006632D3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14:paraId="45E8B7E7" w14:textId="77777777" w:rsidR="006632D3" w:rsidRDefault="006632D3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14:paraId="2CCB3202" w14:textId="022AFAEB" w:rsidR="00F327B4" w:rsidRPr="00BA7998" w:rsidRDefault="00F327B4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  <w:r w:rsidRPr="00BA7998">
        <w:rPr>
          <w:rFonts w:ascii="Times New Roman" w:hint="eastAsia"/>
          <w:b/>
          <w:sz w:val="32"/>
          <w:szCs w:val="32"/>
        </w:rPr>
        <w:t xml:space="preserve">Supplementary </w:t>
      </w:r>
      <w:r w:rsidRPr="00BA7998">
        <w:rPr>
          <w:rFonts w:ascii="Times New Roman"/>
          <w:b/>
          <w:sz w:val="32"/>
          <w:szCs w:val="32"/>
        </w:rPr>
        <w:t>Information</w:t>
      </w:r>
    </w:p>
    <w:p w14:paraId="0A4A50DE" w14:textId="77777777" w:rsidR="00F327B4" w:rsidRPr="00BA7998" w:rsidRDefault="00F327B4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14:paraId="600D1BD4" w14:textId="77777777" w:rsidR="00F327B4" w:rsidRPr="00BA7998" w:rsidRDefault="00F327B4" w:rsidP="00F327B4">
      <w:pPr>
        <w:pStyle w:val="ab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14:paraId="4AC17AB2" w14:textId="55E5213A" w:rsidR="00A45C6F" w:rsidRPr="003B2239" w:rsidRDefault="004373E1" w:rsidP="00A45C6F">
      <w:pPr>
        <w:pStyle w:val="1stParaNoIndent"/>
        <w:widowControl w:val="0"/>
        <w:snapToGri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4373E1">
        <w:rPr>
          <w:rFonts w:hint="eastAsia"/>
          <w:b/>
          <w:color w:val="EE0000"/>
          <w:sz w:val="28"/>
          <w:szCs w:val="28"/>
        </w:rPr>
        <w:t>Purification</w:t>
      </w:r>
      <w:r w:rsidR="00A45C6F" w:rsidRPr="004373E1">
        <w:rPr>
          <w:b/>
          <w:color w:val="EE0000"/>
          <w:sz w:val="28"/>
          <w:szCs w:val="28"/>
        </w:rPr>
        <w:t>-</w:t>
      </w:r>
      <w:r w:rsidRPr="004373E1">
        <w:rPr>
          <w:rFonts w:hint="eastAsia"/>
          <w:b/>
          <w:color w:val="EE0000"/>
          <w:sz w:val="28"/>
          <w:szCs w:val="28"/>
        </w:rPr>
        <w:t>free</w:t>
      </w:r>
      <w:r w:rsidR="00A45C6F" w:rsidRPr="004373E1">
        <w:rPr>
          <w:b/>
          <w:color w:val="EE0000"/>
          <w:sz w:val="28"/>
          <w:szCs w:val="28"/>
        </w:rPr>
        <w:t xml:space="preserve"> </w:t>
      </w:r>
      <w:r w:rsidR="00A45C6F" w:rsidRPr="003B2239">
        <w:rPr>
          <w:b/>
          <w:sz w:val="28"/>
          <w:szCs w:val="28"/>
        </w:rPr>
        <w:t xml:space="preserve">antifungal biocontrol platform using engineered </w:t>
      </w:r>
      <w:r w:rsidR="00A45C6F" w:rsidRPr="003B2239">
        <w:rPr>
          <w:b/>
          <w:i/>
          <w:iCs/>
          <w:sz w:val="28"/>
          <w:szCs w:val="28"/>
        </w:rPr>
        <w:t>Saccharomyces cerevisiae</w:t>
      </w:r>
      <w:r w:rsidR="00A45C6F" w:rsidRPr="003B2239">
        <w:rPr>
          <w:b/>
          <w:sz w:val="28"/>
          <w:szCs w:val="28"/>
        </w:rPr>
        <w:t xml:space="preserve"> secreting </w:t>
      </w:r>
      <w:r w:rsidR="00A45C6F" w:rsidRPr="003B2239">
        <w:rPr>
          <w:b/>
          <w:i/>
          <w:iCs/>
          <w:sz w:val="28"/>
          <w:szCs w:val="28"/>
        </w:rPr>
        <w:t>Trichoderma atroviride</w:t>
      </w:r>
      <w:r w:rsidR="00A45C6F" w:rsidRPr="003B2239">
        <w:rPr>
          <w:b/>
          <w:sz w:val="28"/>
          <w:szCs w:val="28"/>
        </w:rPr>
        <w:t xml:space="preserve"> chitinase</w:t>
      </w:r>
    </w:p>
    <w:p w14:paraId="5946573E" w14:textId="77777777" w:rsidR="00F327B4" w:rsidRPr="00A45C6F" w:rsidRDefault="00F327B4" w:rsidP="00F327B4">
      <w:pPr>
        <w:tabs>
          <w:tab w:val="left" w:pos="540"/>
          <w:tab w:val="left" w:pos="567"/>
          <w:tab w:val="left" w:pos="993"/>
        </w:tabs>
        <w:wordWrap/>
        <w:spacing w:line="276" w:lineRule="auto"/>
        <w:jc w:val="left"/>
        <w:rPr>
          <w:rFonts w:ascii="Times New Roman"/>
          <w:bCs/>
          <w:sz w:val="24"/>
        </w:rPr>
      </w:pPr>
    </w:p>
    <w:p w14:paraId="7A8DC98D" w14:textId="77777777" w:rsidR="00F327B4" w:rsidRPr="002F0188" w:rsidRDefault="00F327B4" w:rsidP="00F327B4">
      <w:pPr>
        <w:tabs>
          <w:tab w:val="left" w:pos="540"/>
          <w:tab w:val="left" w:pos="567"/>
          <w:tab w:val="left" w:pos="993"/>
        </w:tabs>
        <w:wordWrap/>
        <w:spacing w:line="276" w:lineRule="auto"/>
        <w:jc w:val="left"/>
        <w:rPr>
          <w:rFonts w:ascii="Times New Roman"/>
          <w:bCs/>
          <w:sz w:val="24"/>
        </w:rPr>
      </w:pPr>
    </w:p>
    <w:p w14:paraId="2C7A12DF" w14:textId="77777777" w:rsidR="00F327B4" w:rsidRPr="002F0188" w:rsidRDefault="00F327B4" w:rsidP="00F327B4">
      <w:pPr>
        <w:tabs>
          <w:tab w:val="left" w:pos="540"/>
          <w:tab w:val="left" w:pos="567"/>
          <w:tab w:val="left" w:pos="993"/>
        </w:tabs>
        <w:wordWrap/>
        <w:spacing w:line="276" w:lineRule="auto"/>
        <w:jc w:val="left"/>
        <w:rPr>
          <w:rFonts w:ascii="Times New Roman"/>
          <w:bCs/>
          <w:sz w:val="24"/>
        </w:rPr>
      </w:pPr>
    </w:p>
    <w:p w14:paraId="078373F4" w14:textId="77777777" w:rsidR="00CD28F4" w:rsidRDefault="000635D5" w:rsidP="000635D5">
      <w:pPr>
        <w:pStyle w:val="1stParaNoIndent"/>
        <w:snapToGrid w:val="0"/>
        <w:spacing w:before="0" w:beforeAutospacing="0" w:after="0" w:afterAutospacing="0"/>
        <w:jc w:val="center"/>
        <w:rPr>
          <w:vertAlign w:val="superscript"/>
        </w:rPr>
        <w:sectPr w:rsidR="00CD28F4" w:rsidSect="00DF226D">
          <w:footerReference w:type="default" r:id="rId8"/>
          <w:pgSz w:w="11906" w:h="16838" w:code="9"/>
          <w:pgMar w:top="1418" w:right="1418" w:bottom="1701" w:left="1418" w:header="851" w:footer="992" w:gutter="0"/>
          <w:cols w:space="425"/>
          <w:docGrid w:linePitch="360"/>
        </w:sectPr>
      </w:pPr>
      <w:r w:rsidRPr="000635D5">
        <w:t>Ha-Yeon Song</w:t>
      </w:r>
      <w:r w:rsidRPr="000635D5">
        <w:rPr>
          <w:vertAlign w:val="superscript"/>
        </w:rPr>
        <w:t>1</w:t>
      </w:r>
      <w:r w:rsidRPr="000635D5">
        <w:t>, Dae-Hyuk Kim</w:t>
      </w:r>
      <w:r w:rsidRPr="000635D5">
        <w:rPr>
          <w:rFonts w:hint="eastAsia"/>
          <w:vertAlign w:val="superscript"/>
        </w:rPr>
        <w:t>2</w:t>
      </w:r>
      <w:r w:rsidRPr="000635D5">
        <w:rPr>
          <w:rFonts w:eastAsia="HY신명조" w:hint="eastAsia"/>
        </w:rPr>
        <w:t>,</w:t>
      </w:r>
      <w:r w:rsidRPr="000635D5">
        <w:t xml:space="preserve"> Jung-Mi Kim</w:t>
      </w:r>
      <w:r w:rsidRPr="000635D5">
        <w:rPr>
          <w:rFonts w:hint="eastAsia"/>
          <w:vertAlign w:val="superscript"/>
        </w:rPr>
        <w:t xml:space="preserve"> 3,</w:t>
      </w:r>
      <w:r w:rsidRPr="000635D5">
        <w:rPr>
          <w:vertAlign w:val="superscript"/>
        </w:rPr>
        <w:t>*</w:t>
      </w:r>
      <w:r w:rsidRPr="000635D5">
        <w:rPr>
          <w:rFonts w:hint="eastAsia"/>
        </w:rPr>
        <w:t xml:space="preserve">, and </w:t>
      </w:r>
      <w:r w:rsidRPr="000635D5">
        <w:rPr>
          <w:rFonts w:eastAsia="HY신명조"/>
        </w:rPr>
        <w:t>Ji Young Kang</w:t>
      </w:r>
      <w:r w:rsidRPr="000635D5">
        <w:rPr>
          <w:rFonts w:eastAsia="HY신명조" w:hint="eastAsia"/>
          <w:vertAlign w:val="superscript"/>
        </w:rPr>
        <w:t>4,</w:t>
      </w:r>
      <w:r w:rsidRPr="000635D5">
        <w:rPr>
          <w:vertAlign w:val="superscript"/>
        </w:rPr>
        <w:t>*</w:t>
      </w:r>
    </w:p>
    <w:p w14:paraId="4B924891" w14:textId="77777777" w:rsidR="003E327A" w:rsidRPr="00721019" w:rsidRDefault="003E327A" w:rsidP="003E327A">
      <w:pPr>
        <w:spacing w:line="360" w:lineRule="auto"/>
        <w:rPr>
          <w:rFonts w:ascii="Times New Roman" w:eastAsia="HY견고딕" w:hAnsi="Times New Roman" w:cs="Times New Roman"/>
          <w:b/>
          <w:sz w:val="24"/>
          <w:szCs w:val="24"/>
        </w:rPr>
      </w:pPr>
      <w:r w:rsidRPr="00721019">
        <w:rPr>
          <w:rFonts w:ascii="Times New Roman" w:eastAsia="HY견고딕" w:hAnsi="Times New Roman" w:cs="Times New Roman"/>
          <w:b/>
          <w:bCs/>
          <w:sz w:val="24"/>
          <w:szCs w:val="24"/>
        </w:rPr>
        <w:lastRenderedPageBreak/>
        <w:t xml:space="preserve">Supplementary Table 1. </w:t>
      </w:r>
      <w:r w:rsidRPr="00721019">
        <w:rPr>
          <w:rFonts w:ascii="Times New Roman" w:eastAsia="HY견고딕" w:hAnsi="Times New Roman" w:cs="Times New Roman"/>
          <w:b/>
          <w:sz w:val="24"/>
          <w:szCs w:val="24"/>
        </w:rPr>
        <w:t>Primer sequences used for cDNA amplification, qRT-PCR, and fusion PCR</w:t>
      </w:r>
    </w:p>
    <w:tbl>
      <w:tblPr>
        <w:tblStyle w:val="aa"/>
        <w:tblW w:w="90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528"/>
        <w:gridCol w:w="1475"/>
        <w:gridCol w:w="783"/>
      </w:tblGrid>
      <w:tr w:rsidR="003E327A" w:rsidRPr="00EF0FC8" w14:paraId="6FF73F02" w14:textId="77777777" w:rsidTr="00D8701E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6CD13" w14:textId="77777777" w:rsidR="003E327A" w:rsidRPr="00EF0FC8" w:rsidRDefault="003E327A" w:rsidP="00D8701E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04964214"/>
            <w:r w:rsidRPr="00EF0FC8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6290C" w14:textId="77777777" w:rsidR="003E327A" w:rsidRPr="00EF0FC8" w:rsidRDefault="003E327A" w:rsidP="00D8701E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C8">
              <w:rPr>
                <w:rFonts w:ascii="Times New Roman" w:hAnsi="Times New Roman" w:cs="Times New Roman"/>
                <w:sz w:val="20"/>
                <w:szCs w:val="20"/>
              </w:rPr>
              <w:t>Sequence (5</w:t>
            </w:r>
            <w:r w:rsidRPr="00EF0FC8">
              <w:rPr>
                <w:rFonts w:ascii="한컴 고딕" w:eastAsia="한컴 고딕" w:hAnsi="한컴 고딕" w:cs="Times New Roman" w:hint="eastAsia"/>
                <w:sz w:val="20"/>
                <w:szCs w:val="20"/>
              </w:rPr>
              <w:t>'</w:t>
            </w:r>
            <w:r w:rsidRPr="00EF0FC8">
              <w:rPr>
                <w:rFonts w:ascii="Times New Roman" w:eastAsia="한컴 고딕" w:hAnsi="Times New Roman" w:cs="Times New Roman"/>
                <w:sz w:val="20"/>
                <w:szCs w:val="20"/>
              </w:rPr>
              <w:t>→</w:t>
            </w:r>
            <w:r w:rsidRPr="00EF0F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F0FC8">
              <w:rPr>
                <w:rFonts w:ascii="한컴 고딕" w:eastAsia="한컴 고딕" w:hAnsi="한컴 고딕" w:cs="Times New Roman" w:hint="eastAsia"/>
                <w:sz w:val="20"/>
                <w:szCs w:val="20"/>
              </w:rPr>
              <w:t>'</w:t>
            </w:r>
            <w:r w:rsidRPr="00EF0F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16E5A" w14:textId="77777777" w:rsidR="003E327A" w:rsidRPr="00EF0FC8" w:rsidRDefault="003E327A" w:rsidP="00D8701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1A4">
              <w:rPr>
                <w:rFonts w:ascii="Times New Roman" w:hAnsi="Times New Roman" w:cs="Times New Roman" w:hint="eastAsia"/>
                <w:sz w:val="20"/>
                <w:szCs w:val="20"/>
              </w:rPr>
              <w:t>Purpose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346FD" w14:textId="77777777" w:rsidR="003E327A" w:rsidRPr="00EF0FC8" w:rsidRDefault="003E327A" w:rsidP="00D8701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C8">
              <w:rPr>
                <w:rFonts w:ascii="Times New Roman" w:hAnsi="Times New Roman" w:cs="Times New Roman"/>
                <w:sz w:val="20"/>
                <w:szCs w:val="20"/>
              </w:rPr>
              <w:t>Length (bp)</w:t>
            </w:r>
          </w:p>
        </w:tc>
      </w:tr>
      <w:tr w:rsidR="003E327A" w14:paraId="1E850071" w14:textId="77777777" w:rsidTr="00D8701E">
        <w:trPr>
          <w:trHeight w:val="454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7B392D87" w14:textId="77777777" w:rsidR="003E327A" w:rsidRPr="00DF226D" w:rsidRDefault="003E327A" w:rsidP="00D8701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/>
                <w:sz w:val="20"/>
                <w:szCs w:val="20"/>
              </w:rPr>
              <w:t>Ta-chit36F</w:t>
            </w:r>
          </w:p>
        </w:tc>
        <w:tc>
          <w:tcPr>
            <w:tcW w:w="5528" w:type="dxa"/>
            <w:tcBorders>
              <w:top w:val="single" w:sz="4" w:space="0" w:color="auto"/>
              <w:bottom w:val="nil"/>
            </w:tcBorders>
            <w:vAlign w:val="center"/>
          </w:tcPr>
          <w:p w14:paraId="5B949358" w14:textId="77777777" w:rsidR="003E327A" w:rsidRPr="00DF226D" w:rsidRDefault="003E327A" w:rsidP="00D8701E">
            <w:pPr>
              <w:snapToGrid w:val="0"/>
              <w:spacing w:line="360" w:lineRule="auto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</w:rPr>
              <w:t>CGG GAT CCA TGA CAC GCC TTC TTG ACG CC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</w:tcBorders>
            <w:vAlign w:val="center"/>
          </w:tcPr>
          <w:p w14:paraId="6DE5882F" w14:textId="0404747E" w:rsidR="003E327A" w:rsidRPr="003530AF" w:rsidRDefault="007C16F4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6F4"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  <w:t>cDNA amplification</w:t>
            </w:r>
          </w:p>
        </w:tc>
        <w:tc>
          <w:tcPr>
            <w:tcW w:w="783" w:type="dxa"/>
            <w:tcBorders>
              <w:top w:val="single" w:sz="4" w:space="0" w:color="auto"/>
              <w:bottom w:val="nil"/>
            </w:tcBorders>
            <w:vAlign w:val="center"/>
          </w:tcPr>
          <w:p w14:paraId="19A65E86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</w:rPr>
              <w:t>29</w:t>
            </w:r>
          </w:p>
        </w:tc>
      </w:tr>
      <w:tr w:rsidR="003E327A" w14:paraId="3440161A" w14:textId="77777777" w:rsidTr="00D8701E">
        <w:trPr>
          <w:trHeight w:val="454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6F6EA6A5" w14:textId="77777777" w:rsidR="003E327A" w:rsidRPr="00DF226D" w:rsidRDefault="003E327A" w:rsidP="00D8701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/>
                <w:sz w:val="20"/>
                <w:szCs w:val="20"/>
              </w:rPr>
              <w:t>Ta-chit36R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  <w:vAlign w:val="center"/>
          </w:tcPr>
          <w:p w14:paraId="02FBFF9B" w14:textId="77777777" w:rsidR="003E327A" w:rsidRPr="00DF226D" w:rsidRDefault="003E327A" w:rsidP="00D8701E">
            <w:pPr>
              <w:snapToGrid w:val="0"/>
              <w:spacing w:line="360" w:lineRule="auto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</w:rPr>
              <w:t>TCC CCC GGG CTA ACC AAT GCG AGT AAG CAA GTT GTC</w:t>
            </w:r>
          </w:p>
        </w:tc>
        <w:tc>
          <w:tcPr>
            <w:tcW w:w="1475" w:type="dxa"/>
            <w:vMerge/>
            <w:tcBorders>
              <w:bottom w:val="single" w:sz="4" w:space="0" w:color="auto"/>
            </w:tcBorders>
          </w:tcPr>
          <w:p w14:paraId="188993EF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vAlign w:val="center"/>
          </w:tcPr>
          <w:p w14:paraId="70FCFB42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</w:rPr>
              <w:t>36</w:t>
            </w:r>
          </w:p>
        </w:tc>
      </w:tr>
      <w:tr w:rsidR="003E327A" w14:paraId="16DD5EAF" w14:textId="77777777" w:rsidTr="00D8701E">
        <w:trPr>
          <w:trHeight w:val="454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99CB87E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/>
                <w:sz w:val="20"/>
                <w:szCs w:val="20"/>
              </w:rPr>
              <w:t>asp-F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2C5E7378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CGG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CCA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AGG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ACA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</w:tcBorders>
            <w:vAlign w:val="center"/>
          </w:tcPr>
          <w:p w14:paraId="3E809730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0"/>
              </w:rPr>
              <w:t>used PCR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6634E90C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25</w:t>
            </w:r>
          </w:p>
        </w:tc>
      </w:tr>
      <w:tr w:rsidR="003E327A" w14:paraId="22F9FAE5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45861393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/>
                <w:sz w:val="20"/>
                <w:szCs w:val="20"/>
              </w:rPr>
              <w:t>asp-t</w:t>
            </w:r>
            <w:r w:rsidRPr="00DF226D">
              <w:rPr>
                <w:rFonts w:ascii="Times New Roman" w:eastAsia="굴림" w:hAnsi="Times New Roman" w:hint="eastAsia"/>
                <w:sz w:val="20"/>
                <w:szCs w:val="20"/>
              </w:rPr>
              <w:t>chF-</w:t>
            </w:r>
            <w:r w:rsidRPr="00DF226D">
              <w:rPr>
                <w:rFonts w:ascii="Times New Roman" w:eastAsia="굴림" w:hAnsi="Times New Roman"/>
                <w:sz w:val="20"/>
                <w:szCs w:val="20"/>
              </w:rPr>
              <w:t>R</w:t>
            </w:r>
            <w:r w:rsidRPr="00DF22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43A9CA7D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GCG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CAT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CCC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</w:t>
            </w:r>
          </w:p>
        </w:tc>
        <w:tc>
          <w:tcPr>
            <w:tcW w:w="1475" w:type="dxa"/>
            <w:vMerge/>
          </w:tcPr>
          <w:p w14:paraId="63CA0050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577AF446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37</w:t>
            </w:r>
          </w:p>
        </w:tc>
      </w:tr>
      <w:tr w:rsidR="003E327A" w14:paraId="3736F15A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6B1AF862" w14:textId="77777777" w:rsidR="003E327A" w:rsidRPr="00DF226D" w:rsidRDefault="003E327A" w:rsidP="00D8701E">
            <w:pPr>
              <w:spacing w:line="360" w:lineRule="auto"/>
              <w:rPr>
                <w:rFonts w:ascii="Times New Roman" w:eastAsia="굴림" w:hAnsi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 w:hint="eastAsia"/>
                <w:sz w:val="20"/>
                <w:szCs w:val="20"/>
              </w:rPr>
              <w:t>asp-</w:t>
            </w:r>
            <w:r w:rsidRPr="00DF226D">
              <w:rPr>
                <w:rFonts w:ascii="Times New Roman" w:eastAsia="굴림" w:hAnsi="Times New Roman"/>
                <w:sz w:val="20"/>
                <w:szCs w:val="20"/>
              </w:rPr>
              <w:t>t</w:t>
            </w:r>
            <w:r w:rsidRPr="00DF226D">
              <w:rPr>
                <w:rFonts w:ascii="Times New Roman" w:eastAsia="굴림" w:hAnsi="Times New Roman" w:hint="eastAsia"/>
                <w:sz w:val="20"/>
                <w:szCs w:val="20"/>
              </w:rPr>
              <w:t>chM-R</w:t>
            </w:r>
          </w:p>
        </w:tc>
        <w:tc>
          <w:tcPr>
            <w:tcW w:w="5528" w:type="dxa"/>
            <w:vAlign w:val="center"/>
          </w:tcPr>
          <w:p w14:paraId="04B7B59A" w14:textId="77777777" w:rsidR="003E327A" w:rsidRPr="00DF226D" w:rsidRDefault="003E327A" w:rsidP="00D8701E">
            <w:pPr>
              <w:snapToGrid w:val="0"/>
              <w:spacing w:line="360" w:lineRule="auto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ACA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TTG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CCC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</w:t>
            </w:r>
          </w:p>
        </w:tc>
        <w:tc>
          <w:tcPr>
            <w:tcW w:w="1475" w:type="dxa"/>
            <w:vMerge/>
          </w:tcPr>
          <w:p w14:paraId="16BE7AF0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247F0030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</w:rPr>
              <w:t>40</w:t>
            </w:r>
          </w:p>
        </w:tc>
      </w:tr>
      <w:tr w:rsidR="003E327A" w14:paraId="3EA51C1B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51D5E136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/>
                <w:sz w:val="20"/>
                <w:szCs w:val="20"/>
              </w:rPr>
              <w:t>Ftch36F-F</w:t>
            </w:r>
          </w:p>
        </w:tc>
        <w:tc>
          <w:tcPr>
            <w:tcW w:w="5528" w:type="dxa"/>
            <w:vAlign w:val="center"/>
          </w:tcPr>
          <w:p w14:paraId="152DB474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CGG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ACG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CCT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TCT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</w:t>
            </w:r>
          </w:p>
        </w:tc>
        <w:tc>
          <w:tcPr>
            <w:tcW w:w="1475" w:type="dxa"/>
            <w:vMerge/>
          </w:tcPr>
          <w:p w14:paraId="157085D5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18CAFEFE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37</w:t>
            </w:r>
          </w:p>
        </w:tc>
      </w:tr>
      <w:tr w:rsidR="003E327A" w14:paraId="39AFE3B4" w14:textId="77777777" w:rsidTr="00D8701E">
        <w:trPr>
          <w:trHeight w:val="454"/>
        </w:trPr>
        <w:tc>
          <w:tcPr>
            <w:tcW w:w="1276" w:type="dxa"/>
            <w:tcBorders>
              <w:bottom w:val="nil"/>
            </w:tcBorders>
            <w:vAlign w:val="center"/>
          </w:tcPr>
          <w:p w14:paraId="5F341CBC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/>
                <w:sz w:val="20"/>
                <w:szCs w:val="20"/>
              </w:rPr>
              <w:t>Ftch36F-R</w:t>
            </w:r>
            <w:r w:rsidRPr="00DF22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tcBorders>
              <w:bottom w:val="nil"/>
            </w:tcBorders>
            <w:vAlign w:val="center"/>
          </w:tcPr>
          <w:p w14:paraId="6D3F4BD5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CTA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ACC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GCG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AGT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GTC</w:t>
            </w:r>
          </w:p>
        </w:tc>
        <w:tc>
          <w:tcPr>
            <w:tcW w:w="1475" w:type="dxa"/>
            <w:vMerge/>
          </w:tcPr>
          <w:p w14:paraId="304D2E07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tcBorders>
              <w:bottom w:val="nil"/>
            </w:tcBorders>
            <w:vAlign w:val="center"/>
          </w:tcPr>
          <w:p w14:paraId="1BEBA1EE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36</w:t>
            </w:r>
          </w:p>
        </w:tc>
      </w:tr>
      <w:tr w:rsidR="003E327A" w14:paraId="3FCE793F" w14:textId="77777777" w:rsidTr="00D8701E">
        <w:trPr>
          <w:trHeight w:val="454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BBF4BBB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eastAsia="굴림" w:hAnsi="Times New Roman"/>
                <w:sz w:val="20"/>
                <w:szCs w:val="20"/>
              </w:rPr>
              <w:t>Ftch36M-F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  <w:vAlign w:val="center"/>
          </w:tcPr>
          <w:p w14:paraId="64C90884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CTT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GAC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CGG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GCA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AAC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ATG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TGC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ACT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CAA</w:t>
            </w: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F226D"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  <w:t>G</w:t>
            </w:r>
          </w:p>
        </w:tc>
        <w:tc>
          <w:tcPr>
            <w:tcW w:w="1475" w:type="dxa"/>
            <w:vMerge/>
            <w:tcBorders>
              <w:bottom w:val="single" w:sz="4" w:space="0" w:color="auto"/>
            </w:tcBorders>
          </w:tcPr>
          <w:p w14:paraId="0F58AA04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vAlign w:val="center"/>
          </w:tcPr>
          <w:p w14:paraId="577F0ACF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40</w:t>
            </w:r>
          </w:p>
        </w:tc>
      </w:tr>
      <w:tr w:rsidR="003E327A" w14:paraId="59D3FEE2" w14:textId="77777777" w:rsidTr="00D8701E">
        <w:trPr>
          <w:trHeight w:val="454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F0E3BC1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hAnsi="Times New Roman" w:cs="Times New Roman" w:hint="eastAsia"/>
                <w:sz w:val="20"/>
                <w:szCs w:val="20"/>
              </w:rPr>
              <w:t>GPD-RTF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10173B1A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>TCT CCT CTG ACT TCT TGG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</w:tcBorders>
            <w:vAlign w:val="center"/>
          </w:tcPr>
          <w:p w14:paraId="6642FBC8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  <w:r w:rsidRPr="003530AF"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0"/>
              </w:rPr>
              <w:t>qRT-PCR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2C20F5C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18</w:t>
            </w:r>
          </w:p>
        </w:tc>
      </w:tr>
      <w:tr w:rsidR="003E327A" w14:paraId="2EF63A39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34E6025D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hAnsi="Times New Roman" w:cs="Times New Roman" w:hint="eastAsia"/>
                <w:sz w:val="20"/>
                <w:szCs w:val="20"/>
              </w:rPr>
              <w:t>GPD-RTR</w:t>
            </w:r>
          </w:p>
        </w:tc>
        <w:tc>
          <w:tcPr>
            <w:tcW w:w="5528" w:type="dxa"/>
            <w:vAlign w:val="center"/>
          </w:tcPr>
          <w:p w14:paraId="76F57097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>CGT ATT CGT TGT CGT ACC</w:t>
            </w:r>
          </w:p>
        </w:tc>
        <w:tc>
          <w:tcPr>
            <w:tcW w:w="1475" w:type="dxa"/>
            <w:vMerge/>
          </w:tcPr>
          <w:p w14:paraId="40ED43A5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6948F545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18</w:t>
            </w:r>
          </w:p>
        </w:tc>
      </w:tr>
      <w:tr w:rsidR="003E327A" w14:paraId="5BF58B66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37247499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hAnsi="Times New Roman" w:cs="Times New Roman"/>
                <w:sz w:val="20"/>
                <w:szCs w:val="20"/>
              </w:rPr>
              <w:t>Tch36</w:t>
            </w:r>
            <w:r w:rsidRPr="00DF226D">
              <w:rPr>
                <w:rFonts w:ascii="Times New Roman" w:hAnsi="Times New Roman" w:cs="Times New Roman" w:hint="eastAsia"/>
                <w:sz w:val="20"/>
                <w:szCs w:val="20"/>
              </w:rPr>
              <w:t>-RTF</w:t>
            </w:r>
          </w:p>
        </w:tc>
        <w:tc>
          <w:tcPr>
            <w:tcW w:w="5528" w:type="dxa"/>
            <w:vAlign w:val="center"/>
          </w:tcPr>
          <w:p w14:paraId="0C99EDE6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>ATC ATA CCT GCC AAT CAT TC</w:t>
            </w:r>
          </w:p>
        </w:tc>
        <w:tc>
          <w:tcPr>
            <w:tcW w:w="1475" w:type="dxa"/>
            <w:vMerge/>
          </w:tcPr>
          <w:p w14:paraId="08483BA4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5624C710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20</w:t>
            </w:r>
          </w:p>
        </w:tc>
      </w:tr>
      <w:tr w:rsidR="003E327A" w14:paraId="3846FC91" w14:textId="77777777" w:rsidTr="00D8701E">
        <w:trPr>
          <w:trHeight w:val="454"/>
        </w:trPr>
        <w:tc>
          <w:tcPr>
            <w:tcW w:w="1276" w:type="dxa"/>
            <w:vAlign w:val="center"/>
          </w:tcPr>
          <w:p w14:paraId="75F1B90B" w14:textId="77777777" w:rsidR="003E327A" w:rsidRPr="00DF226D" w:rsidRDefault="003E327A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26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F226D">
              <w:rPr>
                <w:rFonts w:ascii="Times New Roman" w:hAnsi="Times New Roman" w:cs="Times New Roman" w:hint="eastAsia"/>
                <w:sz w:val="20"/>
                <w:szCs w:val="20"/>
              </w:rPr>
              <w:t>ch</w:t>
            </w:r>
            <w:r w:rsidRPr="00DF226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DF226D">
              <w:rPr>
                <w:rFonts w:ascii="Times New Roman" w:hAnsi="Times New Roman" w:cs="Times New Roman" w:hint="eastAsia"/>
                <w:sz w:val="20"/>
                <w:szCs w:val="20"/>
              </w:rPr>
              <w:t>-RTR</w:t>
            </w:r>
          </w:p>
        </w:tc>
        <w:tc>
          <w:tcPr>
            <w:tcW w:w="5528" w:type="dxa"/>
            <w:vAlign w:val="center"/>
          </w:tcPr>
          <w:p w14:paraId="5554D7E7" w14:textId="77777777" w:rsidR="003E327A" w:rsidRPr="00DF226D" w:rsidRDefault="003E327A" w:rsidP="00D8701E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spacing w:val="-16"/>
                <w:kern w:val="0"/>
                <w:sz w:val="20"/>
                <w:szCs w:val="22"/>
                <w14:ligatures w14:val="none"/>
              </w:rPr>
            </w:pPr>
            <w:r w:rsidRPr="00DF226D">
              <w:rPr>
                <w:rFonts w:ascii="Times New Roman" w:eastAsia="굴림" w:hAnsi="Times New Roman" w:cs="Times New Roman" w:hint="eastAsia"/>
                <w:spacing w:val="-16"/>
                <w:kern w:val="0"/>
                <w:sz w:val="20"/>
                <w:szCs w:val="22"/>
                <w14:ligatures w14:val="none"/>
              </w:rPr>
              <w:t>CTG AGC AAC CGT AGT AGT</w:t>
            </w:r>
          </w:p>
        </w:tc>
        <w:tc>
          <w:tcPr>
            <w:tcW w:w="1475" w:type="dxa"/>
            <w:vMerge/>
          </w:tcPr>
          <w:p w14:paraId="32EB8AF7" w14:textId="77777777" w:rsidR="003E327A" w:rsidRPr="003530AF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3" w:type="dxa"/>
            <w:vAlign w:val="center"/>
          </w:tcPr>
          <w:p w14:paraId="113EFB9A" w14:textId="77777777" w:rsidR="003E327A" w:rsidRPr="00043D59" w:rsidRDefault="003E327A" w:rsidP="00D8701E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20"/>
                <w:szCs w:val="22"/>
                <w14:ligatures w14:val="none"/>
              </w:rPr>
              <w:t>18</w:t>
            </w:r>
          </w:p>
        </w:tc>
      </w:tr>
      <w:bookmarkEnd w:id="0"/>
    </w:tbl>
    <w:p w14:paraId="1654144E" w14:textId="77777777" w:rsidR="003E327A" w:rsidRDefault="003E327A" w:rsidP="003E327A">
      <w:pPr>
        <w:spacing w:line="36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C00000"/>
          <w:szCs w:val="24"/>
        </w:rPr>
        <w:br w:type="page"/>
      </w:r>
    </w:p>
    <w:p w14:paraId="56B5C23C" w14:textId="77777777" w:rsidR="00F10EE3" w:rsidRPr="00BD31EE" w:rsidRDefault="00B27BCC" w:rsidP="00F10EE3">
      <w:pPr>
        <w:spacing w:after="168" w:line="384" w:lineRule="auto"/>
        <w:textAlignment w:val="baseline"/>
        <w:rPr>
          <w:rFonts w:ascii="Times New Roman" w:eastAsia="굴림" w:hAnsi="Times New Roman" w:cs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Supplementary </w:t>
      </w:r>
      <w:r w:rsidRPr="00270F08">
        <w:rPr>
          <w:rFonts w:ascii="Times New Roman" w:eastAsia="굴림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 w:rsidR="003E327A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4"/>
          <w:szCs w:val="24"/>
        </w:rPr>
        <w:t>2</w:t>
      </w:r>
      <w:r w:rsidRPr="00270F08">
        <w:rPr>
          <w:rFonts w:ascii="Times New Roman" w:eastAsia="굴림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="00F10EE3" w:rsidRPr="00BD31EE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 xml:space="preserve">Molecular characteristics and sequence comparison of the </w:t>
      </w:r>
      <w:r w:rsidR="00F10EE3" w:rsidRPr="00BD31EE">
        <w:rPr>
          <w:rFonts w:ascii="Times New Roman" w:eastAsia="굴림" w:hAnsi="Times New Roman" w:cs="Times New Roman"/>
          <w:b/>
          <w:bCs/>
          <w:i/>
          <w:iCs/>
          <w:kern w:val="0"/>
          <w:sz w:val="24"/>
          <w:szCs w:val="24"/>
        </w:rPr>
        <w:t>tch36</w:t>
      </w:r>
      <w:r w:rsidR="00F10EE3" w:rsidRPr="00BD31EE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 xml:space="preserve"> gene from </w:t>
      </w:r>
      <w:r w:rsidR="00F10EE3" w:rsidRPr="00BD31EE">
        <w:rPr>
          <w:rFonts w:ascii="Times New Roman" w:eastAsia="굴림" w:hAnsi="Times New Roman" w:cs="Times New Roman"/>
          <w:b/>
          <w:bCs/>
          <w:i/>
          <w:iCs/>
          <w:kern w:val="0"/>
          <w:sz w:val="24"/>
          <w:szCs w:val="24"/>
        </w:rPr>
        <w:t>T</w:t>
      </w:r>
      <w:r w:rsidR="00F10EE3" w:rsidRPr="00BD31EE">
        <w:rPr>
          <w:rFonts w:ascii="Times New Roman" w:eastAsia="굴림" w:hAnsi="Times New Roman" w:cs="Times New Roman" w:hint="eastAsia"/>
          <w:b/>
          <w:bCs/>
          <w:i/>
          <w:iCs/>
          <w:kern w:val="0"/>
          <w:sz w:val="24"/>
          <w:szCs w:val="24"/>
        </w:rPr>
        <w:t>.</w:t>
      </w:r>
      <w:r w:rsidR="00F10EE3" w:rsidRPr="00BD31EE">
        <w:rPr>
          <w:rFonts w:ascii="Times New Roman" w:eastAsia="굴림" w:hAnsi="Times New Roman" w:cs="Times New Roman"/>
          <w:b/>
          <w:bCs/>
          <w:i/>
          <w:iCs/>
          <w:kern w:val="0"/>
          <w:sz w:val="24"/>
          <w:szCs w:val="24"/>
        </w:rPr>
        <w:t xml:space="preserve"> atroviride</w:t>
      </w:r>
      <w:r w:rsidR="00F10EE3" w:rsidRPr="00BD31EE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>.</w:t>
      </w:r>
    </w:p>
    <w:tbl>
      <w:tblPr>
        <w:tblStyle w:val="aa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520"/>
      </w:tblGrid>
      <w:tr w:rsidR="00B27BCC" w14:paraId="34FC8E4F" w14:textId="77777777" w:rsidTr="00181AF2">
        <w:trPr>
          <w:trHeight w:val="20"/>
        </w:trPr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C830EA" w14:textId="77777777" w:rsidR="00B27BCC" w:rsidRPr="00181AF2" w:rsidRDefault="00B27BCC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/>
                <w:szCs w:val="22"/>
              </w:rPr>
              <w:t>Feature</w:t>
            </w:r>
            <w:r w:rsidRPr="00181AF2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65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097C92" w14:textId="77777777" w:rsidR="00B27BCC" w:rsidRPr="00181AF2" w:rsidRDefault="00B27BCC" w:rsidP="00D8701E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 w:hint="eastAsia"/>
                <w:szCs w:val="22"/>
              </w:rPr>
              <w:t>Description</w:t>
            </w:r>
          </w:p>
        </w:tc>
      </w:tr>
      <w:tr w:rsidR="00B27BCC" w14:paraId="17DF5CE9" w14:textId="77777777" w:rsidTr="00181AF2">
        <w:trPr>
          <w:trHeight w:val="552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7EC390D" w14:textId="77777777" w:rsidR="00B27BCC" w:rsidRPr="00181AF2" w:rsidRDefault="00B27BCC" w:rsidP="00DF226D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/>
                <w:szCs w:val="22"/>
              </w:rPr>
              <w:t>Gene name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center"/>
          </w:tcPr>
          <w:p w14:paraId="1C558516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181AF2">
              <w:rPr>
                <w:rFonts w:ascii="Times New Roman" w:eastAsia="굴림" w:hAnsi="Times New Roman" w:cs="Times New Roman" w:hint="eastAsia"/>
                <w:i/>
                <w:iCs/>
                <w:color w:val="000000"/>
                <w:kern w:val="0"/>
                <w:szCs w:val="22"/>
                <w14:ligatures w14:val="none"/>
              </w:rPr>
              <w:t xml:space="preserve">tch36 </w:t>
            </w:r>
            <w:r w:rsidRPr="00181AF2">
              <w:rPr>
                <w:rFonts w:ascii="Times New Roman" w:eastAsia="굴림" w:hAnsi="Times New Roman" w:cs="Times New Roman" w:hint="eastAsia"/>
                <w:color w:val="000000"/>
                <w:kern w:val="0"/>
                <w:szCs w:val="22"/>
                <w14:ligatures w14:val="none"/>
              </w:rPr>
              <w:t>(this study)</w:t>
            </w:r>
          </w:p>
        </w:tc>
      </w:tr>
      <w:tr w:rsidR="00B27BCC" w14:paraId="5ACB8FAD" w14:textId="77777777" w:rsidTr="00181AF2">
        <w:trPr>
          <w:trHeight w:val="552"/>
        </w:trPr>
        <w:tc>
          <w:tcPr>
            <w:tcW w:w="2552" w:type="dxa"/>
            <w:vAlign w:val="center"/>
          </w:tcPr>
          <w:p w14:paraId="6EFC07CC" w14:textId="77777777" w:rsidR="00B27BCC" w:rsidRPr="00181AF2" w:rsidRDefault="00B27BCC" w:rsidP="00DF226D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/>
                <w:szCs w:val="22"/>
              </w:rPr>
              <w:t xml:space="preserve">Source </w:t>
            </w:r>
            <w:r w:rsidRPr="00181AF2">
              <w:rPr>
                <w:rFonts w:ascii="Times New Roman" w:hAnsi="Times New Roman" w:cs="Times New Roman" w:hint="eastAsia"/>
                <w:szCs w:val="22"/>
              </w:rPr>
              <w:t>organism</w:t>
            </w:r>
          </w:p>
        </w:tc>
        <w:tc>
          <w:tcPr>
            <w:tcW w:w="6520" w:type="dxa"/>
            <w:vAlign w:val="center"/>
          </w:tcPr>
          <w:p w14:paraId="55C3FCF1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Cs w:val="22"/>
                <w14:ligatures w14:val="none"/>
              </w:rPr>
            </w:pPr>
            <w:r w:rsidRPr="00181AF2">
              <w:rPr>
                <w:rFonts w:ascii="Times New Roman" w:hAnsi="Times New Roman"/>
                <w:bCs/>
                <w:i/>
                <w:iCs/>
                <w:szCs w:val="22"/>
              </w:rPr>
              <w:t>Trichoderma atroviride</w:t>
            </w:r>
            <w:r w:rsidRPr="00181AF2">
              <w:rPr>
                <w:rFonts w:ascii="Times New Roman" w:hAnsi="Times New Roman" w:hint="eastAsia"/>
                <w:bCs/>
                <w:i/>
                <w:iCs/>
                <w:szCs w:val="22"/>
              </w:rPr>
              <w:t xml:space="preserve"> </w:t>
            </w:r>
            <w:r w:rsidRPr="00181AF2">
              <w:rPr>
                <w:rFonts w:ascii="Times New Roman" w:hAnsi="Times New Roman" w:hint="eastAsia"/>
                <w:bCs/>
                <w:szCs w:val="22"/>
              </w:rPr>
              <w:t>KACC 40774</w:t>
            </w:r>
          </w:p>
        </w:tc>
      </w:tr>
      <w:tr w:rsidR="00B27BCC" w14:paraId="331C4DCF" w14:textId="77777777" w:rsidTr="00181AF2">
        <w:trPr>
          <w:trHeight w:val="552"/>
        </w:trPr>
        <w:tc>
          <w:tcPr>
            <w:tcW w:w="2552" w:type="dxa"/>
            <w:vAlign w:val="center"/>
          </w:tcPr>
          <w:p w14:paraId="4E53CFCA" w14:textId="77777777" w:rsidR="00B27BCC" w:rsidRPr="00181AF2" w:rsidRDefault="00B27BCC" w:rsidP="00DF226D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 w:hint="eastAsia"/>
                <w:szCs w:val="22"/>
              </w:rPr>
              <w:t>Gene</w:t>
            </w:r>
            <w:r w:rsidRPr="00181AF2">
              <w:rPr>
                <w:rFonts w:ascii="Times New Roman" w:hAnsi="Times New Roman" w:cs="Times New Roman"/>
                <w:szCs w:val="22"/>
              </w:rPr>
              <w:t xml:space="preserve"> length</w:t>
            </w:r>
          </w:p>
        </w:tc>
        <w:tc>
          <w:tcPr>
            <w:tcW w:w="6520" w:type="dxa"/>
            <w:vAlign w:val="center"/>
          </w:tcPr>
          <w:p w14:paraId="00576076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81AF2">
              <w:rPr>
                <w:rFonts w:ascii="Times New Roman" w:eastAsia="굴림" w:hAnsi="Times New Roman" w:cs="Times New Roman" w:hint="eastAsia"/>
                <w:color w:val="000000"/>
                <w:kern w:val="0"/>
                <w:szCs w:val="22"/>
                <w14:ligatures w14:val="none"/>
              </w:rPr>
              <w:t>1035 bp (cDNA)</w:t>
            </w:r>
          </w:p>
        </w:tc>
      </w:tr>
      <w:tr w:rsidR="00B27BCC" w14:paraId="32DB1D83" w14:textId="77777777" w:rsidTr="00181AF2">
        <w:trPr>
          <w:trHeight w:val="552"/>
        </w:trPr>
        <w:tc>
          <w:tcPr>
            <w:tcW w:w="2552" w:type="dxa"/>
            <w:vAlign w:val="center"/>
          </w:tcPr>
          <w:p w14:paraId="5FE1C7DB" w14:textId="77777777" w:rsidR="00B27BCC" w:rsidRPr="00181AF2" w:rsidRDefault="00B27BCC" w:rsidP="00DF226D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 w:hint="eastAsia"/>
                <w:szCs w:val="22"/>
              </w:rPr>
              <w:t>Predicted p</w:t>
            </w:r>
            <w:r w:rsidRPr="00181AF2">
              <w:rPr>
                <w:rFonts w:ascii="Times New Roman" w:hAnsi="Times New Roman" w:cs="Times New Roman"/>
                <w:szCs w:val="22"/>
              </w:rPr>
              <w:t>rotein length</w:t>
            </w:r>
          </w:p>
        </w:tc>
        <w:tc>
          <w:tcPr>
            <w:tcW w:w="6520" w:type="dxa"/>
            <w:vAlign w:val="center"/>
          </w:tcPr>
          <w:p w14:paraId="73BCF39F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81AF2">
              <w:rPr>
                <w:rFonts w:ascii="Times New Roman" w:eastAsia="굴림" w:hAnsi="Times New Roman" w:cs="Times New Roman" w:hint="eastAsia"/>
                <w:color w:val="000000"/>
                <w:kern w:val="0"/>
                <w:szCs w:val="22"/>
                <w14:ligatures w14:val="none"/>
              </w:rPr>
              <w:t>344 amino acids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†</w:t>
            </w:r>
          </w:p>
        </w:tc>
      </w:tr>
      <w:tr w:rsidR="00B27BCC" w14:paraId="2D83CB36" w14:textId="77777777" w:rsidTr="00181AF2">
        <w:trPr>
          <w:trHeight w:val="552"/>
        </w:trPr>
        <w:tc>
          <w:tcPr>
            <w:tcW w:w="2552" w:type="dxa"/>
            <w:vAlign w:val="center"/>
          </w:tcPr>
          <w:p w14:paraId="1B080315" w14:textId="77777777" w:rsidR="00B27BCC" w:rsidRPr="00181AF2" w:rsidRDefault="00B27BCC" w:rsidP="00DF226D">
            <w:pPr>
              <w:spacing w:line="36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/>
                <w:szCs w:val="22"/>
              </w:rPr>
              <w:t xml:space="preserve">GenBank </w:t>
            </w:r>
            <w:r w:rsidRPr="00181AF2">
              <w:rPr>
                <w:rFonts w:ascii="Times New Roman" w:hAnsi="Times New Roman" w:cs="Times New Roman" w:hint="eastAsia"/>
                <w:szCs w:val="22"/>
              </w:rPr>
              <w:t>a</w:t>
            </w:r>
            <w:r w:rsidRPr="00181AF2">
              <w:rPr>
                <w:rFonts w:ascii="Times New Roman" w:hAnsi="Times New Roman" w:cs="Times New Roman"/>
                <w:szCs w:val="22"/>
              </w:rPr>
              <w:t>ccession</w:t>
            </w:r>
          </w:p>
        </w:tc>
        <w:tc>
          <w:tcPr>
            <w:tcW w:w="6520" w:type="dxa"/>
            <w:vAlign w:val="center"/>
          </w:tcPr>
          <w:p w14:paraId="1D6B03F7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2"/>
              </w:rPr>
            </w:pPr>
            <w:r w:rsidRPr="00181AF2">
              <w:rPr>
                <w:rFonts w:ascii="Times New Roman" w:eastAsia="굴림" w:hAnsi="Times New Roman" w:cs="Times New Roman" w:hint="eastAsia"/>
                <w:color w:val="000000"/>
                <w:kern w:val="0"/>
                <w:szCs w:val="22"/>
              </w:rPr>
              <w:t>OM240654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:vertAlign w:val="superscript"/>
              </w:rPr>
              <w:t>*</w:t>
            </w:r>
          </w:p>
        </w:tc>
      </w:tr>
      <w:tr w:rsidR="00B27BCC" w14:paraId="209C2287" w14:textId="77777777" w:rsidTr="00181AF2">
        <w:trPr>
          <w:trHeight w:val="501"/>
        </w:trPr>
        <w:tc>
          <w:tcPr>
            <w:tcW w:w="2552" w:type="dxa"/>
            <w:tcBorders>
              <w:bottom w:val="nil"/>
            </w:tcBorders>
            <w:vAlign w:val="center"/>
          </w:tcPr>
          <w:p w14:paraId="34179E1A" w14:textId="77777777" w:rsidR="00B27BCC" w:rsidRPr="00181AF2" w:rsidRDefault="00B27BCC" w:rsidP="00DF226D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 w:hint="eastAsia"/>
                <w:szCs w:val="22"/>
              </w:rPr>
              <w:t>Nucleotide i</w:t>
            </w:r>
            <w:r w:rsidRPr="00181AF2">
              <w:rPr>
                <w:rFonts w:ascii="Times New Roman" w:hAnsi="Times New Roman" w:cs="Times New Roman"/>
                <w:szCs w:val="22"/>
              </w:rPr>
              <w:t>dentity</w:t>
            </w:r>
          </w:p>
        </w:tc>
        <w:tc>
          <w:tcPr>
            <w:tcW w:w="6520" w:type="dxa"/>
            <w:tcBorders>
              <w:bottom w:val="nil"/>
            </w:tcBorders>
            <w:vAlign w:val="center"/>
          </w:tcPr>
          <w:p w14:paraId="091909DD" w14:textId="77777777" w:rsidR="00B27BCC" w:rsidRPr="00181AF2" w:rsidRDefault="00B27BCC" w:rsidP="00DF226D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98.0% compared with </w:t>
            </w:r>
            <w:r w:rsidRPr="00181AF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chit36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from </w:t>
            </w:r>
            <w:r w:rsidRPr="00181AF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T. atroviride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(GenBank: KT992143)</w:t>
            </w:r>
          </w:p>
        </w:tc>
      </w:tr>
      <w:tr w:rsidR="00B27BCC" w14:paraId="5788353E" w14:textId="77777777" w:rsidTr="00181AF2">
        <w:trPr>
          <w:trHeight w:val="422"/>
        </w:trPr>
        <w:tc>
          <w:tcPr>
            <w:tcW w:w="2552" w:type="dxa"/>
            <w:tcBorders>
              <w:top w:val="nil"/>
              <w:bottom w:val="single" w:sz="12" w:space="0" w:color="auto"/>
            </w:tcBorders>
            <w:vAlign w:val="center"/>
          </w:tcPr>
          <w:p w14:paraId="20E55436" w14:textId="77777777" w:rsidR="00B27BCC" w:rsidRPr="00181AF2" w:rsidRDefault="00B27BCC" w:rsidP="00DF226D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181AF2">
              <w:rPr>
                <w:rFonts w:ascii="Times New Roman" w:hAnsi="Times New Roman" w:cs="Times New Roman" w:hint="eastAsia"/>
                <w:szCs w:val="22"/>
              </w:rPr>
              <w:t>Amino acid identity</w:t>
            </w:r>
          </w:p>
        </w:tc>
        <w:tc>
          <w:tcPr>
            <w:tcW w:w="6520" w:type="dxa"/>
            <w:tcBorders>
              <w:top w:val="nil"/>
              <w:bottom w:val="single" w:sz="12" w:space="0" w:color="auto"/>
            </w:tcBorders>
            <w:vAlign w:val="center"/>
          </w:tcPr>
          <w:p w14:paraId="18DC53D1" w14:textId="77777777" w:rsidR="00B27BCC" w:rsidRPr="00181AF2" w:rsidRDefault="00B27BCC" w:rsidP="00DF226D">
            <w:pPr>
              <w:snapToGrid w:val="0"/>
              <w:spacing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2"/>
              </w:rPr>
            </w:pP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</w:rPr>
              <w:t xml:space="preserve">99.1% compared with </w:t>
            </w:r>
            <w:r w:rsidRPr="00181AF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Cs w:val="22"/>
              </w:rPr>
              <w:t>chit36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</w:rPr>
              <w:t xml:space="preserve"> from </w:t>
            </w:r>
            <w:r w:rsidRPr="00181AF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Cs w:val="22"/>
              </w:rPr>
              <w:t>T. atroviride</w:t>
            </w:r>
            <w:r w:rsidRPr="00181AF2">
              <w:rPr>
                <w:rFonts w:ascii="Times New Roman" w:eastAsia="굴림" w:hAnsi="Times New Roman" w:cs="Times New Roman"/>
                <w:color w:val="000000"/>
                <w:kern w:val="0"/>
                <w:szCs w:val="22"/>
              </w:rPr>
              <w:t xml:space="preserve"> (GenBank: KT992143)</w:t>
            </w:r>
          </w:p>
        </w:tc>
      </w:tr>
    </w:tbl>
    <w:p w14:paraId="7B290C48" w14:textId="77777777" w:rsidR="00DF226D" w:rsidRPr="00DF226D" w:rsidRDefault="00DF226D" w:rsidP="00B27BCC">
      <w:pPr>
        <w:spacing w:after="0" w:line="360" w:lineRule="auto"/>
        <w:contextualSpacing/>
        <w:rPr>
          <w:rFonts w:ascii="Times New Roman" w:hAnsi="Times New Roman" w:cs="Times New Roman"/>
          <w:sz w:val="10"/>
          <w:szCs w:val="10"/>
        </w:rPr>
      </w:pPr>
    </w:p>
    <w:p w14:paraId="1F6F6DD5" w14:textId="7CBD09AC" w:rsidR="00B27BCC" w:rsidRPr="005A32B6" w:rsidRDefault="00B27BCC" w:rsidP="00181AF2">
      <w:pPr>
        <w:spacing w:after="0" w:line="360" w:lineRule="auto"/>
        <w:contextualSpacing/>
        <w:rPr>
          <w:rFonts w:ascii="Times New Roman" w:hAnsi="Times New Roman" w:cs="Times New Roman"/>
          <w:szCs w:val="24"/>
        </w:rPr>
      </w:pPr>
      <w:r w:rsidRPr="005A32B6">
        <w:rPr>
          <w:rFonts w:ascii="Times New Roman" w:hAnsi="Times New Roman" w:cs="Times New Roman"/>
          <w:szCs w:val="24"/>
        </w:rPr>
        <w:t xml:space="preserve">* GenBank accession number is pending submission.  </w:t>
      </w:r>
    </w:p>
    <w:p w14:paraId="6AEDC2A8" w14:textId="77777777" w:rsidR="004C64D4" w:rsidRPr="005A32B6" w:rsidRDefault="00B27BCC" w:rsidP="00181AF2">
      <w:pPr>
        <w:spacing w:line="360" w:lineRule="auto"/>
        <w:rPr>
          <w:rFonts w:ascii="Times New Roman" w:hAnsi="Times New Roman" w:cs="Times New Roman"/>
          <w:sz w:val="18"/>
        </w:rPr>
      </w:pPr>
      <w:r w:rsidRPr="005A32B6">
        <w:rPr>
          <w:rFonts w:ascii="Times New Roman" w:hAnsi="Times New Roman" w:cs="Times New Roman"/>
          <w:szCs w:val="24"/>
        </w:rPr>
        <w:t>† Protein length includes signal peptide.</w:t>
      </w:r>
      <w:r w:rsidR="004C64D4" w:rsidRPr="005A32B6">
        <w:rPr>
          <w:rFonts w:ascii="Times New Roman" w:hAnsi="Times New Roman" w:cs="Times New Roman"/>
          <w:sz w:val="18"/>
        </w:rPr>
        <w:br w:type="page"/>
      </w:r>
    </w:p>
    <w:p w14:paraId="04D8ECE9" w14:textId="77777777" w:rsidR="00F10EE3" w:rsidRDefault="00F10EE3" w:rsidP="003E508D">
      <w:pPr>
        <w:spacing w:line="480" w:lineRule="auto"/>
        <w:jc w:val="center"/>
        <w:rPr>
          <w:rFonts w:ascii="Times New Roman" w:eastAsia="굴림" w:hAnsi="Times New Roman" w:cs="Times New Roman"/>
          <w:b/>
          <w:bCs/>
          <w:color w:val="111111"/>
          <w:kern w:val="36"/>
          <w:sz w:val="24"/>
          <w:szCs w:val="24"/>
        </w:rPr>
      </w:pPr>
    </w:p>
    <w:p w14:paraId="7A65B556" w14:textId="77777777" w:rsidR="00F10EE3" w:rsidRDefault="00F10EE3" w:rsidP="003E508D">
      <w:pPr>
        <w:spacing w:line="480" w:lineRule="auto"/>
        <w:jc w:val="center"/>
        <w:rPr>
          <w:rFonts w:ascii="Times New Roman" w:eastAsia="굴림" w:hAnsi="Times New Roman" w:cs="Times New Roman"/>
          <w:b/>
          <w:bCs/>
          <w:color w:val="111111"/>
          <w:kern w:val="36"/>
          <w:sz w:val="24"/>
          <w:szCs w:val="24"/>
        </w:rPr>
      </w:pPr>
    </w:p>
    <w:p w14:paraId="0A2D0518" w14:textId="2DF582F4" w:rsidR="003E508D" w:rsidRDefault="006B4CBD" w:rsidP="00F33039">
      <w:pPr>
        <w:spacing w:after="0" w:line="360" w:lineRule="auto"/>
        <w:ind w:firstLineChars="200" w:firstLine="400"/>
        <w:jc w:val="left"/>
        <w:rPr>
          <w:rFonts w:ascii="Times New Roman" w:eastAsia="굴림" w:hAnsi="Times New Roman" w:cs="Times New Roman"/>
          <w:b/>
          <w:bCs/>
          <w:color w:val="111111"/>
          <w:kern w:val="36"/>
          <w:sz w:val="24"/>
          <w:szCs w:val="24"/>
        </w:rPr>
      </w:pPr>
      <w:r>
        <w:rPr>
          <w:noProof/>
        </w:rPr>
        <w:drawing>
          <wp:inline distT="0" distB="0" distL="0" distR="0" wp14:anchorId="3EAD841C" wp14:editId="7837EC62">
            <wp:extent cx="4959706" cy="2593593"/>
            <wp:effectExtent l="0" t="0" r="0" b="0"/>
            <wp:docPr id="1921537124" name="그림 1" descr="스크린샷, 텍스트, 직사각형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37124" name="그림 1" descr="스크린샷, 텍스트, 직사각형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2925" cy="26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B7FD8" w14:textId="77777777" w:rsidR="00F33039" w:rsidRDefault="00F33039" w:rsidP="0008589D">
      <w:pPr>
        <w:spacing w:after="0" w:line="360" w:lineRule="auto"/>
        <w:rPr>
          <w:rFonts w:ascii="Times New Roman" w:eastAsia="굴림" w:hAnsi="Times New Roman" w:cs="Times New Roman"/>
          <w:b/>
          <w:bCs/>
          <w:color w:val="111111"/>
          <w:kern w:val="36"/>
          <w:sz w:val="24"/>
          <w:szCs w:val="24"/>
        </w:rPr>
      </w:pPr>
    </w:p>
    <w:p w14:paraId="6BE2761D" w14:textId="77777777" w:rsidR="00F33039" w:rsidRDefault="00F33039" w:rsidP="0008589D">
      <w:pPr>
        <w:spacing w:after="0" w:line="360" w:lineRule="auto"/>
        <w:rPr>
          <w:rFonts w:ascii="Times New Roman" w:eastAsia="굴림" w:hAnsi="Times New Roman" w:cs="Times New Roman"/>
          <w:b/>
          <w:bCs/>
          <w:color w:val="111111"/>
          <w:kern w:val="36"/>
          <w:sz w:val="24"/>
          <w:szCs w:val="24"/>
        </w:rPr>
      </w:pPr>
    </w:p>
    <w:p w14:paraId="6C6D6588" w14:textId="24FCCAE1" w:rsidR="00BE1A70" w:rsidRPr="00BD31EE" w:rsidRDefault="00343F71" w:rsidP="0008589D">
      <w:pPr>
        <w:spacing w:after="0" w:line="360" w:lineRule="auto"/>
        <w:rPr>
          <w:rFonts w:ascii="Times New Roman" w:eastAsia="굴림" w:hAnsi="Times New Roman" w:cs="Times New Roman"/>
          <w:bCs/>
          <w:kern w:val="36"/>
          <w:sz w:val="24"/>
          <w:szCs w:val="24"/>
        </w:rPr>
      </w:pPr>
      <w:r w:rsidRPr="00343F71">
        <w:rPr>
          <w:rFonts w:ascii="Times New Roman" w:eastAsia="굴림" w:hAnsi="Times New Roman" w:cs="Times New Roman"/>
          <w:b/>
          <w:bCs/>
          <w:kern w:val="36"/>
          <w:sz w:val="24"/>
          <w:szCs w:val="24"/>
        </w:rPr>
        <w:t xml:space="preserve">Supplementary Figure 1. Colony PCR amplification of the </w:t>
      </w:r>
      <w:r w:rsidRPr="00343F71">
        <w:rPr>
          <w:rFonts w:ascii="Times New Roman" w:eastAsia="굴림" w:hAnsi="Times New Roman" w:cs="Times New Roman"/>
          <w:b/>
          <w:bCs/>
          <w:i/>
          <w:iCs/>
          <w:kern w:val="36"/>
          <w:sz w:val="24"/>
          <w:szCs w:val="24"/>
        </w:rPr>
        <w:t>tch36</w:t>
      </w:r>
      <w:r w:rsidRPr="00343F71">
        <w:rPr>
          <w:rFonts w:ascii="Times New Roman" w:eastAsia="굴림" w:hAnsi="Times New Roman" w:cs="Times New Roman"/>
          <w:b/>
          <w:bCs/>
          <w:kern w:val="36"/>
          <w:sz w:val="24"/>
          <w:szCs w:val="24"/>
        </w:rPr>
        <w:t xml:space="preserve"> gene from </w:t>
      </w:r>
      <w:r w:rsidRPr="00343F71">
        <w:rPr>
          <w:rFonts w:ascii="Times New Roman" w:eastAsia="굴림" w:hAnsi="Times New Roman" w:cs="Times New Roman"/>
          <w:b/>
          <w:bCs/>
          <w:i/>
          <w:iCs/>
          <w:kern w:val="36"/>
          <w:sz w:val="24"/>
          <w:szCs w:val="24"/>
        </w:rPr>
        <w:t>T. atroviride</w:t>
      </w:r>
      <w:r w:rsidRPr="00343F71">
        <w:rPr>
          <w:rFonts w:ascii="Times New Roman" w:eastAsia="굴림" w:hAnsi="Times New Roman" w:cs="Times New Roman"/>
          <w:b/>
          <w:bCs/>
          <w:kern w:val="36"/>
          <w:sz w:val="24"/>
          <w:szCs w:val="24"/>
        </w:rPr>
        <w:t xml:space="preserve">. 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Gel electrophoresis analysis of colony PCR products from the Y2805 yeast strain transformed with pYETch36M (M-PC, panel A) or pYETch36F (F-PC, panel B). PCR was performed using 1% agarose gel. </w:t>
      </w:r>
      <w:r w:rsidR="00BE462F" w:rsidRPr="00BE462F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>Lane M-PC or F-PC contains PCR products amplified from the corresponding plasmid DNA used for yeast transformation, serving as positive controls.</w:t>
      </w:r>
      <w:r w:rsidR="00BE462F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Lanes </w:t>
      </w:r>
      <w:r w:rsidR="00B96804" w:rsidRPr="009534BC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>1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 and </w:t>
      </w:r>
      <w:r w:rsidR="00B96804" w:rsidRPr="009534BC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>2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 show results from the recipient strain and the mock transformant (vector only), respectively, serving as negative controls. Lanes </w:t>
      </w:r>
      <w:r w:rsidR="000B367E" w:rsidRPr="009534BC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>3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–16 show PCR products from </w:t>
      </w:r>
      <w:r w:rsidR="00930A69" w:rsidRPr="009534BC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>fourt</w:t>
      </w:r>
      <w:r w:rsidR="003315F1" w:rsidRPr="009534BC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>een</w:t>
      </w:r>
      <w:r w:rsidRPr="009534BC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 independent TYETch-M (A) or TYETch-F (B) transformants</w:t>
      </w:r>
      <w:r w:rsidRPr="00343F71">
        <w:rPr>
          <w:rFonts w:ascii="Times New Roman" w:eastAsia="굴림" w:hAnsi="Times New Roman" w:cs="Times New Roman"/>
          <w:kern w:val="36"/>
          <w:sz w:val="24"/>
          <w:szCs w:val="24"/>
        </w:rPr>
        <w:t>. Molecular size markers are indicated on the left.</w:t>
      </w:r>
      <w:r w:rsidR="008A53F1">
        <w:rPr>
          <w:rFonts w:ascii="Times New Roman" w:eastAsia="굴림" w:hAnsi="Times New Roman" w:cs="Times New Roman" w:hint="eastAsia"/>
          <w:kern w:val="36"/>
          <w:sz w:val="24"/>
          <w:szCs w:val="24"/>
        </w:rPr>
        <w:t xml:space="preserve"> </w:t>
      </w:r>
      <w:r w:rsidR="008A53F1" w:rsidRPr="008A53F1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>These PCR results confirm successful integration of the tch36 gene in the selected yeast transformants.</w:t>
      </w:r>
      <w:r w:rsidR="00BE1A70" w:rsidRPr="00BD31EE">
        <w:rPr>
          <w:rFonts w:ascii="Times New Roman" w:eastAsia="굴림" w:hAnsi="Times New Roman" w:cs="Times New Roman"/>
          <w:bCs/>
          <w:kern w:val="36"/>
          <w:sz w:val="24"/>
          <w:szCs w:val="24"/>
        </w:rPr>
        <w:br w:type="page"/>
      </w:r>
    </w:p>
    <w:p w14:paraId="63E659E2" w14:textId="79583B03" w:rsidR="00154A68" w:rsidRDefault="00154A68" w:rsidP="006672AE">
      <w:pPr>
        <w:pStyle w:val="1stParaNoIndent"/>
        <w:snapToGrid w:val="0"/>
        <w:spacing w:before="0" w:beforeAutospacing="0" w:after="0" w:afterAutospacing="0" w:line="384" w:lineRule="auto"/>
        <w:rPr>
          <w:rStyle w:val="ac"/>
        </w:rPr>
      </w:pPr>
    </w:p>
    <w:p w14:paraId="37D740CF" w14:textId="77777777" w:rsidR="005D7A44" w:rsidRDefault="005D7A44" w:rsidP="005D7A44"/>
    <w:p w14:paraId="11F95D66" w14:textId="77777777" w:rsidR="00F10EE3" w:rsidRDefault="00F10EE3" w:rsidP="005D7A44"/>
    <w:p w14:paraId="5F3BAB21" w14:textId="3A83FF9D" w:rsidR="00BE1A70" w:rsidRDefault="00AA3AD8" w:rsidP="0008589D">
      <w:pPr>
        <w:jc w:val="center"/>
      </w:pPr>
      <w:r>
        <w:rPr>
          <w:noProof/>
        </w:rPr>
        <w:drawing>
          <wp:inline distT="0" distB="0" distL="0" distR="0" wp14:anchorId="589B317F" wp14:editId="74F1F363">
            <wp:extent cx="5229225" cy="1419225"/>
            <wp:effectExtent l="0" t="0" r="9525" b="9525"/>
            <wp:docPr id="211275443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A4927" w14:textId="290521CE" w:rsidR="00DF226D" w:rsidRDefault="00DF226D" w:rsidP="0008589D">
      <w:pPr>
        <w:wordWrap/>
        <w:spacing w:after="0" w:line="360" w:lineRule="auto"/>
        <w:rPr>
          <w:rFonts w:ascii="Times New Roman" w:hAnsi="Times New Roman" w:cs="Times New Roman"/>
          <w:color w:val="C00000"/>
          <w:szCs w:val="24"/>
        </w:rPr>
      </w:pPr>
    </w:p>
    <w:p w14:paraId="3A855526" w14:textId="77777777" w:rsidR="00181AF2" w:rsidRDefault="00181AF2" w:rsidP="0008589D">
      <w:pPr>
        <w:pStyle w:val="1stParaNoIndent"/>
        <w:snapToGrid w:val="0"/>
        <w:spacing w:before="0" w:beforeAutospacing="0" w:after="0" w:afterAutospacing="0" w:line="360" w:lineRule="auto"/>
        <w:rPr>
          <w:rStyle w:val="ac"/>
        </w:rPr>
      </w:pPr>
    </w:p>
    <w:p w14:paraId="35DB8DEE" w14:textId="278C6F7F" w:rsidR="00696197" w:rsidRDefault="00F10EE3" w:rsidP="00901C15">
      <w:pPr>
        <w:pStyle w:val="1stParaNoIndent"/>
        <w:snapToGrid w:val="0"/>
        <w:spacing w:before="0" w:beforeAutospacing="0" w:after="0" w:afterAutospacing="0" w:line="360" w:lineRule="auto"/>
        <w:rPr>
          <w:bCs/>
          <w:color w:val="EE0000"/>
        </w:rPr>
      </w:pPr>
      <w:r w:rsidRPr="00BD31EE">
        <w:rPr>
          <w:rStyle w:val="ac"/>
          <w:rFonts w:hint="eastAsia"/>
        </w:rPr>
        <w:t>Supplementary F</w:t>
      </w:r>
      <w:r w:rsidRPr="00BD31EE">
        <w:rPr>
          <w:rStyle w:val="ac"/>
        </w:rPr>
        <w:t xml:space="preserve">igure </w:t>
      </w:r>
      <w:r w:rsidRPr="00BD31EE">
        <w:rPr>
          <w:rStyle w:val="ac"/>
          <w:rFonts w:hint="eastAsia"/>
        </w:rPr>
        <w:t>2</w:t>
      </w:r>
      <w:r w:rsidRPr="00BD31EE">
        <w:rPr>
          <w:rStyle w:val="ac"/>
        </w:rPr>
        <w:t xml:space="preserve">. </w:t>
      </w:r>
      <w:r w:rsidRPr="00BD31EE">
        <w:rPr>
          <w:b/>
        </w:rPr>
        <w:t xml:space="preserve">Relative expression of the </w:t>
      </w:r>
      <w:r w:rsidRPr="00BD31EE">
        <w:rPr>
          <w:rStyle w:val="a6"/>
          <w:b/>
        </w:rPr>
        <w:t>T. atroviride tch36</w:t>
      </w:r>
      <w:r w:rsidRPr="00BD31EE">
        <w:rPr>
          <w:b/>
        </w:rPr>
        <w:t xml:space="preserve"> gene in recombinant </w:t>
      </w:r>
      <w:r w:rsidRPr="00BD31EE">
        <w:rPr>
          <w:rStyle w:val="a6"/>
          <w:b/>
        </w:rPr>
        <w:t>S. cerevisiae</w:t>
      </w:r>
      <w:r w:rsidRPr="00BD31EE">
        <w:rPr>
          <w:b/>
        </w:rPr>
        <w:t>.</w:t>
      </w:r>
      <w:r w:rsidRPr="00BD31EE">
        <w:t xml:space="preserve"> The expression levels of the </w:t>
      </w:r>
      <w:r w:rsidRPr="00BD31EE">
        <w:rPr>
          <w:rStyle w:val="a6"/>
        </w:rPr>
        <w:t>tch36</w:t>
      </w:r>
      <w:r w:rsidRPr="00BD31EE">
        <w:t xml:space="preserve"> gene from </w:t>
      </w:r>
      <w:r w:rsidRPr="00BD31EE">
        <w:rPr>
          <w:rStyle w:val="a6"/>
        </w:rPr>
        <w:t>T. atroviride</w:t>
      </w:r>
      <w:r w:rsidRPr="00BD31EE">
        <w:t xml:space="preserve"> were quantified by quantitative real-time PCR (qRT-PCR) using total RNA extracted from recombinant yeast strains </w:t>
      </w:r>
      <w:r w:rsidRPr="00BD31EE">
        <w:rPr>
          <w:rStyle w:val="ac"/>
          <w:b w:val="0"/>
        </w:rPr>
        <w:t>TYETch-M (A)</w:t>
      </w:r>
      <w:r w:rsidRPr="00BD31EE">
        <w:rPr>
          <w:b/>
        </w:rPr>
        <w:t xml:space="preserve"> </w:t>
      </w:r>
      <w:r w:rsidRPr="00BD31EE">
        <w:t>and</w:t>
      </w:r>
      <w:r w:rsidRPr="00BD31EE">
        <w:rPr>
          <w:b/>
        </w:rPr>
        <w:t xml:space="preserve"> </w:t>
      </w:r>
      <w:r w:rsidRPr="00BD31EE">
        <w:rPr>
          <w:rStyle w:val="ac"/>
          <w:b w:val="0"/>
        </w:rPr>
        <w:t>TYETch-F (B)</w:t>
      </w:r>
      <w:r w:rsidRPr="00BD31EE">
        <w:rPr>
          <w:b/>
        </w:rPr>
        <w:t xml:space="preserve">. </w:t>
      </w:r>
      <w:r w:rsidRPr="00BD31EE">
        <w:t xml:space="preserve">Transcript levels were normalized relative to the expression of the endogenous </w:t>
      </w:r>
      <w:r w:rsidRPr="00BD31EE">
        <w:rPr>
          <w:rStyle w:val="a6"/>
        </w:rPr>
        <w:t>S. cerevisiae</w:t>
      </w:r>
      <w:r w:rsidRPr="00BD31EE">
        <w:t xml:space="preserve"> glyceraldehyde-3-phosphate dehydrogenase </w:t>
      </w:r>
      <w:r w:rsidRPr="00BD31EE">
        <w:rPr>
          <w:b/>
        </w:rPr>
        <w:t>(</w:t>
      </w:r>
      <w:r w:rsidRPr="00BD31EE">
        <w:rPr>
          <w:rStyle w:val="ac"/>
          <w:b w:val="0"/>
        </w:rPr>
        <w:t>GPD</w:t>
      </w:r>
      <w:r w:rsidRPr="00BD31EE">
        <w:rPr>
          <w:b/>
        </w:rPr>
        <w:t>)</w:t>
      </w:r>
      <w:r w:rsidRPr="00BD31EE">
        <w:t xml:space="preserve"> gene. </w:t>
      </w:r>
      <w:r w:rsidRPr="00BD31EE">
        <w:rPr>
          <w:rStyle w:val="ac"/>
          <w:b w:val="0"/>
        </w:rPr>
        <w:t>The y-axis represents expression levels relative to the GPD gene.</w:t>
      </w:r>
      <w:r w:rsidRPr="00BD31EE">
        <w:rPr>
          <w:b/>
        </w:rPr>
        <w:t xml:space="preserve"> </w:t>
      </w:r>
      <w:r w:rsidRPr="00BD31EE">
        <w:rPr>
          <w:rStyle w:val="ac"/>
          <w:b w:val="0"/>
        </w:rPr>
        <w:t>Light gray bars indicate the empty vector control (M</w:t>
      </w:r>
      <w:r w:rsidRPr="00BD31EE">
        <w:rPr>
          <w:rStyle w:val="ac"/>
          <w:rFonts w:hint="eastAsia"/>
          <w:b w:val="0"/>
        </w:rPr>
        <w:t>o</w:t>
      </w:r>
      <w:r w:rsidRPr="00BD31EE">
        <w:rPr>
          <w:rStyle w:val="ac"/>
          <w:b w:val="0"/>
        </w:rPr>
        <w:t>ck).</w:t>
      </w:r>
      <w:r w:rsidRPr="00BD31EE">
        <w:t xml:space="preserve"> Blue tone bars represent individual recombinant strains: M2-1, M2-2, M2-3, M2-4, and M2-5 for TYETch-M (panel A), and F3-2, F3-3, F3-4, F5-2, and F5-5 for TYETch-F (panel B).</w:t>
      </w:r>
      <w:r w:rsidRPr="00BD31EE">
        <w:rPr>
          <w:b/>
        </w:rPr>
        <w:t xml:space="preserve"> </w:t>
      </w:r>
      <w:r w:rsidR="00901C15" w:rsidRPr="00901C15">
        <w:rPr>
          <w:bCs/>
          <w:color w:val="EE0000"/>
        </w:rPr>
        <w:t>Error bars represent mean ± standard deviation (SD) from three independent biological replicates (n = 3), in which total RNA was independently extracted and each qRT-PCR reaction was performed in technical triplicate. Statistical significance was determined using one-way ANOVA followed by Duncan’s multiple range test (</w:t>
      </w:r>
      <w:r w:rsidR="00901C15" w:rsidRPr="00901C15">
        <w:rPr>
          <w:bCs/>
          <w:i/>
          <w:iCs/>
          <w:color w:val="EE0000"/>
        </w:rPr>
        <w:t>p</w:t>
      </w:r>
      <w:r w:rsidR="00901C15" w:rsidRPr="00901C15">
        <w:rPr>
          <w:bCs/>
          <w:color w:val="EE0000"/>
        </w:rPr>
        <w:t xml:space="preserve"> &lt; 0.05).</w:t>
      </w:r>
      <w:r w:rsidR="00901C15" w:rsidRPr="00901C15">
        <w:rPr>
          <w:rFonts w:hint="eastAsia"/>
          <w:bCs/>
          <w:color w:val="EE0000"/>
        </w:rPr>
        <w:t xml:space="preserve"> </w:t>
      </w:r>
      <w:r w:rsidR="008A53F1" w:rsidRPr="008A53F1">
        <w:rPr>
          <w:bCs/>
          <w:color w:val="EE0000"/>
        </w:rPr>
        <w:t>These PCR results verify the presence of the inserted tch36 gene in the analyzed yeast transformants.</w:t>
      </w:r>
      <w:r w:rsidR="00696197">
        <w:rPr>
          <w:bCs/>
          <w:color w:val="EE0000"/>
        </w:rPr>
        <w:br w:type="page"/>
      </w:r>
    </w:p>
    <w:p w14:paraId="2EDA43F3" w14:textId="77777777" w:rsidR="004E3193" w:rsidRDefault="004E3193" w:rsidP="00696197"/>
    <w:p w14:paraId="3552062B" w14:textId="77777777" w:rsidR="004E3193" w:rsidRDefault="004E3193" w:rsidP="00696197"/>
    <w:p w14:paraId="70E0BB31" w14:textId="2D33B219" w:rsidR="00EB0451" w:rsidRDefault="00536D72" w:rsidP="001A23C7">
      <w:pPr>
        <w:jc w:val="center"/>
      </w:pPr>
      <w:r>
        <w:rPr>
          <w:noProof/>
        </w:rPr>
        <w:drawing>
          <wp:inline distT="0" distB="0" distL="0" distR="0" wp14:anchorId="45693FF6" wp14:editId="04B79545">
            <wp:extent cx="5498500" cy="4010025"/>
            <wp:effectExtent l="0" t="0" r="6985" b="0"/>
            <wp:docPr id="1401569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440" cy="402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92868" w14:textId="2FAE9F9A" w:rsidR="004E3193" w:rsidRDefault="004E3193" w:rsidP="00696197">
      <w:r>
        <w:rPr>
          <w:rFonts w:hint="eastAsia"/>
        </w:rPr>
        <w:t>.</w:t>
      </w:r>
    </w:p>
    <w:p w14:paraId="76DC8522" w14:textId="719E4DFA" w:rsidR="00E84879" w:rsidRPr="00E84879" w:rsidRDefault="00EB0451" w:rsidP="00E84879">
      <w:pPr>
        <w:spacing w:line="360" w:lineRule="auto"/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</w:pPr>
      <w:r w:rsidRPr="00E84879">
        <w:rPr>
          <w:rFonts w:ascii="Times New Roman" w:eastAsia="굴림" w:hAnsi="Times New Roman" w:cs="Times New Roman"/>
          <w:b/>
          <w:bCs/>
          <w:color w:val="EE0000"/>
          <w:kern w:val="36"/>
          <w:sz w:val="24"/>
          <w:szCs w:val="24"/>
        </w:rPr>
        <w:t xml:space="preserve">Supplementary Figure </w:t>
      </w:r>
      <w:r w:rsidRPr="00E84879">
        <w:rPr>
          <w:rFonts w:ascii="Times New Roman" w:eastAsia="굴림" w:hAnsi="Times New Roman" w:cs="Times New Roman" w:hint="eastAsia"/>
          <w:b/>
          <w:bCs/>
          <w:color w:val="EE0000"/>
          <w:kern w:val="36"/>
          <w:sz w:val="24"/>
          <w:szCs w:val="24"/>
        </w:rPr>
        <w:t xml:space="preserve">3. </w:t>
      </w:r>
      <w:r w:rsidR="009E35B5" w:rsidRPr="00E84879">
        <w:rPr>
          <w:rFonts w:ascii="Times New Roman" w:eastAsia="굴림" w:hAnsi="Times New Roman" w:cs="Times New Roman"/>
          <w:b/>
          <w:bCs/>
          <w:color w:val="EE0000"/>
          <w:kern w:val="36"/>
          <w:sz w:val="24"/>
          <w:szCs w:val="24"/>
        </w:rPr>
        <w:t xml:space="preserve">Temperature-dependent storage stability of chitinase activity in recombinant </w:t>
      </w:r>
      <w:r w:rsidR="009E35B5" w:rsidRPr="00E84879">
        <w:rPr>
          <w:rFonts w:ascii="Times New Roman" w:eastAsia="굴림" w:hAnsi="Times New Roman" w:cs="Times New Roman"/>
          <w:b/>
          <w:bCs/>
          <w:i/>
          <w:iCs/>
          <w:color w:val="EE0000"/>
          <w:kern w:val="36"/>
          <w:sz w:val="24"/>
          <w:szCs w:val="24"/>
        </w:rPr>
        <w:t>S. cerevisiae</w:t>
      </w:r>
      <w:r w:rsidR="009E35B5" w:rsidRPr="00E84879">
        <w:rPr>
          <w:rFonts w:ascii="Times New Roman" w:eastAsia="굴림" w:hAnsi="Times New Roman" w:cs="Times New Roman"/>
          <w:b/>
          <w:bCs/>
          <w:color w:val="EE0000"/>
          <w:kern w:val="36"/>
          <w:sz w:val="24"/>
          <w:szCs w:val="24"/>
        </w:rPr>
        <w:t xml:space="preserve">. </w:t>
      </w:r>
      <w:r w:rsidR="00E84879" w:rsidRPr="00E84879">
        <w:rPr>
          <w:rFonts w:ascii="Times New Roman" w:hAnsi="Times New Roman" w:cs="Times New Roman"/>
          <w:color w:val="EE0000"/>
          <w:kern w:val="36"/>
          <w:sz w:val="24"/>
          <w:szCs w:val="24"/>
        </w:rPr>
        <w:t>Chitinase activities of Mock, M2-4, and F3-2 strains were measured after storage at −20 °C (A), 4 °C (B), 25 °C (C), and 40 °C (D) for 0, 3, 6, and 9 days. Enzyme activity is expressed as U/mL. Light gray bars represent the Mock control, and blue-toned bars represent the recombinant strains (M2-4 and F3-2). Data are presented as mean ± standard deviation (SD) from three independent biological replicates (n = 3). Statistical significance was determined by one-way ANOVA (</w:t>
      </w:r>
      <w:r w:rsidR="00E84879" w:rsidRPr="00E84879">
        <w:rPr>
          <w:rFonts w:ascii="Times New Roman" w:hAnsi="Times New Roman" w:cs="Times New Roman"/>
          <w:i/>
          <w:iCs/>
          <w:color w:val="EE0000"/>
          <w:kern w:val="36"/>
          <w:sz w:val="24"/>
          <w:szCs w:val="24"/>
        </w:rPr>
        <w:t>p</w:t>
      </w:r>
      <w:r w:rsidR="00E84879" w:rsidRPr="00E84879">
        <w:rPr>
          <w:rFonts w:ascii="Times New Roman" w:hAnsi="Times New Roman" w:cs="Times New Roman"/>
          <w:color w:val="EE0000"/>
          <w:kern w:val="36"/>
          <w:sz w:val="24"/>
          <w:szCs w:val="24"/>
        </w:rPr>
        <w:t xml:space="preserve"> &lt; 0.05), and different lowercase letters indicate significant differences among storage time points within each strain at the same temperature.</w:t>
      </w:r>
      <w:r w:rsidR="00E84879" w:rsidRPr="00E84879">
        <w:rPr>
          <w:rFonts w:ascii="Times New Roman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="00E84879" w:rsidRPr="00E84879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>Overall, recombinant strains retained substantial chitinase activity under low-temperature storage, whereas progressive activity reduction was observed at elevated temperatures.</w:t>
      </w:r>
    </w:p>
    <w:p w14:paraId="2214695F" w14:textId="04EC7240" w:rsidR="00EB0451" w:rsidRDefault="00EB0451" w:rsidP="008E2D44">
      <w:pPr>
        <w:spacing w:line="360" w:lineRule="auto"/>
      </w:pPr>
    </w:p>
    <w:p w14:paraId="4390B8F5" w14:textId="77777777" w:rsidR="00EB0451" w:rsidRDefault="00EB0451" w:rsidP="00696197"/>
    <w:p w14:paraId="32844BBE" w14:textId="3D8292DD" w:rsidR="00696197" w:rsidRDefault="00B34300" w:rsidP="00E84879">
      <w:pPr>
        <w:jc w:val="center"/>
      </w:pPr>
      <w:r>
        <w:rPr>
          <w:noProof/>
        </w:rPr>
        <w:drawing>
          <wp:inline distT="0" distB="0" distL="0" distR="0" wp14:anchorId="28AA94DC" wp14:editId="06BC7C2B">
            <wp:extent cx="4489703" cy="4313207"/>
            <wp:effectExtent l="0" t="0" r="6350" b="0"/>
            <wp:docPr id="180515970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978" cy="433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24146" w14:textId="77777777" w:rsidR="00EB0451" w:rsidRDefault="00EB0451" w:rsidP="00696197"/>
    <w:p w14:paraId="2C010BEE" w14:textId="3C61018F" w:rsidR="00EB0451" w:rsidRPr="00F20C57" w:rsidRDefault="00EB0451" w:rsidP="00E84879">
      <w:pPr>
        <w:spacing w:line="360" w:lineRule="auto"/>
      </w:pPr>
      <w:r w:rsidRPr="00E84879">
        <w:rPr>
          <w:rFonts w:ascii="Times New Roman" w:eastAsia="굴림" w:hAnsi="Times New Roman" w:cs="Times New Roman"/>
          <w:b/>
          <w:bCs/>
          <w:color w:val="EE0000"/>
          <w:kern w:val="36"/>
          <w:sz w:val="24"/>
          <w:szCs w:val="24"/>
        </w:rPr>
        <w:t xml:space="preserve">Supplementary Figure </w:t>
      </w:r>
      <w:r w:rsidRPr="00E84879">
        <w:rPr>
          <w:rFonts w:ascii="Times New Roman" w:eastAsia="굴림" w:hAnsi="Times New Roman" w:cs="Times New Roman" w:hint="eastAsia"/>
          <w:b/>
          <w:bCs/>
          <w:color w:val="EE0000"/>
          <w:kern w:val="36"/>
          <w:sz w:val="24"/>
          <w:szCs w:val="24"/>
        </w:rPr>
        <w:t xml:space="preserve">4. </w:t>
      </w:r>
      <w:r w:rsidR="00284614" w:rsidRPr="00E84879">
        <w:rPr>
          <w:rFonts w:ascii="Times New Roman" w:eastAsia="굴림" w:hAnsi="Times New Roman" w:cs="Times New Roman" w:hint="eastAsia"/>
          <w:b/>
          <w:bCs/>
          <w:color w:val="EE0000"/>
          <w:kern w:val="36"/>
          <w:sz w:val="24"/>
          <w:szCs w:val="24"/>
        </w:rPr>
        <w:t xml:space="preserve">Colloidal chitin-dependent </w:t>
      </w:r>
      <w:r w:rsidR="00AB4CCA" w:rsidRPr="00E84879">
        <w:rPr>
          <w:rFonts w:ascii="Times New Roman" w:eastAsia="굴림" w:hAnsi="Times New Roman" w:cs="Times New Roman" w:hint="eastAsia"/>
          <w:b/>
          <w:bCs/>
          <w:color w:val="EE0000"/>
          <w:kern w:val="36"/>
          <w:sz w:val="24"/>
          <w:szCs w:val="24"/>
        </w:rPr>
        <w:t xml:space="preserve">induction and pH stability profile of recombinant chitinase. </w:t>
      </w:r>
      <w:r w:rsidR="00E84879" w:rsidRPr="00E84879">
        <w:rPr>
          <w:rFonts w:ascii="Times New Roman" w:hAnsi="Times New Roman" w:cs="Times New Roman"/>
          <w:color w:val="EE0000"/>
          <w:kern w:val="36"/>
          <w:sz w:val="24"/>
          <w:szCs w:val="24"/>
        </w:rPr>
        <w:t>(A) Chitinase activity (U/mL) of Mock, M2-4, and F5-2 strains cultured in SC-glycerol medium with or without colloidal chitin supplementation.</w:t>
      </w:r>
      <w:r w:rsidR="00E84879" w:rsidRPr="00E84879">
        <w:rPr>
          <w:rFonts w:ascii="Times New Roman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="00E84879" w:rsidRPr="00E84879">
        <w:rPr>
          <w:rFonts w:ascii="Times New Roman" w:hAnsi="Times New Roman" w:cs="Times New Roman"/>
          <w:color w:val="EE0000"/>
          <w:kern w:val="36"/>
          <w:sz w:val="24"/>
          <w:szCs w:val="24"/>
        </w:rPr>
        <w:t>(B) Culture supernatant pH measured at 0 h and after 72 h incubation in SC-glycerol and SC-glycerol–chitin media.</w:t>
      </w:r>
      <w:r w:rsidR="00E84879" w:rsidRPr="00E84879">
        <w:rPr>
          <w:rFonts w:ascii="Times New Roman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="00E84879" w:rsidRPr="00E84879">
        <w:rPr>
          <w:rFonts w:ascii="Times New Roman" w:hAnsi="Times New Roman" w:cs="Times New Roman"/>
          <w:color w:val="EE0000"/>
          <w:kern w:val="36"/>
          <w:sz w:val="24"/>
          <w:szCs w:val="24"/>
        </w:rPr>
        <w:t>(C) Residual chitinase activity (U/mL) measured at pH 3, 5, 7, and 9 immediately after pH adjustment (0 h) and after 6 h incubation to assess short-term pH stability.</w:t>
      </w:r>
      <w:r w:rsidR="00E84879" w:rsidRPr="00E84879">
        <w:rPr>
          <w:rFonts w:ascii="Times New Roman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="00E84879" w:rsidRPr="00E84879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>Data are presented as mean ± standard deviation (SD) from three independent biological replicates (n = 3). Statistical significance was determined by one-way ANOVA (</w:t>
      </w:r>
      <w:r w:rsidR="00E84879" w:rsidRPr="00E84879">
        <w:rPr>
          <w:rFonts w:ascii="Times New Roman" w:eastAsia="굴림" w:hAnsi="Times New Roman" w:cs="Times New Roman"/>
          <w:i/>
          <w:iCs/>
          <w:color w:val="EE0000"/>
          <w:kern w:val="36"/>
          <w:sz w:val="24"/>
          <w:szCs w:val="24"/>
        </w:rPr>
        <w:t>p</w:t>
      </w:r>
      <w:r w:rsidR="00E84879" w:rsidRPr="00E84879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 xml:space="preserve"> &lt; 0.05), and different lowercase letters indicate significant differences within each strain under the same experimental condition.</w:t>
      </w:r>
      <w:r w:rsidR="00E84879">
        <w:rPr>
          <w:rFonts w:ascii="Times New Roman" w:eastAsia="굴림" w:hAnsi="Times New Roman" w:cs="Times New Roman" w:hint="eastAsia"/>
          <w:color w:val="EE0000"/>
          <w:kern w:val="36"/>
          <w:sz w:val="24"/>
          <w:szCs w:val="24"/>
        </w:rPr>
        <w:t xml:space="preserve"> </w:t>
      </w:r>
      <w:r w:rsidR="00E84879" w:rsidRPr="00E84879">
        <w:rPr>
          <w:rFonts w:ascii="Times New Roman" w:eastAsia="굴림" w:hAnsi="Times New Roman" w:cs="Times New Roman"/>
          <w:color w:val="EE0000"/>
          <w:kern w:val="36"/>
          <w:sz w:val="24"/>
          <w:szCs w:val="24"/>
        </w:rPr>
        <w:t>Overall, colloidal chitin supplementation enhanced chitinase production in recombinant strains, while enzymatic activity remained relatively stable across neutral to mildly acidic conditions.</w:t>
      </w:r>
    </w:p>
    <w:p w14:paraId="5629DFCA" w14:textId="118852C2" w:rsidR="00F10EE3" w:rsidRPr="00BD31EE" w:rsidRDefault="00F10EE3" w:rsidP="00901C15">
      <w:pPr>
        <w:pStyle w:val="1stParaNoIndent"/>
        <w:snapToGrid w:val="0"/>
        <w:spacing w:before="0" w:beforeAutospacing="0" w:after="0" w:afterAutospacing="0" w:line="360" w:lineRule="auto"/>
        <w:rPr>
          <w:rFonts w:eastAsia="HY견고딕"/>
          <w:b/>
        </w:rPr>
      </w:pPr>
      <w:r>
        <w:rPr>
          <w:b/>
          <w:bCs/>
          <w:color w:val="000000"/>
        </w:rPr>
        <w:lastRenderedPageBreak/>
        <w:t xml:space="preserve">Supplementary </w:t>
      </w:r>
      <w:r w:rsidRPr="00270F08">
        <w:rPr>
          <w:b/>
          <w:bCs/>
          <w:color w:val="000000"/>
        </w:rPr>
        <w:t xml:space="preserve">Table </w:t>
      </w:r>
      <w:r>
        <w:rPr>
          <w:rFonts w:hint="eastAsia"/>
          <w:b/>
          <w:bCs/>
          <w:color w:val="000000"/>
        </w:rPr>
        <w:t>3</w:t>
      </w:r>
      <w:r w:rsidRPr="00270F08">
        <w:rPr>
          <w:b/>
          <w:bCs/>
          <w:color w:val="000000"/>
        </w:rPr>
        <w:t>.</w:t>
      </w:r>
      <w:r w:rsidR="00FF618E">
        <w:rPr>
          <w:rFonts w:hint="eastAsia"/>
          <w:b/>
          <w:bCs/>
          <w:color w:val="000000"/>
        </w:rPr>
        <w:t xml:space="preserve"> </w:t>
      </w:r>
      <w:r w:rsidR="00FF618E" w:rsidRPr="00BD31EE">
        <w:rPr>
          <w:b/>
          <w:bCs/>
        </w:rPr>
        <w:t xml:space="preserve">Quantitative data underlying the antifungal activity assays shown in Figure </w:t>
      </w:r>
      <w:r w:rsidR="00FF618E" w:rsidRPr="00BD31EE">
        <w:rPr>
          <w:rFonts w:hint="eastAsia"/>
          <w:b/>
          <w:bCs/>
        </w:rPr>
        <w:t>6.</w:t>
      </w:r>
    </w:p>
    <w:tbl>
      <w:tblPr>
        <w:tblStyle w:val="aa"/>
        <w:tblW w:w="89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2"/>
        <w:gridCol w:w="2268"/>
        <w:gridCol w:w="2268"/>
        <w:gridCol w:w="2268"/>
        <w:gridCol w:w="16"/>
      </w:tblGrid>
      <w:tr w:rsidR="00F10EE3" w:rsidRPr="00EF0FC8" w14:paraId="5428EDFA" w14:textId="77777777" w:rsidTr="00E136E1">
        <w:trPr>
          <w:trHeight w:val="454"/>
        </w:trPr>
        <w:tc>
          <w:tcPr>
            <w:tcW w:w="2162" w:type="dxa"/>
            <w:vMerge w:val="restart"/>
            <w:tcBorders>
              <w:top w:val="single" w:sz="12" w:space="0" w:color="auto"/>
            </w:tcBorders>
            <w:vAlign w:val="center"/>
          </w:tcPr>
          <w:p w14:paraId="1F7B2C44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Strain</w:t>
            </w:r>
          </w:p>
        </w:tc>
        <w:tc>
          <w:tcPr>
            <w:tcW w:w="6820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5DE50C" w14:textId="3041902F" w:rsidR="00F10EE3" w:rsidRPr="005A32B6" w:rsidRDefault="00F10EE3" w:rsidP="00E136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Relative Activity (%)</w:t>
            </w:r>
            <w:r w:rsidR="00FF618E" w:rsidRPr="005A32B6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SD</w:t>
            </w:r>
            <w:r w:rsidR="008B4B19" w:rsidRPr="008B4B19">
              <w:rPr>
                <w:rFonts w:ascii="Times New Roman" w:hAnsi="Times New Roman" w:cs="Times New Roman" w:hint="eastAsia"/>
                <w:szCs w:val="22"/>
                <w:vertAlign w:val="superscript"/>
              </w:rPr>
              <w:t>*</w:t>
            </w:r>
          </w:p>
        </w:tc>
      </w:tr>
      <w:tr w:rsidR="00F10EE3" w:rsidRPr="00EF0FC8" w14:paraId="764E16C6" w14:textId="77777777" w:rsidTr="00E136E1">
        <w:trPr>
          <w:gridAfter w:val="1"/>
          <w:wAfter w:w="16" w:type="dxa"/>
          <w:trHeight w:val="454"/>
        </w:trPr>
        <w:tc>
          <w:tcPr>
            <w:tcW w:w="2162" w:type="dxa"/>
            <w:vMerge/>
            <w:tcBorders>
              <w:bottom w:val="single" w:sz="4" w:space="0" w:color="auto"/>
            </w:tcBorders>
            <w:vAlign w:val="center"/>
          </w:tcPr>
          <w:p w14:paraId="413E69E2" w14:textId="77777777" w:rsidR="00F10EE3" w:rsidRPr="005A32B6" w:rsidRDefault="00F10EE3" w:rsidP="00E136E1">
            <w:pPr>
              <w:snapToGrid w:val="0"/>
              <w:spacing w:line="36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0E9AE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Mock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1853E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TYETch-M2-4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14482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TYETch-F3-2</w:t>
            </w:r>
          </w:p>
        </w:tc>
      </w:tr>
      <w:tr w:rsidR="00F10EE3" w14:paraId="7E78A88F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single" w:sz="4" w:space="0" w:color="auto"/>
              <w:bottom w:val="nil"/>
            </w:tcBorders>
            <w:vAlign w:val="center"/>
          </w:tcPr>
          <w:p w14:paraId="2CCCAB55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A. alternata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2D5AA07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9E8B9B1" w14:textId="120935E0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79.82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0.78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0288B67" w14:textId="59478FAD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82.96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1.55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c</w:t>
            </w:r>
          </w:p>
        </w:tc>
      </w:tr>
      <w:tr w:rsidR="00F10EE3" w14:paraId="55B3FEC6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75E7745A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B. cinerea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4B678B05" w14:textId="77777777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5E4D0F10" w14:textId="5B37C605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67.44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2.13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4D47C742" w14:textId="794C4F22" w:rsidR="00F10EE3" w:rsidRPr="005A32B6" w:rsidRDefault="00F10EE3" w:rsidP="00E136E1">
            <w:pPr>
              <w:snapToGrid w:val="0"/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69.30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1.61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0351DEDF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7541DCED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B. dothidea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AC5589F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FE5B495" w14:textId="21A1F971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77.73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3.21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A4DBCD4" w14:textId="2C058FAD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72.47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3.21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c</w:t>
            </w:r>
          </w:p>
        </w:tc>
      </w:tr>
      <w:tr w:rsidR="00F10EE3" w:rsidRPr="00A663A3" w14:paraId="530F4106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76DFB9EB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C. acutatum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FEC7351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D10E070" w14:textId="22CF3B3B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83.09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2.55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B7F05D2" w14:textId="12780A4E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88.24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>± 5.84</m:t>
              </m:r>
            </m:oMath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06408CD6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0B3E6736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F. fujikuroi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40A48E6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99B87EE" w14:textId="7CF6EEFC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76.03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1.89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EBA9059" w14:textId="2B0AA3D1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76.45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1.43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7729ECB5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7567B3CC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F. graminearum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66992F2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B370EE1" w14:textId="0373DFCF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51.59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4.96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A4293B9" w14:textId="49DE9B2B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57.14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1.19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2BE6C83C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1E6AC70E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R. solani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1631BC3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22CB9BE" w14:textId="187D1E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75.53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2.13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8DE86D1" w14:textId="4E7BCFE1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74.82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2.21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23BE575A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nil"/>
            </w:tcBorders>
            <w:vAlign w:val="center"/>
          </w:tcPr>
          <w:p w14:paraId="4F9C6423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T. atroviride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DBA715A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49B4CFB" w14:textId="792B036A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84.34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1.20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4E5175E" w14:textId="5DC725FC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86.35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1.84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</w:tr>
      <w:tr w:rsidR="00F10EE3" w:rsidRPr="00A663A3" w14:paraId="12784CCB" w14:textId="77777777" w:rsidTr="00E136E1">
        <w:trPr>
          <w:gridAfter w:val="1"/>
          <w:wAfter w:w="16" w:type="dxa"/>
          <w:trHeight w:val="455"/>
        </w:trPr>
        <w:tc>
          <w:tcPr>
            <w:tcW w:w="2162" w:type="dxa"/>
            <w:tcBorders>
              <w:top w:val="nil"/>
              <w:bottom w:val="single" w:sz="12" w:space="0" w:color="auto"/>
            </w:tcBorders>
            <w:vAlign w:val="center"/>
          </w:tcPr>
          <w:p w14:paraId="5829E83E" w14:textId="77777777" w:rsidR="00F10EE3" w:rsidRPr="005A32B6" w:rsidRDefault="00F10EE3" w:rsidP="00E136E1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A32B6">
              <w:rPr>
                <w:rFonts w:ascii="Times New Roman" w:hAnsi="Times New Roman" w:cs="Times New Roman"/>
                <w:i/>
                <w:iCs/>
                <w:szCs w:val="22"/>
              </w:rPr>
              <w:t>T. viride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5ABF767A" w14:textId="77777777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100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7E310BFF" w14:textId="5D37836B" w:rsidR="00F10EE3" w:rsidRPr="005A32B6" w:rsidRDefault="00F10EE3" w:rsidP="00E136E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A32B6">
              <w:rPr>
                <w:rFonts w:ascii="Times New Roman" w:hAnsi="Times New Roman" w:cs="Times New Roman"/>
                <w:szCs w:val="22"/>
              </w:rPr>
              <w:t>79.12</w:t>
            </w:r>
            <m:oMath>
              <m:r>
                <w:rPr>
                  <w:rFonts w:ascii="Cambria Math" w:hAnsi="Cambria Math" w:cs="Times New Roman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2"/>
                </w:rPr>
                <m:t xml:space="preserve">± </m:t>
              </m:r>
            </m:oMath>
            <w:r w:rsidRPr="005A32B6">
              <w:rPr>
                <w:rFonts w:ascii="Times New Roman" w:hAnsi="Times New Roman" w:cs="Times New Roman"/>
                <w:szCs w:val="22"/>
              </w:rPr>
              <w:t>1.39</w:t>
            </w:r>
            <w:r w:rsidRPr="005A32B6">
              <w:rPr>
                <w:rFonts w:ascii="Times New Roman" w:hAnsi="Times New Roman" w:cs="Times New Roman" w:hint="eastAsia"/>
                <w:szCs w:val="22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3AA62222" w14:textId="35B0DFCD" w:rsidR="00F10EE3" w:rsidRPr="008B4B19" w:rsidRDefault="00F10EE3" w:rsidP="008B4B19">
            <w:pPr>
              <w:pStyle w:val="a9"/>
              <w:numPr>
                <w:ilvl w:val="1"/>
                <w:numId w:val="3"/>
              </w:numPr>
              <w:spacing w:line="360" w:lineRule="auto"/>
              <w:ind w:leftChars="0"/>
              <w:jc w:val="center"/>
              <w:rPr>
                <w:rFonts w:ascii="Times New Roman" w:hAnsi="Times New Roman"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± </m:t>
              </m:r>
            </m:oMath>
            <w:r w:rsidRPr="008B4B19">
              <w:rPr>
                <w:rFonts w:ascii="Times New Roman" w:hAnsi="Times New Roman" w:cs="Times New Roman"/>
              </w:rPr>
              <w:t>0.70</w:t>
            </w:r>
            <w:r w:rsidRPr="008B4B19">
              <w:rPr>
                <w:rFonts w:ascii="Times New Roman" w:hAnsi="Times New Roman" w:cs="Times New Roman" w:hint="eastAsia"/>
                <w:vertAlign w:val="superscript"/>
              </w:rPr>
              <w:t>c</w:t>
            </w:r>
          </w:p>
        </w:tc>
      </w:tr>
    </w:tbl>
    <w:p w14:paraId="2A3486A8" w14:textId="77777777" w:rsidR="00181AF2" w:rsidRPr="00181AF2" w:rsidRDefault="00181AF2" w:rsidP="00F10EE3">
      <w:pPr>
        <w:spacing w:line="360" w:lineRule="auto"/>
        <w:rPr>
          <w:rFonts w:ascii="Times New Roman" w:hAnsi="Times New Roman" w:cs="Times New Roman"/>
          <w:sz w:val="8"/>
          <w:szCs w:val="8"/>
          <w14:ligatures w14:val="standardContextual"/>
        </w:rPr>
      </w:pPr>
    </w:p>
    <w:p w14:paraId="054C2B68" w14:textId="4E89FAD6" w:rsidR="00F10EE3" w:rsidRPr="008B4B19" w:rsidRDefault="008B4B19" w:rsidP="008B4B19">
      <w:pPr>
        <w:spacing w:after="0" w:line="360" w:lineRule="auto"/>
        <w:ind w:left="120" w:hangingChars="60" w:hanging="120"/>
        <w:rPr>
          <w:color w:val="EE0000"/>
        </w:rPr>
      </w:pPr>
      <w:r w:rsidRPr="008B4B19">
        <w:rPr>
          <w:vertAlign w:val="superscript"/>
        </w:rPr>
        <w:sym w:font="Symbol" w:char="F02A"/>
      </w:r>
      <w:r w:rsidRPr="008B4B19">
        <w:rPr>
          <w:rFonts w:ascii="Times New Roman" w:hAnsi="Times New Roman" w:cs="Times New Roman" w:hint="eastAsia"/>
          <w:color w:val="EE0000"/>
          <w:szCs w:val="20"/>
          <w14:ligatures w14:val="standardContextual"/>
        </w:rPr>
        <w:t xml:space="preserve"> </w:t>
      </w:r>
      <w:r w:rsidR="005A32B6" w:rsidRPr="008B4B19">
        <w:rPr>
          <w:rFonts w:ascii="Times New Roman" w:hAnsi="Times New Roman" w:cs="Times New Roman"/>
          <w:color w:val="EE0000"/>
          <w:szCs w:val="20"/>
          <w14:ligatures w14:val="standardContextual"/>
        </w:rPr>
        <w:t>Data are mean ± SD from three independent biological replicates (n = 3), each performed with five technical replicates per condition. Statistical analysis was conducted using one-way ANOVA followed by Duncan’s multiple range test (</w:t>
      </w:r>
      <w:r w:rsidR="005A32B6" w:rsidRPr="008B4B19">
        <w:rPr>
          <w:rFonts w:ascii="Times New Roman" w:hAnsi="Times New Roman" w:cs="Times New Roman"/>
          <w:i/>
          <w:iCs/>
          <w:color w:val="EE0000"/>
          <w:szCs w:val="20"/>
          <w14:ligatures w14:val="standardContextual"/>
        </w:rPr>
        <w:t>p</w:t>
      </w:r>
      <w:r w:rsidR="005A32B6" w:rsidRPr="008B4B19">
        <w:rPr>
          <w:rFonts w:ascii="Times New Roman" w:hAnsi="Times New Roman" w:cs="Times New Roman"/>
          <w:color w:val="EE0000"/>
          <w:szCs w:val="20"/>
          <w14:ligatures w14:val="standardContextual"/>
        </w:rPr>
        <w:t xml:space="preserve"> &lt; 0.05). Means sharing the same letter within a column are not significantly different.</w:t>
      </w:r>
    </w:p>
    <w:sectPr w:rsidR="00F10EE3" w:rsidRPr="008B4B19" w:rsidSect="00CD28F4">
      <w:pgSz w:w="11906" w:h="16838" w:code="9"/>
      <w:pgMar w:top="1418" w:right="1418" w:bottom="1701" w:left="1418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61D1" w14:textId="77777777" w:rsidR="00C436AC" w:rsidRDefault="00C436AC" w:rsidP="008D5A10">
      <w:pPr>
        <w:spacing w:after="0" w:line="240" w:lineRule="auto"/>
      </w:pPr>
      <w:r>
        <w:separator/>
      </w:r>
    </w:p>
  </w:endnote>
  <w:endnote w:type="continuationSeparator" w:id="0">
    <w:p w14:paraId="508D2471" w14:textId="77777777" w:rsidR="00C436AC" w:rsidRDefault="00C436AC" w:rsidP="008D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750165"/>
      <w:docPartObj>
        <w:docPartGallery w:val="Page Numbers (Bottom of Page)"/>
        <w:docPartUnique/>
      </w:docPartObj>
    </w:sdtPr>
    <w:sdtContent>
      <w:p w14:paraId="4305FBD9" w14:textId="32B9240E" w:rsidR="00CD28F4" w:rsidRDefault="00CD28F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2C792658" w14:textId="054E65CF" w:rsidR="00CD28F4" w:rsidRDefault="00CD28F4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6274" w14:textId="77777777" w:rsidR="00C436AC" w:rsidRDefault="00C436AC" w:rsidP="008D5A10">
      <w:pPr>
        <w:spacing w:after="0" w:line="240" w:lineRule="auto"/>
      </w:pPr>
      <w:r>
        <w:separator/>
      </w:r>
    </w:p>
  </w:footnote>
  <w:footnote w:type="continuationSeparator" w:id="0">
    <w:p w14:paraId="033B22AF" w14:textId="77777777" w:rsidR="00C436AC" w:rsidRDefault="00C436AC" w:rsidP="008D5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417F"/>
    <w:multiLevelType w:val="hybridMultilevel"/>
    <w:tmpl w:val="74BE3166"/>
    <w:lvl w:ilvl="0" w:tplc="8A427100">
      <w:start w:val="1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7B90D95"/>
    <w:multiLevelType w:val="multilevel"/>
    <w:tmpl w:val="9C0E6948"/>
    <w:lvl w:ilvl="0">
      <w:start w:val="8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082FF1"/>
    <w:multiLevelType w:val="hybridMultilevel"/>
    <w:tmpl w:val="8536F17A"/>
    <w:lvl w:ilvl="0" w:tplc="BA421972">
      <w:start w:val="85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556034C"/>
    <w:multiLevelType w:val="hybridMultilevel"/>
    <w:tmpl w:val="1984518C"/>
    <w:lvl w:ilvl="0" w:tplc="FB50EC84">
      <w:start w:val="85"/>
      <w:numFmt w:val="bullet"/>
      <w:lvlText w:val=""/>
      <w:lvlJc w:val="left"/>
      <w:pPr>
        <w:ind w:left="11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1963153010">
    <w:abstractNumId w:val="0"/>
  </w:num>
  <w:num w:numId="2" w16cid:durableId="1127967703">
    <w:abstractNumId w:val="2"/>
  </w:num>
  <w:num w:numId="3" w16cid:durableId="1176534455">
    <w:abstractNumId w:val="1"/>
  </w:num>
  <w:num w:numId="4" w16cid:durableId="1836219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75"/>
    <w:rsid w:val="00043D59"/>
    <w:rsid w:val="000467AE"/>
    <w:rsid w:val="000635D5"/>
    <w:rsid w:val="000647C5"/>
    <w:rsid w:val="00084482"/>
    <w:rsid w:val="0008589D"/>
    <w:rsid w:val="000A1144"/>
    <w:rsid w:val="000A5654"/>
    <w:rsid w:val="000B367E"/>
    <w:rsid w:val="000C3321"/>
    <w:rsid w:val="000D1D9C"/>
    <w:rsid w:val="000D3AC1"/>
    <w:rsid w:val="000E4CC4"/>
    <w:rsid w:val="000E58EB"/>
    <w:rsid w:val="001042AB"/>
    <w:rsid w:val="001436FA"/>
    <w:rsid w:val="00154A68"/>
    <w:rsid w:val="00181AF2"/>
    <w:rsid w:val="001A1B93"/>
    <w:rsid w:val="001A23C7"/>
    <w:rsid w:val="001C4866"/>
    <w:rsid w:val="001E01F6"/>
    <w:rsid w:val="001E4CEB"/>
    <w:rsid w:val="0021138E"/>
    <w:rsid w:val="0021149A"/>
    <w:rsid w:val="0022050F"/>
    <w:rsid w:val="00232760"/>
    <w:rsid w:val="00252CCB"/>
    <w:rsid w:val="002612B2"/>
    <w:rsid w:val="00270F08"/>
    <w:rsid w:val="0028021C"/>
    <w:rsid w:val="00284614"/>
    <w:rsid w:val="002865A2"/>
    <w:rsid w:val="00293412"/>
    <w:rsid w:val="002A0FA1"/>
    <w:rsid w:val="002A1527"/>
    <w:rsid w:val="002B0AB9"/>
    <w:rsid w:val="002D17CE"/>
    <w:rsid w:val="002D540B"/>
    <w:rsid w:val="002F0188"/>
    <w:rsid w:val="0031175B"/>
    <w:rsid w:val="003315F1"/>
    <w:rsid w:val="00341D6E"/>
    <w:rsid w:val="00343F71"/>
    <w:rsid w:val="003530AF"/>
    <w:rsid w:val="00370463"/>
    <w:rsid w:val="00372F95"/>
    <w:rsid w:val="003E327A"/>
    <w:rsid w:val="003E350F"/>
    <w:rsid w:val="003E508D"/>
    <w:rsid w:val="003F3A2D"/>
    <w:rsid w:val="00402C75"/>
    <w:rsid w:val="004064AD"/>
    <w:rsid w:val="00424E61"/>
    <w:rsid w:val="0043307E"/>
    <w:rsid w:val="004373E1"/>
    <w:rsid w:val="00460AD6"/>
    <w:rsid w:val="00480B9E"/>
    <w:rsid w:val="00481C0F"/>
    <w:rsid w:val="004842DD"/>
    <w:rsid w:val="004A05BD"/>
    <w:rsid w:val="004C64D4"/>
    <w:rsid w:val="004D1675"/>
    <w:rsid w:val="004E21F1"/>
    <w:rsid w:val="004E3193"/>
    <w:rsid w:val="004F279E"/>
    <w:rsid w:val="00512775"/>
    <w:rsid w:val="00515806"/>
    <w:rsid w:val="00523C4C"/>
    <w:rsid w:val="00523D9A"/>
    <w:rsid w:val="00524B2A"/>
    <w:rsid w:val="00536D72"/>
    <w:rsid w:val="0053708A"/>
    <w:rsid w:val="0055150A"/>
    <w:rsid w:val="00564EF5"/>
    <w:rsid w:val="00577351"/>
    <w:rsid w:val="00583CFC"/>
    <w:rsid w:val="00585B03"/>
    <w:rsid w:val="00591B48"/>
    <w:rsid w:val="00594CF8"/>
    <w:rsid w:val="00597775"/>
    <w:rsid w:val="005A32B6"/>
    <w:rsid w:val="005B3D98"/>
    <w:rsid w:val="005D75BC"/>
    <w:rsid w:val="005D7A44"/>
    <w:rsid w:val="006067B9"/>
    <w:rsid w:val="00607542"/>
    <w:rsid w:val="00611AF6"/>
    <w:rsid w:val="006120BD"/>
    <w:rsid w:val="0062134E"/>
    <w:rsid w:val="00652FEC"/>
    <w:rsid w:val="006632D3"/>
    <w:rsid w:val="006672AE"/>
    <w:rsid w:val="0067056F"/>
    <w:rsid w:val="00674405"/>
    <w:rsid w:val="0067458A"/>
    <w:rsid w:val="00674AC2"/>
    <w:rsid w:val="00675DCB"/>
    <w:rsid w:val="00684750"/>
    <w:rsid w:val="00693912"/>
    <w:rsid w:val="00696197"/>
    <w:rsid w:val="006A3290"/>
    <w:rsid w:val="006A5836"/>
    <w:rsid w:val="006B4CBD"/>
    <w:rsid w:val="006C42E4"/>
    <w:rsid w:val="006D4E53"/>
    <w:rsid w:val="006E6971"/>
    <w:rsid w:val="00706B79"/>
    <w:rsid w:val="00707111"/>
    <w:rsid w:val="00712903"/>
    <w:rsid w:val="00715259"/>
    <w:rsid w:val="00721019"/>
    <w:rsid w:val="0072764C"/>
    <w:rsid w:val="0073512F"/>
    <w:rsid w:val="00747C94"/>
    <w:rsid w:val="007511DC"/>
    <w:rsid w:val="00763124"/>
    <w:rsid w:val="007749D4"/>
    <w:rsid w:val="00794122"/>
    <w:rsid w:val="007B1C45"/>
    <w:rsid w:val="007C16F4"/>
    <w:rsid w:val="007C32BB"/>
    <w:rsid w:val="007C40F4"/>
    <w:rsid w:val="007D67A5"/>
    <w:rsid w:val="007F1264"/>
    <w:rsid w:val="008100B2"/>
    <w:rsid w:val="00812D5B"/>
    <w:rsid w:val="00831C9E"/>
    <w:rsid w:val="008546C0"/>
    <w:rsid w:val="00857741"/>
    <w:rsid w:val="008746D9"/>
    <w:rsid w:val="00886C44"/>
    <w:rsid w:val="00891781"/>
    <w:rsid w:val="008A53F1"/>
    <w:rsid w:val="008A7476"/>
    <w:rsid w:val="008B4B19"/>
    <w:rsid w:val="008D5A10"/>
    <w:rsid w:val="008E1F03"/>
    <w:rsid w:val="008E2D44"/>
    <w:rsid w:val="008E4159"/>
    <w:rsid w:val="00901C15"/>
    <w:rsid w:val="009140C6"/>
    <w:rsid w:val="009173D5"/>
    <w:rsid w:val="00930A69"/>
    <w:rsid w:val="00933ABF"/>
    <w:rsid w:val="009350F2"/>
    <w:rsid w:val="009534BC"/>
    <w:rsid w:val="009739C3"/>
    <w:rsid w:val="009824F9"/>
    <w:rsid w:val="00997DD7"/>
    <w:rsid w:val="009B1183"/>
    <w:rsid w:val="009B20F1"/>
    <w:rsid w:val="009B562A"/>
    <w:rsid w:val="009D72EA"/>
    <w:rsid w:val="009E35B5"/>
    <w:rsid w:val="009F6499"/>
    <w:rsid w:val="00A01561"/>
    <w:rsid w:val="00A34E35"/>
    <w:rsid w:val="00A45C6F"/>
    <w:rsid w:val="00A51ECB"/>
    <w:rsid w:val="00A521A4"/>
    <w:rsid w:val="00A56346"/>
    <w:rsid w:val="00A6757C"/>
    <w:rsid w:val="00AA08A9"/>
    <w:rsid w:val="00AA3664"/>
    <w:rsid w:val="00AA3AD8"/>
    <w:rsid w:val="00AB401B"/>
    <w:rsid w:val="00AB4CCA"/>
    <w:rsid w:val="00AC0D81"/>
    <w:rsid w:val="00AC3AA2"/>
    <w:rsid w:val="00AE2016"/>
    <w:rsid w:val="00B0157A"/>
    <w:rsid w:val="00B23F96"/>
    <w:rsid w:val="00B27067"/>
    <w:rsid w:val="00B27BCC"/>
    <w:rsid w:val="00B32215"/>
    <w:rsid w:val="00B33061"/>
    <w:rsid w:val="00B33580"/>
    <w:rsid w:val="00B34300"/>
    <w:rsid w:val="00B44F9B"/>
    <w:rsid w:val="00B76479"/>
    <w:rsid w:val="00B96804"/>
    <w:rsid w:val="00BA1CEF"/>
    <w:rsid w:val="00BA53FF"/>
    <w:rsid w:val="00BB3830"/>
    <w:rsid w:val="00BB5A26"/>
    <w:rsid w:val="00BD31EE"/>
    <w:rsid w:val="00BD5F7D"/>
    <w:rsid w:val="00BE1A70"/>
    <w:rsid w:val="00BE1C23"/>
    <w:rsid w:val="00BE462F"/>
    <w:rsid w:val="00BF0D6F"/>
    <w:rsid w:val="00C02FC0"/>
    <w:rsid w:val="00C12C70"/>
    <w:rsid w:val="00C27483"/>
    <w:rsid w:val="00C27532"/>
    <w:rsid w:val="00C30EBE"/>
    <w:rsid w:val="00C436AC"/>
    <w:rsid w:val="00C46C3B"/>
    <w:rsid w:val="00C75CC9"/>
    <w:rsid w:val="00C838FB"/>
    <w:rsid w:val="00C97EFA"/>
    <w:rsid w:val="00CA51B6"/>
    <w:rsid w:val="00CD1EEE"/>
    <w:rsid w:val="00CD28F4"/>
    <w:rsid w:val="00CD3FAB"/>
    <w:rsid w:val="00CF1FD1"/>
    <w:rsid w:val="00CF3450"/>
    <w:rsid w:val="00CF7D6B"/>
    <w:rsid w:val="00D52ACE"/>
    <w:rsid w:val="00DA1B0E"/>
    <w:rsid w:val="00DA2BE2"/>
    <w:rsid w:val="00DB3694"/>
    <w:rsid w:val="00DB488A"/>
    <w:rsid w:val="00DC52F4"/>
    <w:rsid w:val="00DF226D"/>
    <w:rsid w:val="00DF348A"/>
    <w:rsid w:val="00E11BB5"/>
    <w:rsid w:val="00E17509"/>
    <w:rsid w:val="00E26AEC"/>
    <w:rsid w:val="00E31C17"/>
    <w:rsid w:val="00E45B64"/>
    <w:rsid w:val="00E6403D"/>
    <w:rsid w:val="00E6418A"/>
    <w:rsid w:val="00E67FFA"/>
    <w:rsid w:val="00E84879"/>
    <w:rsid w:val="00E96A97"/>
    <w:rsid w:val="00EB0451"/>
    <w:rsid w:val="00ED5FFD"/>
    <w:rsid w:val="00EE41AA"/>
    <w:rsid w:val="00EF0FC8"/>
    <w:rsid w:val="00EF15A0"/>
    <w:rsid w:val="00EF3EF7"/>
    <w:rsid w:val="00EF562D"/>
    <w:rsid w:val="00EF694D"/>
    <w:rsid w:val="00F001AC"/>
    <w:rsid w:val="00F056D1"/>
    <w:rsid w:val="00F10EE3"/>
    <w:rsid w:val="00F1164A"/>
    <w:rsid w:val="00F122C7"/>
    <w:rsid w:val="00F122DF"/>
    <w:rsid w:val="00F20C57"/>
    <w:rsid w:val="00F245FF"/>
    <w:rsid w:val="00F327B4"/>
    <w:rsid w:val="00F33039"/>
    <w:rsid w:val="00F86B70"/>
    <w:rsid w:val="00FB0D6B"/>
    <w:rsid w:val="00FC62E4"/>
    <w:rsid w:val="00FD0D2E"/>
    <w:rsid w:val="00FE3B90"/>
    <w:rsid w:val="00FF618E"/>
    <w:rsid w:val="00FF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05031"/>
  <w15:chartTrackingRefBased/>
  <w15:docId w15:val="{8F491930-1FA6-41B3-92F4-61680382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561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2A1527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D1675"/>
  </w:style>
  <w:style w:type="paragraph" w:customStyle="1" w:styleId="a4">
    <w:name w:val="바탕글"/>
    <w:basedOn w:val="a"/>
    <w:rsid w:val="004D1675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sid w:val="002A1527"/>
    <w:rPr>
      <w:rFonts w:ascii="굴림" w:eastAsia="굴림" w:hAnsi="굴림" w:cs="굴림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2A152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Emphasis"/>
    <w:basedOn w:val="a0"/>
    <w:uiPriority w:val="20"/>
    <w:qFormat/>
    <w:rsid w:val="002A1527"/>
    <w:rPr>
      <w:i/>
      <w:iCs/>
    </w:rPr>
  </w:style>
  <w:style w:type="paragraph" w:customStyle="1" w:styleId="MS">
    <w:name w:val="MS바탕글"/>
    <w:basedOn w:val="a"/>
    <w:rsid w:val="002A1527"/>
    <w:pPr>
      <w:shd w:val="clear" w:color="auto" w:fill="FFFFFF"/>
      <w:snapToGrid w:val="0"/>
      <w:spacing w:after="100" w:line="276" w:lineRule="auto"/>
      <w:textAlignment w:val="baseline"/>
    </w:pPr>
    <w:rPr>
      <w:rFonts w:ascii="한컴바탕" w:eastAsia="굴림" w:hAnsi="굴림" w:cs="굴림"/>
      <w:color w:val="000000"/>
      <w:kern w:val="0"/>
      <w:sz w:val="22"/>
    </w:rPr>
  </w:style>
  <w:style w:type="paragraph" w:styleId="a7">
    <w:name w:val="header"/>
    <w:basedOn w:val="a"/>
    <w:link w:val="Char"/>
    <w:uiPriority w:val="99"/>
    <w:unhideWhenUsed/>
    <w:rsid w:val="008D5A1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8D5A10"/>
  </w:style>
  <w:style w:type="paragraph" w:styleId="a8">
    <w:name w:val="footer"/>
    <w:basedOn w:val="a"/>
    <w:link w:val="Char0"/>
    <w:uiPriority w:val="99"/>
    <w:unhideWhenUsed/>
    <w:rsid w:val="008D5A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8D5A10"/>
  </w:style>
  <w:style w:type="paragraph" w:styleId="a9">
    <w:name w:val="List Paragraph"/>
    <w:basedOn w:val="a"/>
    <w:uiPriority w:val="34"/>
    <w:qFormat/>
    <w:rsid w:val="008D5A10"/>
    <w:pPr>
      <w:ind w:leftChars="400" w:left="800"/>
    </w:pPr>
  </w:style>
  <w:style w:type="table" w:styleId="aa">
    <w:name w:val="Table Grid"/>
    <w:basedOn w:val="a1"/>
    <w:uiPriority w:val="39"/>
    <w:rsid w:val="00B27067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Char1"/>
    <w:rsid w:val="00F327B4"/>
    <w:pPr>
      <w:tabs>
        <w:tab w:val="left" w:pos="180"/>
      </w:tabs>
      <w:spacing w:after="0" w:line="240" w:lineRule="auto"/>
      <w:ind w:left="540" w:hangingChars="270" w:hanging="540"/>
    </w:pPr>
    <w:rPr>
      <w:rFonts w:ascii="Courier New" w:eastAsia="바탕" w:hAnsi="Courier New" w:cs="Times New Roman"/>
      <w:szCs w:val="24"/>
      <w:lang w:val="x-none" w:eastAsia="x-none"/>
    </w:rPr>
  </w:style>
  <w:style w:type="character" w:customStyle="1" w:styleId="Char1">
    <w:name w:val="본문 들여쓰기 Char"/>
    <w:basedOn w:val="a0"/>
    <w:link w:val="ab"/>
    <w:rsid w:val="00F327B4"/>
    <w:rPr>
      <w:rFonts w:ascii="Courier New" w:eastAsia="바탕" w:hAnsi="Courier New" w:cs="Times New Roman"/>
      <w:szCs w:val="24"/>
      <w:lang w:val="x-none" w:eastAsia="x-none"/>
    </w:rPr>
  </w:style>
  <w:style w:type="paragraph" w:customStyle="1" w:styleId="1stParaNoIndent">
    <w:name w:val="1stParaNoIndent"/>
    <w:basedOn w:val="a"/>
    <w:next w:val="a"/>
    <w:qFormat/>
    <w:rsid w:val="00585B03"/>
    <w:pPr>
      <w:widowControl/>
      <w:kinsoku w:val="0"/>
      <w:wordWrap/>
      <w:overflowPunct w:val="0"/>
      <w:spacing w:before="100" w:beforeAutospacing="1" w:after="100" w:afterAutospacing="1" w:line="480" w:lineRule="auto"/>
    </w:pPr>
    <w:rPr>
      <w:rFonts w:ascii="Times New Roman" w:eastAsia="굴림" w:hAnsi="Times New Roman" w:cs="Times New Roman"/>
      <w:kern w:val="0"/>
      <w:sz w:val="24"/>
      <w:szCs w:val="24"/>
    </w:rPr>
  </w:style>
  <w:style w:type="character" w:styleId="ac">
    <w:name w:val="Strong"/>
    <w:uiPriority w:val="22"/>
    <w:qFormat/>
    <w:rsid w:val="006672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AB2F3-3A1E-4939-A57C-04C4EC4C1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김정미</dc:creator>
  <cp:keywords/>
  <dc:description/>
  <cp:lastModifiedBy>정미 김</cp:lastModifiedBy>
  <cp:revision>3</cp:revision>
  <cp:lastPrinted>2025-12-17T11:40:00Z</cp:lastPrinted>
  <dcterms:created xsi:type="dcterms:W3CDTF">2026-03-01T22:57:00Z</dcterms:created>
  <dcterms:modified xsi:type="dcterms:W3CDTF">2026-03-11T14:11:00Z</dcterms:modified>
</cp:coreProperties>
</file>