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D66736">
      <w:pPr>
        <w:rPr>
          <w:rFonts w:ascii="Times New Roman" w:hAnsi="Times New Roman"/>
          <w:b/>
          <w:bCs/>
          <w:color w:val="000000"/>
          <w:kern w:val="0"/>
          <w:szCs w:val="21"/>
          <w:lang w:bidi="ar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00000"/>
          <w:kern w:val="0"/>
          <w:szCs w:val="21"/>
          <w:lang w:bidi="ar"/>
        </w:rPr>
        <w:t>Table S</w:t>
      </w:r>
      <w:r>
        <w:rPr>
          <w:rFonts w:ascii="Times New Roman" w:hAnsi="Times New Roman" w:hint="eastAsia"/>
          <w:b/>
          <w:bCs/>
          <w:color w:val="000000"/>
          <w:kern w:val="0"/>
          <w:szCs w:val="21"/>
          <w:lang w:bidi="ar"/>
        </w:rPr>
        <w:t>1</w:t>
      </w:r>
      <w:r>
        <w:rPr>
          <w:rFonts w:ascii="Times New Roman" w:hAnsi="Times New Roman"/>
          <w:b/>
          <w:bCs/>
          <w:color w:val="000000"/>
          <w:kern w:val="0"/>
          <w:szCs w:val="21"/>
          <w:lang w:bidi="ar"/>
        </w:rPr>
        <w:t xml:space="preserve">. Gene name and degree of </w:t>
      </w:r>
      <w:r>
        <w:rPr>
          <w:rFonts w:ascii="Times New Roman" w:hAnsi="Times New Roman" w:hint="eastAsia"/>
          <w:b/>
          <w:bCs/>
          <w:color w:val="000000"/>
          <w:kern w:val="0"/>
          <w:szCs w:val="21"/>
          <w:lang w:bidi="ar"/>
        </w:rPr>
        <w:t xml:space="preserve">the common </w:t>
      </w:r>
      <w:r>
        <w:rPr>
          <w:rFonts w:ascii="Times New Roman" w:hAnsi="Times New Roman"/>
          <w:b/>
          <w:bCs/>
          <w:color w:val="000000"/>
          <w:kern w:val="0"/>
          <w:szCs w:val="21"/>
          <w:lang w:bidi="ar"/>
        </w:rPr>
        <w:t>targets.</w:t>
      </w:r>
    </w:p>
    <w:tbl>
      <w:tblPr>
        <w:tblStyle w:val="TableGrid"/>
        <w:tblW w:w="8250" w:type="dxa"/>
        <w:tblInd w:w="125" w:type="dxa"/>
        <w:tblLayout w:type="fixed"/>
        <w:tblLook w:val="0000" w:firstRow="0" w:lastRow="0" w:firstColumn="0" w:lastColumn="0" w:noHBand="0" w:noVBand="0"/>
      </w:tblPr>
      <w:tblGrid>
        <w:gridCol w:w="1310"/>
        <w:gridCol w:w="1250"/>
        <w:gridCol w:w="1550"/>
        <w:gridCol w:w="1370"/>
        <w:gridCol w:w="1260"/>
        <w:gridCol w:w="1510"/>
      </w:tblGrid>
      <w:tr w:rsidR="00000000">
        <w:trPr>
          <w:trHeight w:val="312"/>
        </w:trPr>
        <w:tc>
          <w:tcPr>
            <w:tcW w:w="1310" w:type="dxa"/>
            <w:tcBorders>
              <w:left w:val="nil"/>
              <w:right w:val="nil"/>
            </w:tcBorders>
            <w:vAlign w:val="center"/>
          </w:tcPr>
          <w:p w:rsidR="00000000" w:rsidRDefault="00D66736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Gene name</w:t>
            </w:r>
          </w:p>
        </w:tc>
        <w:tc>
          <w:tcPr>
            <w:tcW w:w="1250" w:type="dxa"/>
            <w:tcBorders>
              <w:left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Degree</w:t>
            </w:r>
          </w:p>
        </w:tc>
        <w:tc>
          <w:tcPr>
            <w:tcW w:w="1550" w:type="dxa"/>
            <w:tcBorders>
              <w:left w:val="nil"/>
              <w:right w:val="nil"/>
            </w:tcBorders>
            <w:vAlign w:val="center"/>
          </w:tcPr>
          <w:p w:rsidR="00000000" w:rsidRDefault="00D66736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Gene name</w:t>
            </w:r>
          </w:p>
        </w:tc>
        <w:tc>
          <w:tcPr>
            <w:tcW w:w="1370" w:type="dxa"/>
            <w:tcBorders>
              <w:left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Degree</w:t>
            </w:r>
          </w:p>
        </w:tc>
        <w:tc>
          <w:tcPr>
            <w:tcW w:w="1260" w:type="dxa"/>
            <w:tcBorders>
              <w:left w:val="nil"/>
              <w:right w:val="nil"/>
            </w:tcBorders>
            <w:vAlign w:val="center"/>
          </w:tcPr>
          <w:p w:rsidR="00000000" w:rsidRDefault="00D66736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Gene name</w:t>
            </w:r>
          </w:p>
        </w:tc>
        <w:tc>
          <w:tcPr>
            <w:tcW w:w="1510" w:type="dxa"/>
            <w:tcBorders>
              <w:left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Degree</w:t>
            </w:r>
          </w:p>
        </w:tc>
      </w:tr>
      <w:tr w:rsidR="00000000">
        <w:trPr>
          <w:trHeight w:val="302"/>
        </w:trPr>
        <w:tc>
          <w:tcPr>
            <w:tcW w:w="1310" w:type="dxa"/>
            <w:tcBorders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AKT1</w:t>
            </w:r>
          </w:p>
        </w:tc>
        <w:tc>
          <w:tcPr>
            <w:tcW w:w="1250" w:type="dxa"/>
            <w:tcBorders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43</w:t>
            </w:r>
          </w:p>
        </w:tc>
        <w:tc>
          <w:tcPr>
            <w:tcW w:w="1550" w:type="dxa"/>
            <w:tcBorders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MAPK1</w:t>
            </w:r>
          </w:p>
        </w:tc>
        <w:tc>
          <w:tcPr>
            <w:tcW w:w="1370" w:type="dxa"/>
            <w:tcBorders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GCLC</w:t>
            </w:r>
          </w:p>
        </w:tc>
        <w:tc>
          <w:tcPr>
            <w:tcW w:w="1510" w:type="dxa"/>
            <w:tcBorders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11</w:t>
            </w:r>
          </w:p>
        </w:tc>
      </w:tr>
      <w:tr w:rsidR="00000000">
        <w:trPr>
          <w:trHeight w:val="312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IL6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42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HDAC2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HDAC7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11</w:t>
            </w:r>
          </w:p>
        </w:tc>
      </w:tr>
      <w:tr w:rsidR="00000000">
        <w:trPr>
          <w:trHeight w:val="312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PPARG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40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HNF4A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ADRB2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</w:tr>
      <w:tr w:rsidR="00000000">
        <w:trPr>
          <w:trHeight w:val="312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IL1B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38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MAPK14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CTSD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</w:tr>
      <w:tr w:rsidR="00000000">
        <w:trPr>
          <w:trHeight w:val="312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JUN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CYP1A1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HDAC11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</w:tr>
      <w:tr w:rsidR="00000000">
        <w:trPr>
          <w:trHeight w:val="312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NFKB1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NOS3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DK6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</w:tr>
      <w:tr w:rsidR="00000000">
        <w:trPr>
          <w:trHeight w:val="312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CASP3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HDAC4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HDAC8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</w:tr>
      <w:tr w:rsidR="00000000">
        <w:trPr>
          <w:trHeight w:val="312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PTGS2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32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HDAC3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LDHA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</w:tr>
      <w:tr w:rsidR="00000000">
        <w:trPr>
          <w:trHeight w:val="312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CXCL8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NLRP3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COL18A1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</w:tr>
      <w:tr w:rsidR="00000000">
        <w:trPr>
          <w:trHeight w:val="322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FOS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NR1H4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CYP2D6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</w:tr>
      <w:tr w:rsidR="00000000">
        <w:trPr>
          <w:trHeight w:val="312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NFE2L2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TLR9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GPBAR1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</w:tr>
      <w:tr w:rsidR="00000000">
        <w:trPr>
          <w:trHeight w:val="312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RELA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CYP3A4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AHR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</w:tr>
      <w:tr w:rsidR="00000000">
        <w:trPr>
          <w:trHeight w:val="312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TLR4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IDO1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HPGD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</w:tr>
      <w:tr w:rsidR="00000000">
        <w:trPr>
          <w:trHeight w:val="312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HDAC1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HDAC5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RORA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</w:tr>
      <w:tr w:rsidR="00000000">
        <w:trPr>
          <w:trHeight w:val="322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CASP1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HDAC9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SSTR1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000000">
        <w:trPr>
          <w:trHeight w:val="312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GSK3B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X1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SSTR3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000000">
        <w:trPr>
          <w:trHeight w:val="312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IL2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CYP1A2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IGFBP6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000000">
        <w:trPr>
          <w:trHeight w:val="312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MAPK8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CYP27B1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000000">
        <w:trPr>
          <w:trHeight w:val="312"/>
        </w:trPr>
        <w:tc>
          <w:tcPr>
            <w:tcW w:w="1310" w:type="dxa"/>
            <w:tcBorders>
              <w:top w:val="nil"/>
              <w:left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APP</w:t>
            </w:r>
          </w:p>
        </w:tc>
        <w:tc>
          <w:tcPr>
            <w:tcW w:w="1250" w:type="dxa"/>
            <w:tcBorders>
              <w:top w:val="nil"/>
              <w:left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1550" w:type="dxa"/>
            <w:tcBorders>
              <w:top w:val="nil"/>
              <w:left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G6PD</w:t>
            </w:r>
          </w:p>
        </w:tc>
        <w:tc>
          <w:tcPr>
            <w:tcW w:w="1370" w:type="dxa"/>
            <w:tcBorders>
              <w:top w:val="nil"/>
              <w:left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  <w:vAlign w:val="center"/>
          </w:tcPr>
          <w:p w:rsidR="00000000" w:rsidRDefault="00D667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</w:tr>
    </w:tbl>
    <w:p w:rsidR="00000000" w:rsidRDefault="00D66736"/>
    <w:p w:rsidR="00000000" w:rsidRDefault="00D66736">
      <w:pPr>
        <w:rPr>
          <w:rFonts w:ascii="Times New Roman" w:hAnsi="Times New Roman" w:hint="eastAsia"/>
          <w:b/>
          <w:bCs/>
          <w:color w:val="000000"/>
          <w:kern w:val="0"/>
          <w:sz w:val="18"/>
          <w:szCs w:val="18"/>
          <w:lang w:bidi="ar"/>
        </w:rPr>
      </w:pPr>
      <w:r>
        <w:rPr>
          <w:rFonts w:ascii="Times New Roman" w:hAnsi="Times New Roman"/>
          <w:b/>
          <w:bCs/>
          <w:color w:val="000000"/>
          <w:kern w:val="0"/>
          <w:szCs w:val="21"/>
          <w:lang w:bidi="ar"/>
        </w:rPr>
        <w:t>Table S</w:t>
      </w:r>
      <w:r>
        <w:rPr>
          <w:rFonts w:ascii="Times New Roman" w:hAnsi="Times New Roman" w:hint="eastAsia"/>
          <w:b/>
          <w:bCs/>
          <w:color w:val="000000"/>
          <w:kern w:val="0"/>
          <w:szCs w:val="21"/>
          <w:lang w:bidi="ar"/>
        </w:rPr>
        <w:t>2</w:t>
      </w:r>
      <w:r>
        <w:rPr>
          <w:rFonts w:ascii="Times New Roman" w:hAnsi="Times New Roman"/>
          <w:b/>
          <w:bCs/>
          <w:color w:val="000000"/>
          <w:kern w:val="0"/>
          <w:szCs w:val="21"/>
          <w:lang w:bidi="ar"/>
        </w:rPr>
        <w:t>. Metabolite filtering cascade from gutMGene v2.0 to molecular docking.</w:t>
      </w:r>
    </w:p>
    <w:tbl>
      <w:tblPr>
        <w:tblStyle w:val="TableGrid"/>
        <w:tblW w:w="9631" w:type="dxa"/>
        <w:tblInd w:w="125" w:type="dxa"/>
        <w:tblLayout w:type="fixed"/>
        <w:tblLook w:val="0000" w:firstRow="0" w:lastRow="0" w:firstColumn="0" w:lastColumn="0" w:noHBand="0" w:noVBand="0"/>
      </w:tblPr>
      <w:tblGrid>
        <w:gridCol w:w="601"/>
        <w:gridCol w:w="3300"/>
        <w:gridCol w:w="1280"/>
        <w:gridCol w:w="4450"/>
      </w:tblGrid>
      <w:tr w:rsidR="00000000">
        <w:trPr>
          <w:trHeight w:val="312"/>
        </w:trPr>
        <w:tc>
          <w:tcPr>
            <w:tcW w:w="601" w:type="dxa"/>
            <w:tcBorders>
              <w:left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Step</w:t>
            </w:r>
          </w:p>
        </w:tc>
        <w:tc>
          <w:tcPr>
            <w:tcW w:w="3300" w:type="dxa"/>
            <w:tcBorders>
              <w:left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Description</w:t>
            </w:r>
          </w:p>
        </w:tc>
        <w:tc>
          <w:tcPr>
            <w:tcW w:w="1280" w:type="dxa"/>
            <w:tcBorders>
              <w:left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Number of metabolites</w:t>
            </w:r>
          </w:p>
        </w:tc>
        <w:tc>
          <w:tcPr>
            <w:tcW w:w="4450" w:type="dxa"/>
            <w:tcBorders>
              <w:left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Criteria / Action</w:t>
            </w:r>
          </w:p>
        </w:tc>
      </w:tr>
      <w:tr w:rsidR="00000000">
        <w:trPr>
          <w:trHeight w:val="262"/>
        </w:trPr>
        <w:tc>
          <w:tcPr>
            <w:tcW w:w="601" w:type="dxa"/>
            <w:tcBorders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3300" w:type="dxa"/>
            <w:tcBorders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Initial retrieval from gutMGene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v2.0</w:t>
            </w:r>
          </w:p>
        </w:tc>
        <w:tc>
          <w:tcPr>
            <w:tcW w:w="1280" w:type="dxa"/>
            <w:tcBorders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277</w:t>
            </w:r>
          </w:p>
        </w:tc>
        <w:tc>
          <w:tcPr>
            <w:tcW w:w="4450" w:type="dxa"/>
            <w:tcBorders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Homo sapiens </w:t>
            </w:r>
          </w:p>
        </w:tc>
      </w:tr>
      <w:tr w:rsidR="00000000">
        <w:trPr>
          <w:trHeight w:val="312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Target prediction (SEA + STP) </w:t>
            </w:r>
          </w:p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+ HCC gene intersection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\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protein‑coding genes + relevance score ≥ 1 (GeneCards)</w:t>
            </w:r>
          </w:p>
        </w:tc>
      </w:tr>
      <w:tr w:rsidR="00000000">
        <w:trPr>
          <w:trHeight w:val="312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PPI network construction </w:t>
            </w:r>
          </w:p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+ hub gene identification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\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topological algorithms → 8 core targets</w:t>
            </w:r>
          </w:p>
        </w:tc>
      </w:tr>
      <w:tr w:rsidR="00000000">
        <w:trPr>
          <w:trHeight w:val="312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Back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noBreakHyphen/>
              <w:t>mapping targe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ts to gutMGene v2.0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Associated with 8 core targets (Fig. 4)</w:t>
            </w:r>
          </w:p>
        </w:tc>
      </w:tr>
      <w:tr w:rsidR="00000000">
        <w:trPr>
          <w:trHeight w:val="312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Exclude "Unknown" entries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 named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egoe UI" w:hAnsi="Times New Roman"/>
                <w:color w:val="0F1115"/>
                <w:sz w:val="18"/>
                <w:szCs w:val="18"/>
                <w:shd w:val="clear" w:color="auto" w:fill="FFFFFF"/>
              </w:rPr>
              <w:t>21 "Unknown" entries (Unknown4–Unknown24) excluded; 10 named metabolites retained</w:t>
            </w:r>
          </w:p>
        </w:tc>
      </w:tr>
      <w:tr w:rsidR="00000000">
        <w:trPr>
          <w:trHeight w:val="312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egoe UI" w:hAnsi="Times New Roman"/>
                <w:color w:val="0F1115"/>
                <w:sz w:val="18"/>
                <w:szCs w:val="18"/>
                <w:shd w:val="clear" w:color="auto" w:fill="FFFFFF"/>
              </w:rPr>
              <w:t>Exclude toxic metabolites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TMAO, hydroquinone, vancomycin excluded du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e to documented toxicity</w:t>
            </w:r>
          </w:p>
        </w:tc>
      </w:tr>
      <w:tr w:rsidR="00000000">
        <w:trPr>
          <w:trHeight w:val="312"/>
        </w:trPr>
        <w:tc>
          <w:tcPr>
            <w:tcW w:w="601" w:type="dxa"/>
            <w:tcBorders>
              <w:top w:val="nil"/>
              <w:left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3300" w:type="dxa"/>
            <w:tcBorders>
              <w:top w:val="nil"/>
              <w:left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Final candidates for docking and ADMET analysis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4450" w:type="dxa"/>
            <w:tcBorders>
              <w:top w:val="nil"/>
              <w:left w:val="nil"/>
              <w:right w:val="nil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IPA, ketoA, genipin, succinate, acetate, propionate, butyrate</w:t>
            </w:r>
          </w:p>
        </w:tc>
      </w:tr>
    </w:tbl>
    <w:p w:rsidR="00000000" w:rsidRDefault="00D66736">
      <w:pPr>
        <w:rPr>
          <w:rFonts w:ascii="Times New Roman" w:hAnsi="Times New Roman"/>
          <w:b/>
          <w:bCs/>
          <w:color w:val="000000"/>
          <w:kern w:val="0"/>
          <w:sz w:val="18"/>
          <w:szCs w:val="18"/>
          <w:lang w:bidi="ar"/>
        </w:rPr>
      </w:pPr>
    </w:p>
    <w:p w:rsidR="00000000" w:rsidRDefault="00D66736"/>
    <w:p w:rsidR="00000000" w:rsidRDefault="00D66736"/>
    <w:p w:rsidR="00000000" w:rsidRDefault="00D66736"/>
    <w:p w:rsidR="00000000" w:rsidRDefault="00D66736"/>
    <w:p w:rsidR="00000000" w:rsidRDefault="00D66736"/>
    <w:p w:rsidR="00000000" w:rsidRDefault="00D66736"/>
    <w:p w:rsidR="00000000" w:rsidRDefault="00D66736"/>
    <w:p w:rsidR="00000000" w:rsidRDefault="00D66736"/>
    <w:p w:rsidR="00000000" w:rsidRDefault="00D66736"/>
    <w:p w:rsidR="00000000" w:rsidRDefault="00D66736"/>
    <w:p w:rsidR="00000000" w:rsidRDefault="00D66736">
      <w:pPr>
        <w:rPr>
          <w:rFonts w:ascii="Times New Roman" w:hAnsi="Times New Roman"/>
          <w:b/>
          <w:bCs/>
          <w:color w:val="000000"/>
          <w:kern w:val="0"/>
          <w:sz w:val="20"/>
          <w:szCs w:val="20"/>
          <w:lang w:bidi="ar"/>
        </w:rPr>
      </w:pPr>
    </w:p>
    <w:p w:rsidR="00000000" w:rsidRDefault="00D66736">
      <w:pPr>
        <w:rPr>
          <w:rFonts w:ascii="Times New Roman" w:hAnsi="Times New Roman"/>
          <w:b/>
          <w:bCs/>
          <w:color w:val="000000"/>
          <w:kern w:val="0"/>
          <w:szCs w:val="21"/>
          <w:lang w:bidi="ar"/>
        </w:rPr>
      </w:pPr>
      <w:r>
        <w:rPr>
          <w:rFonts w:ascii="Times New Roman" w:hAnsi="Times New Roman"/>
          <w:b/>
          <w:bCs/>
          <w:color w:val="000000"/>
          <w:kern w:val="0"/>
          <w:szCs w:val="21"/>
          <w:lang w:bidi="ar"/>
        </w:rPr>
        <w:lastRenderedPageBreak/>
        <w:t>Table S</w:t>
      </w:r>
      <w:r>
        <w:rPr>
          <w:rFonts w:ascii="Times New Roman" w:hAnsi="Times New Roman" w:hint="eastAsia"/>
          <w:b/>
          <w:bCs/>
          <w:color w:val="000000"/>
          <w:kern w:val="0"/>
          <w:szCs w:val="21"/>
          <w:lang w:bidi="ar"/>
        </w:rPr>
        <w:t>3</w:t>
      </w:r>
      <w:r>
        <w:rPr>
          <w:rFonts w:ascii="Times New Roman" w:hAnsi="Times New Roman"/>
          <w:b/>
          <w:bCs/>
          <w:color w:val="000000"/>
          <w:kern w:val="0"/>
          <w:szCs w:val="21"/>
          <w:lang w:bidi="ar"/>
        </w:rPr>
        <w:t>. Molecular docking results of candidate metabolites with core target proteins.</w:t>
      </w:r>
    </w:p>
    <w:tbl>
      <w:tblPr>
        <w:tblW w:w="9100" w:type="dxa"/>
        <w:tblInd w:w="116" w:type="dxa"/>
        <w:tblLayout w:type="fixed"/>
        <w:tblLook w:val="0000" w:firstRow="0" w:lastRow="0" w:firstColumn="0" w:lastColumn="0" w:noHBand="0" w:noVBand="0"/>
      </w:tblPr>
      <w:tblGrid>
        <w:gridCol w:w="1480"/>
        <w:gridCol w:w="1620"/>
        <w:gridCol w:w="1320"/>
        <w:gridCol w:w="1350"/>
        <w:gridCol w:w="1210"/>
        <w:gridCol w:w="1100"/>
        <w:gridCol w:w="1020"/>
      </w:tblGrid>
      <w:tr w:rsidR="00000000">
        <w:trPr>
          <w:trHeight w:val="270"/>
        </w:trPr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Protein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PDB ID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egoe UI" w:hAnsi="Times New Roman"/>
                <w:color w:val="0F1115"/>
                <w:sz w:val="18"/>
                <w:szCs w:val="18"/>
                <w:shd w:val="clear" w:color="auto" w:fill="FFFFFF"/>
              </w:rPr>
              <w:t>Ligand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PubChem CID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Binding energy</w:t>
            </w:r>
          </w:p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(kcal/mol)</w:t>
            </w:r>
          </w:p>
        </w:tc>
        <w:tc>
          <w:tcPr>
            <w:tcW w:w="2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Grid box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egoe UI" w:hAnsi="Times New Roman"/>
                <w:color w:val="0F1115"/>
                <w:sz w:val="18"/>
                <w:szCs w:val="18"/>
                <w:shd w:val="clear" w:color="auto" w:fill="FFFFFF"/>
              </w:rPr>
              <w:t>RMSD(Å)</w:t>
            </w:r>
          </w:p>
        </w:tc>
      </w:tr>
      <w:tr w:rsidR="00000000">
        <w:trPr>
          <w:trHeight w:val="399"/>
        </w:trPr>
        <w:tc>
          <w:tcPr>
            <w:tcW w:w="1480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Center</w:t>
            </w:r>
          </w:p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(x, y, z)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Dimension</w:t>
            </w:r>
          </w:p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(x, y, z)</w:t>
            </w:r>
          </w:p>
        </w:tc>
        <w:tc>
          <w:tcPr>
            <w:tcW w:w="10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000000">
        <w:trPr>
          <w:cantSplit/>
          <w:trHeight w:val="23"/>
        </w:trPr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AKT1</w:t>
            </w:r>
          </w:p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(PDB ID:3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MV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5)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</w:tcPr>
          <w:p w:rsidR="00000000" w:rsidRDefault="00D66736">
            <w:pPr>
              <w:spacing w:line="20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Co-crystal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ligand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eastAsia="Segoe UI" w:hAnsi="Segoe UI" w:cs="Segoe UI"/>
                <w:color w:val="0F1115"/>
                <w:sz w:val="15"/>
                <w:szCs w:val="15"/>
                <w:shd w:val="clear" w:color="auto" w:fill="FFFFFF"/>
              </w:rPr>
              <w:t>—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-7.6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9, -2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</w:tr>
      <w:tr w:rsidR="00000000">
        <w:trPr>
          <w:cantSplit/>
          <w:trHeight w:val="23"/>
        </w:trPr>
        <w:tc>
          <w:tcPr>
            <w:tcW w:w="1480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</w:tcPr>
          <w:p w:rsidR="00000000" w:rsidRDefault="00D66736">
            <w:pPr>
              <w:spacing w:line="20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IPA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3744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-7.1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9, -2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cantSplit/>
          <w:trHeight w:val="23"/>
        </w:trPr>
        <w:tc>
          <w:tcPr>
            <w:tcW w:w="1480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000000" w:rsidRDefault="00D66736">
            <w:pPr>
              <w:spacing w:line="20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Acetate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175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-3.3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cantSplit/>
          <w:trHeight w:val="23"/>
        </w:trPr>
        <w:tc>
          <w:tcPr>
            <w:tcW w:w="1480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000000" w:rsidRDefault="00D66736">
            <w:pPr>
              <w:spacing w:line="20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Propionate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104745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-3.7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cantSplit/>
          <w:trHeight w:val="23"/>
        </w:trPr>
        <w:tc>
          <w:tcPr>
            <w:tcW w:w="1480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000000" w:rsidRDefault="00D66736">
            <w:pPr>
              <w:spacing w:line="20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Butyrate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104775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-4.2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cantSplit/>
          <w:trHeight w:val="90"/>
        </w:trPr>
        <w:tc>
          <w:tcPr>
            <w:tcW w:w="1480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000000" w:rsidRDefault="00D66736">
            <w:pPr>
              <w:spacing w:line="20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Succinate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160419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-4.6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cantSplit/>
          <w:trHeight w:val="23"/>
        </w:trPr>
        <w:tc>
          <w:tcPr>
            <w:tcW w:w="1480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</w:tcPr>
          <w:p w:rsidR="00000000" w:rsidRDefault="00D66736">
            <w:pPr>
              <w:spacing w:line="20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Genipin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442424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-6.5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9, -2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cantSplit/>
          <w:trHeight w:val="23"/>
        </w:trPr>
        <w:tc>
          <w:tcPr>
            <w:tcW w:w="1480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</w:tcPr>
          <w:p w:rsidR="00000000" w:rsidRDefault="00D66736">
            <w:pPr>
              <w:spacing w:line="200" w:lineRule="exac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KetoA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24970825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-6.1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9, -2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val="23"/>
        </w:trPr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IL6</w:t>
            </w:r>
          </w:p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(PDBID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: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1A1U)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Co-crystal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ligand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eastAsia="Segoe UI" w:hAnsi="Segoe UI" w:cs="Segoe UI"/>
                <w:color w:val="0F1115"/>
                <w:sz w:val="15"/>
                <w:szCs w:val="15"/>
                <w:shd w:val="clear" w:color="auto" w:fill="FFFFFF"/>
              </w:rPr>
              <w:t>—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-4.7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14, -31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 1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1.157</w:t>
            </w:r>
          </w:p>
        </w:tc>
      </w:tr>
      <w:tr w:rsidR="00000000">
        <w:trPr>
          <w:trHeight w:val="23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IPA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3744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.0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14, -31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19,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19, 19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val="23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Acetate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175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-3.0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14, -31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14, 14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val="23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Propionate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104745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-3.4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14, -31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15, 15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val="23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Butyrate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104775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-3.7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14, -31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15, 15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val="23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Succinate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160419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-4.3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-31, 0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17, 17, 17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val="23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Genipin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442424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-5.3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14, -31, 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18, 18, 18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val="23"/>
        </w:trPr>
        <w:tc>
          <w:tcPr>
            <w:tcW w:w="1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KetoA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24970825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-5.0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6,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-24, 18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26, 26, 26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val="23"/>
        </w:trPr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PPARG</w:t>
            </w:r>
          </w:p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PDB ID:6TSG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Co-crystal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ligand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eastAsia="Segoe UI" w:hAnsi="Segoe UI" w:cs="Segoe UI"/>
                <w:color w:val="0F1115"/>
                <w:sz w:val="15"/>
                <w:szCs w:val="15"/>
                <w:shd w:val="clear" w:color="auto" w:fill="FFFFFF"/>
              </w:rPr>
              <w:t>—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-6.6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-38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(22, 22, 22)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.909</w:t>
            </w:r>
          </w:p>
        </w:tc>
      </w:tr>
      <w:tr w:rsidR="00000000">
        <w:trPr>
          <w:trHeight w:val="23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IPA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3744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-6.6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-16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val="23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Acetate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175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-3.1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-17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-36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val="23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Propionate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104745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-3.6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-17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-36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15, 15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val="23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Butyrate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104775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-4.1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-38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15, 15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val="23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Succinate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160419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-4.3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-16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val="23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Genipin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442424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-6.4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-16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val="23"/>
        </w:trPr>
        <w:tc>
          <w:tcPr>
            <w:tcW w:w="148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KetoA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24970825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-6.4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-16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47"/>
        </w:trPr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JUN</w:t>
            </w:r>
          </w:p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PDB ID:6Y3V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IPA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3744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-5.3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-26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Acetate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175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-2.9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-26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Propionate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104745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-3.4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-26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Butyrate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104775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-3.7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-26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Succinate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160419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-4.1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-3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-22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17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17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Genipin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442424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-5.0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-21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KetoA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24970825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-5.1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-21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07"/>
        </w:trPr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IL1B</w:t>
            </w:r>
          </w:p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PDB ID:1HIB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IPA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3744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-5.6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19, 3, 84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Acetate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175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-3.2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35, 6, 69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Propionate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104745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-3.6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35, 6, 69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Butyrate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104775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-3.8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35, 6, 69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Succinate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160419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-4.9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35, 6, 69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17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17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Genipin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2424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-5.4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18, -9, 68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KetoA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24970825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-4.8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19, 3, 84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07"/>
        </w:trPr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NFKB1</w:t>
            </w:r>
          </w:p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PDB ID:8TQD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）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Co-crystal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ligand</w:t>
            </w:r>
          </w:p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-12.1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(9, -2, -13)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(20, 20, 20)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0.000</w:t>
            </w:r>
          </w:p>
        </w:tc>
      </w:tr>
      <w:tr w:rsidR="00000000">
        <w:trPr>
          <w:trHeight w:hRule="exact" w:val="207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IPA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3744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-5.7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21, 3, 13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Acetate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175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-3.1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21, 9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-7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14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Propionate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104745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-3.7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21,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-7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Butyrate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104775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-4.1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21, 9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-7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Succinate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160419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-4.5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21, 3, 13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17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17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Genipin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442424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-5.4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21, 3, 13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val="210"/>
        </w:trPr>
        <w:tc>
          <w:tcPr>
            <w:tcW w:w="1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KetoA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24970825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-5.0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21, 3, 13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</w:tbl>
    <w:p w:rsidR="00000000" w:rsidRDefault="00D66736">
      <w:pPr>
        <w:spacing w:line="200" w:lineRule="exact"/>
        <w:rPr>
          <w:rFonts w:ascii="Times New Roman" w:hAnsi="Times New Roman"/>
          <w:color w:val="000000"/>
          <w:kern w:val="0"/>
          <w:sz w:val="18"/>
          <w:szCs w:val="18"/>
          <w:lang w:bidi="ar"/>
        </w:rPr>
      </w:pPr>
    </w:p>
    <w:p w:rsidR="00000000" w:rsidRDefault="00D66736">
      <w:pPr>
        <w:spacing w:line="200" w:lineRule="exact"/>
        <w:rPr>
          <w:rFonts w:ascii="Times New Roman" w:hAnsi="Times New Roman"/>
          <w:color w:val="000000"/>
          <w:kern w:val="0"/>
          <w:sz w:val="18"/>
          <w:szCs w:val="18"/>
          <w:lang w:bidi="ar"/>
        </w:rPr>
      </w:pPr>
    </w:p>
    <w:p w:rsidR="00000000" w:rsidRDefault="00D66736">
      <w:pPr>
        <w:rPr>
          <w:rFonts w:ascii="Times New Roman" w:hAnsi="Times New Roman" w:hint="eastAsia"/>
          <w:b/>
          <w:bCs/>
          <w:color w:val="000000"/>
          <w:kern w:val="0"/>
          <w:szCs w:val="21"/>
          <w:lang w:bidi="ar"/>
        </w:rPr>
      </w:pPr>
    </w:p>
    <w:p w:rsidR="00000000" w:rsidRDefault="00D66736">
      <w:pPr>
        <w:rPr>
          <w:rFonts w:ascii="Times New Roman" w:hAnsi="Times New Roman" w:hint="eastAsia"/>
          <w:b/>
          <w:bCs/>
          <w:color w:val="000000"/>
          <w:kern w:val="0"/>
          <w:szCs w:val="21"/>
          <w:lang w:bidi="ar"/>
        </w:rPr>
      </w:pPr>
    </w:p>
    <w:p w:rsidR="00000000" w:rsidRDefault="00D66736">
      <w:pPr>
        <w:rPr>
          <w:rFonts w:ascii="Times New Roman" w:hAnsi="Times New Roman" w:hint="eastAsia"/>
          <w:b/>
          <w:bCs/>
          <w:color w:val="000000"/>
          <w:kern w:val="0"/>
          <w:szCs w:val="21"/>
          <w:lang w:bidi="ar"/>
        </w:rPr>
      </w:pPr>
    </w:p>
    <w:p w:rsidR="00000000" w:rsidRDefault="00D66736">
      <w:pPr>
        <w:rPr>
          <w:rFonts w:ascii="Times New Roman" w:hAnsi="Times New Roman" w:hint="eastAsia"/>
          <w:b/>
          <w:bCs/>
          <w:color w:val="000000"/>
          <w:kern w:val="0"/>
          <w:szCs w:val="21"/>
          <w:lang w:bidi="ar"/>
        </w:rPr>
      </w:pPr>
    </w:p>
    <w:p w:rsidR="00000000" w:rsidRDefault="00D66736">
      <w:pPr>
        <w:rPr>
          <w:rFonts w:ascii="Times New Roman" w:hAnsi="Times New Roman" w:hint="eastAsia"/>
          <w:b/>
          <w:bCs/>
          <w:color w:val="000000"/>
          <w:kern w:val="0"/>
          <w:szCs w:val="21"/>
          <w:lang w:bidi="ar"/>
        </w:rPr>
      </w:pPr>
    </w:p>
    <w:p w:rsidR="00000000" w:rsidRDefault="00D66736">
      <w:pPr>
        <w:rPr>
          <w:rFonts w:ascii="Times New Roman" w:hAnsi="Times New Roman" w:hint="eastAsia"/>
          <w:b/>
          <w:bCs/>
          <w:color w:val="000000"/>
          <w:kern w:val="0"/>
          <w:szCs w:val="21"/>
          <w:lang w:bidi="ar"/>
        </w:rPr>
      </w:pPr>
    </w:p>
    <w:p w:rsidR="00000000" w:rsidRDefault="00D66736">
      <w:pPr>
        <w:rPr>
          <w:rFonts w:ascii="Times New Roman" w:hAnsi="Times New Roman"/>
          <w:b/>
          <w:bCs/>
          <w:color w:val="000000"/>
          <w:kern w:val="0"/>
          <w:szCs w:val="21"/>
          <w:lang w:bidi="ar"/>
        </w:rPr>
      </w:pPr>
      <w:r>
        <w:rPr>
          <w:rFonts w:ascii="Times New Roman" w:hAnsi="Times New Roman" w:hint="eastAsia"/>
          <w:b/>
          <w:bCs/>
          <w:color w:val="000000"/>
          <w:kern w:val="0"/>
          <w:szCs w:val="21"/>
          <w:lang w:bidi="ar"/>
        </w:rPr>
        <w:lastRenderedPageBreak/>
        <w:t>C</w:t>
      </w:r>
      <w:r>
        <w:rPr>
          <w:rFonts w:ascii="Times New Roman" w:hAnsi="Times New Roman"/>
          <w:b/>
          <w:bCs/>
          <w:color w:val="000000"/>
          <w:kern w:val="0"/>
          <w:szCs w:val="21"/>
          <w:lang w:bidi="ar"/>
        </w:rPr>
        <w:t>ontinue</w:t>
      </w:r>
      <w:r>
        <w:rPr>
          <w:rFonts w:ascii="Times New Roman" w:hAnsi="Times New Roman" w:hint="eastAsia"/>
          <w:b/>
          <w:bCs/>
          <w:color w:val="000000"/>
          <w:kern w:val="0"/>
          <w:szCs w:val="21"/>
          <w:lang w:bidi="ar"/>
        </w:rPr>
        <w:t xml:space="preserve"> </w:t>
      </w:r>
      <w:r>
        <w:rPr>
          <w:rFonts w:ascii="Times New Roman" w:hAnsi="Times New Roman"/>
          <w:b/>
          <w:bCs/>
          <w:color w:val="000000"/>
          <w:kern w:val="0"/>
          <w:szCs w:val="21"/>
          <w:lang w:bidi="ar"/>
        </w:rPr>
        <w:t>Table S</w:t>
      </w:r>
      <w:r>
        <w:rPr>
          <w:rFonts w:ascii="Times New Roman" w:hAnsi="Times New Roman" w:hint="eastAsia"/>
          <w:b/>
          <w:bCs/>
          <w:color w:val="000000"/>
          <w:kern w:val="0"/>
          <w:szCs w:val="21"/>
          <w:lang w:bidi="ar"/>
        </w:rPr>
        <w:t xml:space="preserve">3. </w:t>
      </w:r>
      <w:r>
        <w:rPr>
          <w:rFonts w:ascii="Times New Roman" w:hAnsi="Times New Roman"/>
          <w:b/>
          <w:bCs/>
          <w:color w:val="000000"/>
          <w:kern w:val="0"/>
          <w:szCs w:val="21"/>
          <w:lang w:bidi="ar"/>
        </w:rPr>
        <w:t>Molecular docking results of candidate metabolites with core target proteins (continued)</w:t>
      </w:r>
    </w:p>
    <w:tbl>
      <w:tblPr>
        <w:tblW w:w="9140" w:type="dxa"/>
        <w:tblInd w:w="96" w:type="dxa"/>
        <w:tblLayout w:type="fixed"/>
        <w:tblLook w:val="0000" w:firstRow="0" w:lastRow="0" w:firstColumn="0" w:lastColumn="0" w:noHBand="0" w:noVBand="0"/>
      </w:tblPr>
      <w:tblGrid>
        <w:gridCol w:w="1450"/>
        <w:gridCol w:w="1700"/>
        <w:gridCol w:w="1290"/>
        <w:gridCol w:w="1390"/>
        <w:gridCol w:w="1180"/>
        <w:gridCol w:w="1070"/>
        <w:gridCol w:w="1060"/>
      </w:tblGrid>
      <w:tr w:rsidR="00000000">
        <w:trPr>
          <w:trHeight w:hRule="exact" w:val="237"/>
        </w:trPr>
        <w:tc>
          <w:tcPr>
            <w:tcW w:w="14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Protein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PDB ID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egoe UI" w:hAnsi="Times New Roman"/>
                <w:color w:val="0F1115"/>
                <w:sz w:val="18"/>
                <w:szCs w:val="18"/>
                <w:shd w:val="clear" w:color="auto" w:fill="FFFFFF"/>
              </w:rPr>
              <w:t>Ligand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PubChem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CID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Binding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energy</w:t>
            </w:r>
          </w:p>
          <w:p w:rsidR="00000000" w:rsidRDefault="00D66736">
            <w:pPr>
              <w:spacing w:line="200" w:lineRule="exact"/>
              <w:ind w:firstLineChars="100" w:firstLine="180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(kcal/mol)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Grid box</w:t>
            </w:r>
          </w:p>
        </w:tc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egoe UI" w:hAnsi="Times New Roman"/>
                <w:color w:val="0F1115"/>
                <w:sz w:val="18"/>
                <w:szCs w:val="18"/>
                <w:shd w:val="clear" w:color="auto" w:fill="FFFFFF"/>
              </w:rPr>
              <w:t>RMSD (Å)</w:t>
            </w:r>
          </w:p>
        </w:tc>
      </w:tr>
      <w:tr w:rsidR="00000000">
        <w:trPr>
          <w:trHeight w:hRule="exact" w:val="407"/>
        </w:trPr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3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Center</w:t>
            </w:r>
          </w:p>
          <w:p w:rsidR="00000000" w:rsidRDefault="00D66736">
            <w:pPr>
              <w:spacing w:line="20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(x, y, z)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Dimension</w:t>
            </w:r>
          </w:p>
          <w:p w:rsidR="00000000" w:rsidRDefault="00D66736">
            <w:pPr>
              <w:spacing w:line="20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(x, y, z)</w:t>
            </w:r>
          </w:p>
        </w:tc>
        <w:tc>
          <w:tcPr>
            <w:tcW w:w="10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000000">
        <w:trPr>
          <w:trHeight w:hRule="exact" w:val="227"/>
        </w:trPr>
        <w:tc>
          <w:tcPr>
            <w:tcW w:w="14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CASP3</w:t>
            </w:r>
          </w:p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(PDB ID:6BDV)</w:t>
            </w:r>
          </w:p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Co-crystal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ligand</w:t>
            </w:r>
          </w:p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-3.6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7, 32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98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(13, 13, 13)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0.000</w:t>
            </w:r>
          </w:p>
        </w:tc>
      </w:tr>
      <w:tr w:rsidR="00000000">
        <w:trPr>
          <w:trHeight w:hRule="exact" w:val="227"/>
        </w:trPr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IPA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3744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-5.5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0, 38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112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19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19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Acetate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175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-2.6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7, 32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98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Propionate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104745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-3.0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7, 32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98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Butyrate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104775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-3.3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7, 32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98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Su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ccinate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160419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7, 32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98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17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17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Genipin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442424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-5.2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112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KetoA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24970825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-4.7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112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26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26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PTGS2</w:t>
            </w:r>
          </w:p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(PDB ID:3HS5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）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Co-crystal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ligand</w:t>
            </w:r>
          </w:p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-6.4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(19, 29, 34)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0.743</w:t>
            </w:r>
          </w:p>
        </w:tc>
      </w:tr>
      <w:tr w:rsidR="00000000">
        <w:trPr>
          <w:trHeight w:hRule="exact" w:val="227"/>
        </w:trPr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IPA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3744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-7.4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71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26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Acetate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175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43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Propionate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104745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3.6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43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Butyrate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104775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-4.2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29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Succinate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160419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-4.8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29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Genipin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442424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-7.4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29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  <w:tr w:rsidR="00000000">
        <w:trPr>
          <w:trHeight w:hRule="exact" w:val="227"/>
        </w:trPr>
        <w:tc>
          <w:tcPr>
            <w:tcW w:w="14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KetoA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24970825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-6.6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19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26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26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</w:tr>
    </w:tbl>
    <w:p w:rsidR="00000000" w:rsidRDefault="00D66736">
      <w:pPr>
        <w:rPr>
          <w:rFonts w:ascii="Times New Roman" w:eastAsia="Segoe UI" w:hAnsi="Times New Roman"/>
          <w:b/>
          <w:bCs/>
          <w:color w:val="0F1115"/>
          <w:sz w:val="18"/>
          <w:szCs w:val="18"/>
          <w:shd w:val="clear" w:color="auto" w:fill="FFFFFF"/>
        </w:rPr>
      </w:pPr>
    </w:p>
    <w:p w:rsidR="00000000" w:rsidRDefault="00D66736">
      <w:pPr>
        <w:jc w:val="left"/>
        <w:rPr>
          <w:rFonts w:ascii="Times New Roman" w:hAnsi="Times New Roman"/>
          <w:color w:val="000000"/>
          <w:kern w:val="0"/>
          <w:sz w:val="18"/>
          <w:szCs w:val="18"/>
          <w:lang w:bidi="ar"/>
        </w:rPr>
      </w:pPr>
      <w:r>
        <w:rPr>
          <w:rFonts w:ascii="Times New Roman" w:eastAsia="Segoe UI" w:hAnsi="Times New Roman"/>
          <w:b/>
          <w:bCs/>
          <w:color w:val="0F1115"/>
          <w:sz w:val="18"/>
          <w:szCs w:val="18"/>
          <w:shd w:val="clear" w:color="auto" w:fill="FFFFFF"/>
        </w:rPr>
        <w:t>Note:</w:t>
      </w:r>
      <w:r>
        <w:rPr>
          <w:rFonts w:ascii="Times New Roman" w:eastAsia="Segoe UI" w:hAnsi="Times New Roman"/>
          <w:color w:val="0F1115"/>
          <w:sz w:val="18"/>
          <w:szCs w:val="18"/>
          <w:shd w:val="clear" w:color="auto" w:fill="FFFFFF"/>
        </w:rPr>
        <w:t> </w:t>
      </w:r>
      <w:r>
        <w:rPr>
          <w:rFonts w:ascii="Times New Roman" w:hAnsi="Times New Roman"/>
          <w:color w:val="000000"/>
          <w:kern w:val="0"/>
          <w:sz w:val="18"/>
          <w:szCs w:val="18"/>
          <w:lang w:bidi="ar"/>
        </w:rPr>
        <w:t>RMSD</w:t>
      </w:r>
      <w:r>
        <w:rPr>
          <w:rFonts w:ascii="Times New Roman" w:hAnsi="Times New Roman"/>
          <w:color w:val="000000"/>
          <w:kern w:val="0"/>
          <w:sz w:val="18"/>
          <w:szCs w:val="18"/>
          <w:lang w:bidi="ar"/>
        </w:rPr>
        <w:noBreakHyphen/>
        <w:t>based re</w:t>
      </w:r>
      <w:r>
        <w:rPr>
          <w:rFonts w:ascii="Times New Roman" w:hAnsi="Times New Roman"/>
          <w:color w:val="000000"/>
          <w:kern w:val="0"/>
          <w:sz w:val="18"/>
          <w:szCs w:val="18"/>
          <w:lang w:bidi="ar"/>
        </w:rPr>
        <w:noBreakHyphen/>
        <w:t>docking validation was not applicable for JUN (6Y3V) and IL-1B (1HIB), as these structures lack co</w:t>
      </w:r>
      <w:r>
        <w:rPr>
          <w:rFonts w:ascii="Times New Roman" w:hAnsi="Times New Roman"/>
          <w:color w:val="000000"/>
          <w:kern w:val="0"/>
          <w:sz w:val="18"/>
          <w:szCs w:val="18"/>
          <w:lang w:bidi="ar"/>
        </w:rPr>
        <w:noBreakHyphen/>
        <w:t>crystallized small</w:t>
      </w:r>
      <w:r>
        <w:rPr>
          <w:rFonts w:ascii="Times New Roman" w:hAnsi="Times New Roman"/>
          <w:color w:val="000000"/>
          <w:kern w:val="0"/>
          <w:sz w:val="18"/>
          <w:szCs w:val="18"/>
          <w:lang w:bidi="ar"/>
        </w:rPr>
        <w:noBreakHyphen/>
        <w:t>molecule ligands (6Y3V is a protein–peptide complex; 1H</w:t>
      </w:r>
      <w:r>
        <w:rPr>
          <w:rFonts w:ascii="Times New Roman" w:hAnsi="Times New Roman"/>
          <w:color w:val="000000"/>
          <w:kern w:val="0"/>
          <w:sz w:val="18"/>
          <w:szCs w:val="18"/>
          <w:lang w:bidi="ar"/>
        </w:rPr>
        <w:t>IB is a protein</w:t>
      </w:r>
      <w:r>
        <w:rPr>
          <w:rFonts w:ascii="Times New Roman" w:hAnsi="Times New Roman"/>
          <w:color w:val="000000"/>
          <w:kern w:val="0"/>
          <w:sz w:val="18"/>
          <w:szCs w:val="18"/>
          <w:lang w:bidi="ar"/>
        </w:rPr>
        <w:noBreakHyphen/>
        <w:t>only mutant).</w:t>
      </w:r>
    </w:p>
    <w:p w:rsidR="00000000" w:rsidRDefault="00D66736">
      <w:pPr>
        <w:rPr>
          <w:rFonts w:ascii="Times New Roman" w:eastAsia="Segoe UI" w:hAnsi="Times New Roman"/>
          <w:color w:val="0F1115"/>
          <w:sz w:val="18"/>
          <w:szCs w:val="18"/>
          <w:shd w:val="clear" w:color="auto" w:fill="FFFFFF"/>
        </w:rPr>
      </w:pPr>
    </w:p>
    <w:p w:rsidR="00000000" w:rsidRDefault="00D66736">
      <w:pPr>
        <w:rPr>
          <w:rFonts w:ascii="Times New Roman" w:hAnsi="Times New Roman"/>
          <w:color w:val="000000"/>
          <w:kern w:val="0"/>
          <w:sz w:val="18"/>
          <w:szCs w:val="18"/>
          <w:lang w:bidi="ar"/>
        </w:rPr>
      </w:pPr>
      <w:r>
        <w:rPr>
          <w:rFonts w:ascii="Times New Roman" w:hAnsi="Times New Roman"/>
          <w:b/>
          <w:bCs/>
          <w:color w:val="000000"/>
          <w:kern w:val="0"/>
          <w:szCs w:val="21"/>
          <w:lang w:bidi="ar"/>
        </w:rPr>
        <w:t>Table S</w:t>
      </w:r>
      <w:r>
        <w:rPr>
          <w:rFonts w:ascii="Times New Roman" w:hAnsi="Times New Roman" w:hint="eastAsia"/>
          <w:b/>
          <w:bCs/>
          <w:color w:val="000000"/>
          <w:kern w:val="0"/>
          <w:szCs w:val="21"/>
          <w:lang w:bidi="ar"/>
        </w:rPr>
        <w:t>4</w:t>
      </w:r>
      <w:r>
        <w:rPr>
          <w:rFonts w:ascii="Times New Roman" w:hAnsi="Times New Roman"/>
          <w:b/>
          <w:bCs/>
          <w:color w:val="000000"/>
          <w:kern w:val="0"/>
          <w:szCs w:val="21"/>
          <w:lang w:bidi="ar"/>
        </w:rPr>
        <w:t>. The details of the molecular docking test</w:t>
      </w:r>
      <w:r>
        <w:rPr>
          <w:rFonts w:ascii="Times New Roman" w:hAnsi="Times New Roman" w:hint="eastAsia"/>
          <w:b/>
          <w:bCs/>
          <w:color w:val="000000"/>
          <w:kern w:val="0"/>
          <w:szCs w:val="21"/>
          <w:lang w:bidi="ar"/>
        </w:rPr>
        <w:t xml:space="preserve"> for </w:t>
      </w:r>
      <w:r>
        <w:rPr>
          <w:rFonts w:ascii="Times New Roman" w:hAnsi="Times New Roman" w:hint="eastAsia"/>
          <w:b/>
          <w:bCs/>
          <w:color w:val="000000"/>
          <w:kern w:val="0"/>
          <w:szCs w:val="21"/>
          <w:lang w:bidi="ar"/>
        </w:rPr>
        <w:t>r</w:t>
      </w:r>
      <w:r>
        <w:rPr>
          <w:rFonts w:ascii="Times New Roman" w:hAnsi="Times New Roman"/>
          <w:b/>
          <w:bCs/>
          <w:color w:val="000000"/>
          <w:kern w:val="0"/>
          <w:szCs w:val="21"/>
          <w:lang w:bidi="ar"/>
        </w:rPr>
        <w:t>e-docking validation</w:t>
      </w:r>
    </w:p>
    <w:tbl>
      <w:tblPr>
        <w:tblW w:w="9146" w:type="dxa"/>
        <w:tblInd w:w="96" w:type="dxa"/>
        <w:tblLayout w:type="fixed"/>
        <w:tblLook w:val="0000" w:firstRow="0" w:lastRow="0" w:firstColumn="0" w:lastColumn="0" w:noHBand="0" w:noVBand="0"/>
      </w:tblPr>
      <w:tblGrid>
        <w:gridCol w:w="1470"/>
        <w:gridCol w:w="1671"/>
        <w:gridCol w:w="1300"/>
        <w:gridCol w:w="1605"/>
        <w:gridCol w:w="1377"/>
        <w:gridCol w:w="1723"/>
      </w:tblGrid>
      <w:tr w:rsidR="00000000">
        <w:trPr>
          <w:trHeight w:val="270"/>
        </w:trPr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Protein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PDB ID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6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egoe UI" w:hAnsi="Times New Roman"/>
                <w:color w:val="0F1115"/>
                <w:sz w:val="18"/>
                <w:szCs w:val="18"/>
                <w:shd w:val="clear" w:color="auto" w:fill="FFFFFF"/>
              </w:rPr>
              <w:t>Ligand</w:t>
            </w:r>
          </w:p>
        </w:tc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PubChem CID</w:t>
            </w:r>
          </w:p>
        </w:tc>
        <w:tc>
          <w:tcPr>
            <w:tcW w:w="16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Binding energy</w:t>
            </w:r>
          </w:p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(kcal/mol)</w:t>
            </w:r>
          </w:p>
        </w:tc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Grid box</w:t>
            </w:r>
          </w:p>
        </w:tc>
      </w:tr>
      <w:tr w:rsidR="00000000">
        <w:trPr>
          <w:trHeight w:val="420"/>
        </w:trPr>
        <w:tc>
          <w:tcPr>
            <w:tcW w:w="1470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jc w:val="center"/>
            </w:pPr>
          </w:p>
        </w:tc>
        <w:tc>
          <w:tcPr>
            <w:tcW w:w="167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</w:pPr>
          </w:p>
        </w:tc>
        <w:tc>
          <w:tcPr>
            <w:tcW w:w="13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</w:pPr>
          </w:p>
        </w:tc>
        <w:tc>
          <w:tcPr>
            <w:tcW w:w="16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Center</w:t>
            </w:r>
          </w:p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(x, y, z)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Dimension</w:t>
            </w:r>
          </w:p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(x, y, z)</w:t>
            </w:r>
          </w:p>
        </w:tc>
      </w:tr>
      <w:tr w:rsidR="00000000">
        <w:trPr>
          <w:cantSplit/>
          <w:trHeight w:val="23"/>
        </w:trPr>
        <w:tc>
          <w:tcPr>
            <w:tcW w:w="1470" w:type="dxa"/>
            <w:vMerge w:val="restart"/>
            <w:tcBorders>
              <w:left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AKT1</w:t>
            </w:r>
          </w:p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(PDBID:7NH5)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IPA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3744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-7.1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(1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14, 12)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19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00000">
        <w:trPr>
          <w:cantSplit/>
          <w:trHeight w:val="23"/>
        </w:trPr>
        <w:tc>
          <w:tcPr>
            <w:tcW w:w="1470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Acetate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175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-3.3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(10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14, 12)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00000">
        <w:trPr>
          <w:cantSplit/>
          <w:trHeight w:val="23"/>
        </w:trPr>
        <w:tc>
          <w:tcPr>
            <w:tcW w:w="1470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Propionate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104745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-3.7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(10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14, 12)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00000">
        <w:trPr>
          <w:cantSplit/>
          <w:trHeight w:val="23"/>
        </w:trPr>
        <w:tc>
          <w:tcPr>
            <w:tcW w:w="1470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Butyrate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104775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-4.2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(10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14, 12)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00000">
        <w:trPr>
          <w:cantSplit/>
          <w:trHeight w:val="23"/>
        </w:trPr>
        <w:tc>
          <w:tcPr>
            <w:tcW w:w="1470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Succinate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160419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-4.6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(10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14, 12)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7,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7,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7)</w:t>
            </w:r>
          </w:p>
        </w:tc>
      </w:tr>
      <w:tr w:rsidR="00000000">
        <w:trPr>
          <w:cantSplit/>
          <w:trHeight w:val="23"/>
        </w:trPr>
        <w:tc>
          <w:tcPr>
            <w:tcW w:w="1470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Genipin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442424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-6.5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(10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14,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12)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00000">
        <w:trPr>
          <w:cantSplit/>
          <w:trHeight w:val="23"/>
        </w:trPr>
        <w:tc>
          <w:tcPr>
            <w:tcW w:w="1470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KetoA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24970825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-6.1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(10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14, 12)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26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00000">
        <w:trPr>
          <w:trHeight w:val="180"/>
        </w:trPr>
        <w:tc>
          <w:tcPr>
            <w:tcW w:w="147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PPARG</w:t>
            </w:r>
          </w:p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PDB ID:4XLD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67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IPA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3744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-6.6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(55, 27,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2)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00000">
        <w:trPr>
          <w:trHeight w:val="23"/>
        </w:trPr>
        <w:tc>
          <w:tcPr>
            <w:tcW w:w="14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Acetate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175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-3.1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(55, 27,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2)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00000">
        <w:trPr>
          <w:trHeight w:val="23"/>
        </w:trPr>
        <w:tc>
          <w:tcPr>
            <w:tcW w:w="14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Propionate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104745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-3.6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(55, 27,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2)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00000">
        <w:trPr>
          <w:trHeight w:val="23"/>
        </w:trPr>
        <w:tc>
          <w:tcPr>
            <w:tcW w:w="14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Butyrate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104775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-4.1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(55, 27,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2)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00000">
        <w:trPr>
          <w:trHeight w:val="23"/>
        </w:trPr>
        <w:tc>
          <w:tcPr>
            <w:tcW w:w="14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Succinate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160419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-4.3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(55, 27,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2)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00000">
        <w:trPr>
          <w:trHeight w:val="23"/>
        </w:trPr>
        <w:tc>
          <w:tcPr>
            <w:tcW w:w="14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Genipin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442424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-6.4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(55, 27,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2)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00000">
        <w:trPr>
          <w:trHeight w:val="23"/>
        </w:trPr>
        <w:tc>
          <w:tcPr>
            <w:tcW w:w="147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KetoA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24970825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-6.4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(55, 27,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2)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26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26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00000">
        <w:trPr>
          <w:trHeight w:hRule="exact" w:val="227"/>
        </w:trPr>
        <w:tc>
          <w:tcPr>
            <w:tcW w:w="147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CASP3</w:t>
            </w:r>
          </w:p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(PDB ID:2CNL)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IPA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3744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-5.5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(22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7,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35)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19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19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00000">
        <w:trPr>
          <w:trHeight w:hRule="exact" w:val="227"/>
        </w:trPr>
        <w:tc>
          <w:tcPr>
            <w:tcW w:w="14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Acetate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175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-2.6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(18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13,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52)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00000">
        <w:trPr>
          <w:trHeight w:hRule="exact" w:val="227"/>
        </w:trPr>
        <w:tc>
          <w:tcPr>
            <w:tcW w:w="14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Propionate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104745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(27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49,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47)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00000">
        <w:trPr>
          <w:trHeight w:hRule="exact" w:val="227"/>
        </w:trPr>
        <w:tc>
          <w:tcPr>
            <w:tcW w:w="14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Butyrate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104775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-3.3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(27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49,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47)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00000">
        <w:trPr>
          <w:trHeight w:hRule="exact" w:val="227"/>
        </w:trPr>
        <w:tc>
          <w:tcPr>
            <w:tcW w:w="14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Succinate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160419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-3.6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(49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23,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36)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7,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7,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7)</w:t>
            </w:r>
          </w:p>
        </w:tc>
      </w:tr>
      <w:tr w:rsidR="00000000">
        <w:trPr>
          <w:trHeight w:hRule="exact" w:val="227"/>
        </w:trPr>
        <w:tc>
          <w:tcPr>
            <w:tcW w:w="14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Genipin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442424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-5.2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(22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7,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35)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34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18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00000">
        <w:trPr>
          <w:trHeight w:hRule="exact" w:val="227"/>
        </w:trPr>
        <w:tc>
          <w:tcPr>
            <w:tcW w:w="1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KetoA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24970825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-4.7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(22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7,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35)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66736">
            <w:pPr>
              <w:spacing w:line="20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26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26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</w:tbl>
    <w:p w:rsidR="00000000" w:rsidRDefault="00D66736">
      <w:pPr>
        <w:spacing w:line="200" w:lineRule="exact"/>
        <w:rPr>
          <w:rFonts w:ascii="Times New Roman" w:hAnsi="Times New Roman"/>
          <w:color w:val="000000"/>
          <w:kern w:val="0"/>
          <w:sz w:val="18"/>
          <w:szCs w:val="18"/>
          <w:lang w:bidi="ar"/>
        </w:rPr>
      </w:pPr>
    </w:p>
    <w:p w:rsidR="00000000" w:rsidRDefault="00D66736">
      <w:pPr>
        <w:spacing w:line="200" w:lineRule="exact"/>
        <w:rPr>
          <w:rFonts w:ascii="Times New Roman" w:hAnsi="Times New Roman"/>
          <w:color w:val="000000"/>
          <w:kern w:val="0"/>
          <w:sz w:val="18"/>
          <w:szCs w:val="18"/>
          <w:lang w:bidi="ar"/>
        </w:rPr>
      </w:pPr>
      <w:r>
        <w:rPr>
          <w:rFonts w:ascii="Times New Roman" w:hAnsi="Times New Roman"/>
          <w:b/>
          <w:bCs/>
          <w:sz w:val="18"/>
          <w:szCs w:val="18"/>
        </w:rPr>
        <w:t>Notes</w:t>
      </w:r>
      <w:r>
        <w:rPr>
          <w:rFonts w:ascii="Times New Roman" w:hAnsi="Times New Roman"/>
          <w:color w:val="111111"/>
          <w:kern w:val="0"/>
          <w:sz w:val="18"/>
          <w:szCs w:val="18"/>
          <w:lang w:bidi="ar"/>
        </w:rPr>
        <w:t>:</w:t>
      </w:r>
      <w:r>
        <w:rPr>
          <w:rFonts w:ascii="Times New Roman" w:hAnsi="Times New Roman"/>
          <w:color w:val="111111"/>
          <w:kern w:val="0"/>
          <w:sz w:val="18"/>
          <w:szCs w:val="18"/>
          <w:lang w:bidi="ar"/>
        </w:rPr>
        <w:t>Positive control re-docking was performed using the co-crystallized native ligand of each protein:</w:t>
      </w:r>
      <w:r>
        <w:rPr>
          <w:rFonts w:ascii="Times New Roman" w:hAnsi="Times New Roman"/>
          <w:color w:val="000000"/>
          <w:kern w:val="0"/>
          <w:sz w:val="18"/>
          <w:szCs w:val="18"/>
          <w:lang w:bidi="ar"/>
        </w:rPr>
        <w:t xml:space="preserve"> AKT1 (PDB:</w:t>
      </w:r>
    </w:p>
    <w:p w:rsidR="00000000" w:rsidRDefault="00D66736">
      <w:pPr>
        <w:spacing w:line="200" w:lineRule="exact"/>
        <w:rPr>
          <w:rFonts w:ascii="Times New Roman" w:hAnsi="Times New Roman"/>
          <w:color w:val="000000"/>
          <w:kern w:val="0"/>
          <w:sz w:val="18"/>
          <w:szCs w:val="18"/>
          <w:lang w:bidi="ar"/>
        </w:rPr>
      </w:pPr>
      <w:r>
        <w:rPr>
          <w:rFonts w:ascii="Times New Roman" w:hAnsi="Times New Roman"/>
          <w:color w:val="000000"/>
          <w:kern w:val="0"/>
          <w:sz w:val="18"/>
          <w:szCs w:val="18"/>
          <w:lang w:bidi="ar"/>
        </w:rPr>
        <w:t xml:space="preserve"> 7NH5, co‑crystallized with a covalent‑allosteric inhibitor) , PPARG (PDB: 4XLD, co‑crystallized with rosiglitazone) ,</w:t>
      </w:r>
    </w:p>
    <w:p w:rsidR="00000000" w:rsidRDefault="00D66736">
      <w:pPr>
        <w:spacing w:line="200" w:lineRule="exact"/>
        <w:rPr>
          <w:rFonts w:ascii="Times New Roman" w:hAnsi="Times New Roman"/>
          <w:color w:val="000000"/>
          <w:kern w:val="0"/>
          <w:sz w:val="18"/>
          <w:szCs w:val="18"/>
          <w:lang w:bidi="ar"/>
        </w:rPr>
      </w:pPr>
      <w:r>
        <w:rPr>
          <w:rFonts w:ascii="Times New Roman" w:hAnsi="Times New Roman"/>
          <w:color w:val="000000"/>
          <w:kern w:val="0"/>
          <w:sz w:val="18"/>
          <w:szCs w:val="18"/>
          <w:lang w:bidi="ar"/>
        </w:rPr>
        <w:t xml:space="preserve"> and CASP3 (PDB: 2CNL, co‑c</w:t>
      </w:r>
      <w:r>
        <w:rPr>
          <w:rFonts w:ascii="Times New Roman" w:hAnsi="Times New Roman"/>
          <w:color w:val="000000"/>
          <w:kern w:val="0"/>
          <w:sz w:val="18"/>
          <w:szCs w:val="18"/>
          <w:lang w:bidi="ar"/>
        </w:rPr>
        <w:t xml:space="preserve">rystallized with an aza‑peptide epoxide inhibitor) . </w:t>
      </w:r>
    </w:p>
    <w:sectPr w:rsidR="00000000"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36"/>
    <w:rsid w:val="00D66736"/>
    <w:rsid w:val="06453C20"/>
    <w:rsid w:val="0CE51C08"/>
    <w:rsid w:val="23F05418"/>
    <w:rsid w:val="29CB61DD"/>
    <w:rsid w:val="31875F70"/>
    <w:rsid w:val="4685045F"/>
    <w:rsid w:val="4F077521"/>
    <w:rsid w:val="551D3243"/>
    <w:rsid w:val="5B6F177B"/>
    <w:rsid w:val="5BB720B6"/>
    <w:rsid w:val="642B5B99"/>
    <w:rsid w:val="771B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3892C8-F69B-4A6A-9654-F6F3BAA01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61">
    <w:name w:val="font61"/>
    <w:basedOn w:val="DefaultParagraphFont"/>
    <w:rPr>
      <w:rFonts w:ascii="Arial" w:hAnsi="Arial" w:cs="Arial"/>
      <w:b/>
      <w:bCs/>
      <w:i w:val="0"/>
      <w:iCs w:val="0"/>
      <w:color w:val="000000"/>
      <w:sz w:val="20"/>
      <w:szCs w:val="20"/>
      <w:u w:val="none"/>
    </w:rPr>
  </w:style>
  <w:style w:type="character" w:customStyle="1" w:styleId="font51">
    <w:name w:val="font51"/>
    <w:basedOn w:val="DefaultParagraphFont"/>
    <w:rPr>
      <w:rFonts w:ascii="SimSun" w:eastAsia="SimSun" w:hAnsi="SimSun" w:cs="SimSun" w:hint="eastAsia"/>
      <w:i w:val="0"/>
      <w:iCs w:val="0"/>
      <w:color w:val="000000"/>
      <w:sz w:val="20"/>
      <w:szCs w:val="20"/>
      <w:u w:val="none"/>
    </w:rPr>
  </w:style>
  <w:style w:type="character" w:customStyle="1" w:styleId="font21">
    <w:name w:val="font21"/>
    <w:basedOn w:val="DefaultParagraphFont"/>
    <w:rPr>
      <w:rFonts w:ascii="Times New Roman" w:hAnsi="Times New Roman" w:cs="Times New Roman" w:hint="default"/>
      <w:i w:val="0"/>
      <w:iCs w:val="0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86173</dc:creator>
  <cp:keywords/>
  <cp:lastModifiedBy>Lavanya Elangovan</cp:lastModifiedBy>
  <cp:revision>2</cp:revision>
  <dcterms:created xsi:type="dcterms:W3CDTF">2026-09-02T14:29:00Z</dcterms:created>
  <dcterms:modified xsi:type="dcterms:W3CDTF">2026-09-02T14:29:00Z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eyJoZGlkIjoiYWVlMjQyYWI3YzA1MmFlNzlhOGRiMjA2MjM4MzM4MDAiLCJ1c2VySWQiOiIxMjE3ODc1MTM2In0=</vt:lpwstr>
  </property>
  <property fmtid="{D5CDD505-2E9C-101B-9397-08002B2CF9AE}" pid="4" name="ICV">
    <vt:lpwstr>6F1CD233FEFF46CCB0012807644D4C10_12</vt:lpwstr>
  </property>
</Properties>
</file>