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CEEA4" w14:textId="77777777" w:rsidR="00E75F49" w:rsidRPr="00DC5A02" w:rsidRDefault="00E75F49" w:rsidP="00E75F49">
      <w:pPr>
        <w:pStyle w:val="Beschriftung"/>
        <w:rPr>
          <w:rFonts w:ascii="Times New Roman" w:hAnsi="Times New Roman" w:cs="Times New Roman"/>
          <w:b/>
          <w:i w:val="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SM</w:t>
      </w:r>
      <w:r w:rsidRPr="00387F9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1</w:t>
      </w:r>
      <w:r w:rsidRPr="00387F9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en-US"/>
        </w:rPr>
        <w:t>D</w:t>
      </w:r>
      <w:r w:rsidRPr="00387F96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en-US"/>
        </w:rPr>
        <w:t>istribution of the oncologists according to the frequency of using the in-house radiology service.</w:t>
      </w:r>
    </w:p>
    <w:p w14:paraId="1F7C8591" w14:textId="773EC183" w:rsidR="001E21E4" w:rsidRDefault="00E75F49" w:rsidP="00FE1FBB">
      <w:pPr>
        <w:rPr>
          <w:lang w:val="en-US"/>
        </w:rPr>
      </w:pPr>
      <w:r>
        <w:rPr>
          <w:noProof/>
          <w:lang w:eastAsia="de-CH"/>
        </w:rPr>
        <w:drawing>
          <wp:inline distT="0" distB="0" distL="0" distR="0" wp14:anchorId="5EF89BF8" wp14:editId="0284721B">
            <wp:extent cx="5403850" cy="2965450"/>
            <wp:effectExtent l="0" t="0" r="6350" b="6350"/>
            <wp:docPr id="16" name="Diagramm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F529EA7" w14:textId="7CE7FF98" w:rsidR="00E75F49" w:rsidRPr="00220BDA" w:rsidRDefault="00E75F49" w:rsidP="00E75F49">
      <w:pPr>
        <w:pStyle w:val="Beschriftung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SM 2</w:t>
      </w:r>
      <w:r w:rsidRPr="0037688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. </w:t>
      </w:r>
      <w:r w:rsidRPr="0037688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Summarized responses for</w:t>
      </w:r>
      <w:r w:rsidRPr="0037688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the question: “</w:t>
      </w:r>
      <w:r w:rsidRPr="00376882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val="en-US"/>
        </w:rPr>
        <w:t xml:space="preserve">How easy is it to find the measurements in the radiology report?”. </w:t>
      </w:r>
    </w:p>
    <w:tbl>
      <w:tblPr>
        <w:tblStyle w:val="Gitternetztabelle6farbig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650"/>
      </w:tblGrid>
      <w:tr w:rsidR="00E75F49" w14:paraId="4A216424" w14:textId="77777777" w:rsidTr="00E53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5F9D3C17" w14:textId="77777777" w:rsidR="00E75F49" w:rsidRDefault="00E75F49" w:rsidP="00E5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75F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Response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2E172CE0" w14:textId="77777777" w:rsidR="00E75F49" w:rsidRDefault="00E75F49" w:rsidP="00E53B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respondents (%)</w:t>
            </w:r>
          </w:p>
        </w:tc>
      </w:tr>
      <w:tr w:rsidR="00E75F49" w14:paraId="00935F5D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single" w:sz="4" w:space="0" w:color="auto"/>
              <w:bottom w:val="nil"/>
            </w:tcBorders>
          </w:tcPr>
          <w:p w14:paraId="7E0B9FF4" w14:textId="77777777" w:rsidR="00E75F49" w:rsidRPr="00E23E16" w:rsidRDefault="00E75F49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E23E16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Never/almost never find the measurements</w:t>
            </w:r>
          </w:p>
        </w:tc>
        <w:tc>
          <w:tcPr>
            <w:tcW w:w="2650" w:type="dxa"/>
            <w:tcBorders>
              <w:top w:val="single" w:sz="4" w:space="0" w:color="auto"/>
              <w:bottom w:val="nil"/>
            </w:tcBorders>
          </w:tcPr>
          <w:p w14:paraId="1F043C8B" w14:textId="77777777" w:rsidR="00E75F49" w:rsidRPr="00994155" w:rsidRDefault="00E75F49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(3.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8%)</w:t>
            </w:r>
          </w:p>
        </w:tc>
      </w:tr>
      <w:tr w:rsidR="00E75F49" w14:paraId="4A3311C9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nil"/>
              <w:bottom w:val="nil"/>
            </w:tcBorders>
          </w:tcPr>
          <w:p w14:paraId="30BE3579" w14:textId="77777777" w:rsidR="00E75F49" w:rsidRPr="00E23E16" w:rsidRDefault="00E75F49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E23E16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Most of the time difficult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C162FC3" w14:textId="77777777" w:rsidR="00E75F49" w:rsidRDefault="00E75F49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(23%)</w:t>
            </w:r>
          </w:p>
        </w:tc>
      </w:tr>
      <w:tr w:rsidR="00E75F49" w14:paraId="49632A19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nil"/>
              <w:bottom w:val="nil"/>
            </w:tcBorders>
          </w:tcPr>
          <w:p w14:paraId="243E2839" w14:textId="77777777" w:rsidR="00E75F49" w:rsidRPr="00E23E16" w:rsidRDefault="00E75F49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E23E16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Sometimes easy, sometimes difficult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F99C68E" w14:textId="77777777" w:rsidR="00E75F49" w:rsidRDefault="00E75F49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(38.5%)</w:t>
            </w:r>
          </w:p>
        </w:tc>
      </w:tr>
      <w:tr w:rsidR="00E75F49" w14:paraId="0066A2F5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nil"/>
              <w:bottom w:val="nil"/>
            </w:tcBorders>
          </w:tcPr>
          <w:p w14:paraId="7C52EC4D" w14:textId="77777777" w:rsidR="00E75F49" w:rsidRPr="00E23E16" w:rsidRDefault="00E75F49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E23E16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Most of the time easy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4404368" w14:textId="77777777" w:rsidR="00E75F49" w:rsidRDefault="00E75F49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(34.6%)</w:t>
            </w:r>
          </w:p>
        </w:tc>
      </w:tr>
      <w:tr w:rsidR="00E75F49" w14:paraId="2A8342A7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tcBorders>
              <w:top w:val="nil"/>
              <w:bottom w:val="single" w:sz="4" w:space="0" w:color="auto"/>
            </w:tcBorders>
          </w:tcPr>
          <w:p w14:paraId="7C8650FD" w14:textId="77777777" w:rsidR="00E75F49" w:rsidRPr="00E23E16" w:rsidRDefault="00E75F49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E23E16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Every time very easy</w:t>
            </w:r>
          </w:p>
        </w:tc>
        <w:tc>
          <w:tcPr>
            <w:tcW w:w="2650" w:type="dxa"/>
            <w:tcBorders>
              <w:top w:val="nil"/>
              <w:bottom w:val="single" w:sz="4" w:space="0" w:color="auto"/>
            </w:tcBorders>
          </w:tcPr>
          <w:p w14:paraId="47DDFEC2" w14:textId="77777777" w:rsidR="00E75F49" w:rsidRDefault="00E75F49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14:paraId="3D92AF0F" w14:textId="60CA7D09" w:rsidR="00E75F49" w:rsidRDefault="00E75F49" w:rsidP="00FE1FBB">
      <w:pPr>
        <w:rPr>
          <w:lang w:val="en-US"/>
        </w:rPr>
      </w:pPr>
    </w:p>
    <w:p w14:paraId="4E91877E" w14:textId="7EF38E92" w:rsidR="00D336CC" w:rsidRDefault="00D336CC" w:rsidP="00D336CC">
      <w:pPr>
        <w:keepNext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411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SM 3</w:t>
      </w:r>
      <w:r w:rsidRPr="000B4114">
        <w:rPr>
          <w:rFonts w:ascii="Times New Roman" w:hAnsi="Times New Roman" w:cs="Times New Roman"/>
          <w:b/>
          <w:sz w:val="24"/>
          <w:szCs w:val="24"/>
          <w:lang w:val="en-US"/>
        </w:rPr>
        <w:t>. Response distribution to the question: “</w:t>
      </w:r>
      <w:r w:rsidRPr="000B4114">
        <w:rPr>
          <w:rFonts w:ascii="Times New Roman" w:hAnsi="Times New Roman" w:cs="Times New Roman"/>
          <w:b/>
          <w:bCs/>
          <w:sz w:val="24"/>
          <w:szCs w:val="24"/>
          <w:lang w:val="en-US"/>
        </w:rPr>
        <w:t>How often do you find the text-only report, with minimal quantification adequate for tumour assessment?”</w:t>
      </w:r>
      <w:r w:rsidRPr="009B65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noProof/>
          <w:lang w:eastAsia="de-CH"/>
        </w:rPr>
        <w:drawing>
          <wp:inline distT="0" distB="0" distL="0" distR="0" wp14:anchorId="4007D8BF" wp14:editId="0812E76A">
            <wp:extent cx="5444837" cy="2937164"/>
            <wp:effectExtent l="0" t="0" r="3810" b="15875"/>
            <wp:docPr id="21" name="Diagram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C3EED2D" w14:textId="6996B5A3" w:rsidR="00D336CC" w:rsidRDefault="00D336CC" w:rsidP="00D336CC">
      <w:pPr>
        <w:keepNext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SM 4</w:t>
      </w:r>
      <w:r w:rsidRPr="000401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D336CC">
        <w:rPr>
          <w:rFonts w:ascii="Times New Roman" w:hAnsi="Times New Roman" w:cs="Times New Roman"/>
          <w:b/>
          <w:sz w:val="24"/>
          <w:szCs w:val="24"/>
          <w:lang w:val="en-GB"/>
        </w:rPr>
        <w:t>Summarized responses for</w:t>
      </w:r>
      <w:r w:rsidRPr="000401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question: “</w:t>
      </w:r>
      <w:r w:rsidRPr="000401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Which of the previous exams should be used for comparison?” </w:t>
      </w:r>
    </w:p>
    <w:tbl>
      <w:tblPr>
        <w:tblStyle w:val="Gitternetztabelle6farbig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2650"/>
      </w:tblGrid>
      <w:tr w:rsidR="00D336CC" w14:paraId="2873AAC5" w14:textId="77777777" w:rsidTr="00E53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single" w:sz="4" w:space="0" w:color="auto"/>
              <w:bottom w:val="single" w:sz="4" w:space="0" w:color="auto"/>
            </w:tcBorders>
          </w:tcPr>
          <w:p w14:paraId="6169CAB3" w14:textId="77777777" w:rsidR="00D336CC" w:rsidRDefault="00D336CC" w:rsidP="00E5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Exams used for comparison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32920FC4" w14:textId="77777777" w:rsidR="00D336CC" w:rsidRDefault="00D336CC" w:rsidP="00E53B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respondents (%)</w:t>
            </w:r>
          </w:p>
        </w:tc>
      </w:tr>
      <w:tr w:rsidR="00D336CC" w14:paraId="17D7DC5F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single" w:sz="4" w:space="0" w:color="auto"/>
              <w:bottom w:val="nil"/>
            </w:tcBorders>
          </w:tcPr>
          <w:p w14:paraId="786B15DD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Most recent previous</w:t>
            </w:r>
          </w:p>
        </w:tc>
        <w:tc>
          <w:tcPr>
            <w:tcW w:w="2650" w:type="dxa"/>
            <w:tcBorders>
              <w:top w:val="single" w:sz="4" w:space="0" w:color="auto"/>
              <w:bottom w:val="nil"/>
            </w:tcBorders>
          </w:tcPr>
          <w:p w14:paraId="3F32B85F" w14:textId="77777777" w:rsidR="00D336CC" w:rsidRPr="00994155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%)</w:t>
            </w:r>
          </w:p>
        </w:tc>
      </w:tr>
      <w:tr w:rsidR="00D336CC" w14:paraId="143E02B2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nil"/>
            </w:tcBorders>
          </w:tcPr>
          <w:p w14:paraId="4F2DE368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Baseline 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E79DDC8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(4%)</w:t>
            </w:r>
          </w:p>
        </w:tc>
      </w:tr>
      <w:tr w:rsidR="00D336CC" w14:paraId="1AE049F8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nil"/>
            </w:tcBorders>
          </w:tcPr>
          <w:p w14:paraId="29FA339E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Nadir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E9AFCC7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(17 %)</w:t>
            </w:r>
          </w:p>
        </w:tc>
      </w:tr>
      <w:tr w:rsidR="00D336CC" w14:paraId="63A7DE69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nil"/>
            </w:tcBorders>
          </w:tcPr>
          <w:p w14:paraId="29826352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Oncologist should indicate in the order form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A290B6C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(6%)</w:t>
            </w:r>
          </w:p>
        </w:tc>
      </w:tr>
      <w:tr w:rsidR="00D336CC" w14:paraId="70AF0B3B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single" w:sz="4" w:space="0" w:color="auto"/>
            </w:tcBorders>
          </w:tcPr>
          <w:p w14:paraId="3A0C5A7B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Any exam</w:t>
            </w:r>
          </w:p>
        </w:tc>
        <w:tc>
          <w:tcPr>
            <w:tcW w:w="2650" w:type="dxa"/>
            <w:tcBorders>
              <w:top w:val="nil"/>
              <w:bottom w:val="single" w:sz="4" w:space="0" w:color="auto"/>
            </w:tcBorders>
          </w:tcPr>
          <w:p w14:paraId="06F7EF96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14:paraId="50A35ED5" w14:textId="77777777" w:rsidR="005E3E49" w:rsidRDefault="005E3E49" w:rsidP="00D336CC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0F4F81" w14:textId="0BBBEE74" w:rsidR="00D336CC" w:rsidRDefault="00D336CC" w:rsidP="00D336CC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SM 5.</w:t>
      </w:r>
      <w:r w:rsidRPr="000401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Responses regarding the tumour measurements presented in the report</w:t>
      </w:r>
    </w:p>
    <w:tbl>
      <w:tblPr>
        <w:tblStyle w:val="Gitternetztabelle6farbig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2650"/>
      </w:tblGrid>
      <w:tr w:rsidR="00D336CC" w14:paraId="09B9CAE6" w14:textId="77777777" w:rsidTr="00E53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single" w:sz="4" w:space="0" w:color="auto"/>
              <w:bottom w:val="single" w:sz="4" w:space="0" w:color="auto"/>
            </w:tcBorders>
          </w:tcPr>
          <w:p w14:paraId="563334F1" w14:textId="77777777" w:rsidR="00D336CC" w:rsidRDefault="00D336CC" w:rsidP="00E5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Exams used for comparison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0582E5E2" w14:textId="77777777" w:rsidR="00D336CC" w:rsidRDefault="00D336CC" w:rsidP="00E53B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respondents (%)</w:t>
            </w:r>
          </w:p>
        </w:tc>
      </w:tr>
      <w:tr w:rsidR="00D336CC" w14:paraId="64E46EFF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single" w:sz="4" w:space="0" w:color="auto"/>
              <w:bottom w:val="nil"/>
            </w:tcBorders>
          </w:tcPr>
          <w:p w14:paraId="37A98B15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Most recent previous</w:t>
            </w:r>
          </w:p>
        </w:tc>
        <w:tc>
          <w:tcPr>
            <w:tcW w:w="2650" w:type="dxa"/>
            <w:tcBorders>
              <w:top w:val="single" w:sz="4" w:space="0" w:color="auto"/>
              <w:bottom w:val="nil"/>
            </w:tcBorders>
          </w:tcPr>
          <w:p w14:paraId="7E4980F0" w14:textId="77777777" w:rsidR="00D336CC" w:rsidRPr="00994155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%)</w:t>
            </w:r>
          </w:p>
        </w:tc>
      </w:tr>
      <w:tr w:rsidR="00D336CC" w14:paraId="603903BC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nil"/>
            </w:tcBorders>
          </w:tcPr>
          <w:p w14:paraId="2A831790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Baseline 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22BAA83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(4%)</w:t>
            </w:r>
          </w:p>
        </w:tc>
      </w:tr>
      <w:tr w:rsidR="00D336CC" w14:paraId="50DC9AEA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nil"/>
            </w:tcBorders>
          </w:tcPr>
          <w:p w14:paraId="06511A38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Nadir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067956E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(17 %)</w:t>
            </w:r>
          </w:p>
        </w:tc>
      </w:tr>
      <w:tr w:rsidR="00D336CC" w14:paraId="5238213A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nil"/>
            </w:tcBorders>
          </w:tcPr>
          <w:p w14:paraId="3A2FE9E3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Oncologist should indicate in the order form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B2C6C00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(6%)</w:t>
            </w:r>
          </w:p>
        </w:tc>
      </w:tr>
      <w:tr w:rsidR="00D336CC" w14:paraId="4BDA3F9F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nil"/>
              <w:bottom w:val="single" w:sz="4" w:space="0" w:color="auto"/>
            </w:tcBorders>
          </w:tcPr>
          <w:p w14:paraId="4E5F971F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Any exam</w:t>
            </w:r>
          </w:p>
        </w:tc>
        <w:tc>
          <w:tcPr>
            <w:tcW w:w="2650" w:type="dxa"/>
            <w:tcBorders>
              <w:top w:val="nil"/>
              <w:bottom w:val="single" w:sz="4" w:space="0" w:color="auto"/>
            </w:tcBorders>
          </w:tcPr>
          <w:p w14:paraId="44354D10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14:paraId="430D10C0" w14:textId="77777777" w:rsidR="005E3E49" w:rsidRDefault="005E3E49" w:rsidP="00D336CC">
      <w:pPr>
        <w:keepNext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10F1B9" w14:textId="3286E212" w:rsidR="00D336CC" w:rsidRPr="005E3E49" w:rsidRDefault="00D336CC" w:rsidP="00D336CC">
      <w:pPr>
        <w:keepNext/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E3E49">
        <w:rPr>
          <w:rFonts w:ascii="Times New Roman" w:hAnsi="Times New Roman" w:cs="Times New Roman"/>
          <w:b/>
          <w:sz w:val="24"/>
          <w:szCs w:val="24"/>
          <w:lang w:val="en-GB"/>
        </w:rPr>
        <w:t>SM 6.</w:t>
      </w:r>
      <w:r w:rsidRPr="005E3E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Responses regarding the format of the body of the report and the content of the report conclusion.</w:t>
      </w:r>
    </w:p>
    <w:tbl>
      <w:tblPr>
        <w:tblStyle w:val="Gitternetztabelle6farbig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9"/>
        <w:gridCol w:w="2693"/>
      </w:tblGrid>
      <w:tr w:rsidR="00D336CC" w14:paraId="2C5E4FB1" w14:textId="77777777" w:rsidTr="00E53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single" w:sz="4" w:space="0" w:color="auto"/>
              <w:bottom w:val="single" w:sz="4" w:space="0" w:color="auto"/>
            </w:tcBorders>
          </w:tcPr>
          <w:p w14:paraId="70C61448" w14:textId="77777777" w:rsidR="00D336CC" w:rsidRDefault="00D336CC" w:rsidP="00E5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Prefered order of the findings in the body of the report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04FCAC" w14:textId="77777777" w:rsidR="00D336CC" w:rsidRDefault="00D336CC" w:rsidP="00E53BF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respondents (%)</w:t>
            </w:r>
          </w:p>
        </w:tc>
      </w:tr>
      <w:tr w:rsidR="00D336CC" w14:paraId="36083AD2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single" w:sz="4" w:space="0" w:color="auto"/>
              <w:bottom w:val="nil"/>
            </w:tcBorders>
          </w:tcPr>
          <w:p w14:paraId="392400DC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By examination region (head, neck, chest, abdomen, pelvis)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3541BD4E" w14:textId="77777777" w:rsidR="00D336CC" w:rsidRPr="00994155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Pr="009941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%)</w:t>
            </w:r>
          </w:p>
        </w:tc>
      </w:tr>
      <w:tr w:rsidR="00D336CC" w14:paraId="66D0583C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74C549D3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Anatomic order from superior (head) to inferior (pelvis)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AE250E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 (42%)</w:t>
            </w:r>
          </w:p>
        </w:tc>
      </w:tr>
      <w:tr w:rsidR="00D336CC" w14:paraId="1C26779A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61D5E0F1" w14:textId="77777777" w:rsidR="00D336CC" w:rsidRPr="00E23E16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 combination of anatomic and most important findings or impression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237403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(23 %)</w:t>
            </w:r>
          </w:p>
        </w:tc>
      </w:tr>
      <w:tr w:rsidR="00D336CC" w:rsidRPr="00CB1502" w14:paraId="4CD9424B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0AC700A0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The most important finding first and then the stable findings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6FBE03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(17%)</w:t>
            </w:r>
          </w:p>
        </w:tc>
      </w:tr>
      <w:tr w:rsidR="00D336CC" w:rsidRPr="00CB1502" w14:paraId="45323D3C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45D122D8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List of individual organs or by organ groups (lung, liver, pancreas, etc.)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328C05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(3.8%)</w:t>
            </w:r>
          </w:p>
        </w:tc>
      </w:tr>
      <w:tr w:rsidR="00D336CC" w:rsidRPr="00CB1502" w14:paraId="4587577F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33640117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lastRenderedPageBreak/>
              <w:t>Narrative paragraphs without lists or outline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8A951E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D336CC" w:rsidRPr="00CB1502" w14:paraId="587A17A0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single" w:sz="4" w:space="0" w:color="auto"/>
            </w:tcBorders>
          </w:tcPr>
          <w:p w14:paraId="7434746E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It does not matter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1B63A33D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D336CC" w:rsidRPr="007F7643" w14:paraId="2C1D751E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single" w:sz="4" w:space="0" w:color="auto"/>
              <w:bottom w:val="single" w:sz="4" w:space="0" w:color="auto"/>
            </w:tcBorders>
          </w:tcPr>
          <w:p w14:paraId="5EE9455E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CB15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Content of the report conclusion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61704BC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336CC" w:rsidRPr="00CB1502" w14:paraId="2C0BF8B3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single" w:sz="4" w:space="0" w:color="auto"/>
              <w:bottom w:val="nil"/>
            </w:tcBorders>
          </w:tcPr>
          <w:p w14:paraId="0122CB0E" w14:textId="77777777" w:rsidR="00D336CC" w:rsidRPr="00CB1502" w:rsidRDefault="00D336CC" w:rsidP="00E53B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Presence or absence of new lesions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2ED492AE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 (92%)</w:t>
            </w:r>
          </w:p>
        </w:tc>
      </w:tr>
      <w:tr w:rsidR="00D336CC" w:rsidRPr="00CB1502" w14:paraId="2EE99992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6250C80D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Target lesions measurements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1774D3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 (88%)</w:t>
            </w:r>
          </w:p>
        </w:tc>
      </w:tr>
      <w:tr w:rsidR="00D336CC" w:rsidRPr="00CB1502" w14:paraId="26398228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52B5447D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Disease progression/response/stability clearly stated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115012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 (85%)</w:t>
            </w:r>
          </w:p>
        </w:tc>
      </w:tr>
      <w:tr w:rsidR="00D336CC" w:rsidRPr="00CB1502" w14:paraId="05166A88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0742F42E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Clinically significant related findings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9E2C4E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 (52%)</w:t>
            </w:r>
          </w:p>
        </w:tc>
      </w:tr>
      <w:tr w:rsidR="00D336CC" w:rsidRPr="00CB1502" w14:paraId="7A8867A8" w14:textId="77777777" w:rsidTr="00E53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nil"/>
            </w:tcBorders>
          </w:tcPr>
          <w:p w14:paraId="48018DBE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Clinically significant unrelated findings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A77D8C" w14:textId="77777777" w:rsidR="00D336CC" w:rsidRDefault="00D336CC" w:rsidP="00E53BF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(23%)</w:t>
            </w:r>
          </w:p>
        </w:tc>
      </w:tr>
      <w:tr w:rsidR="00D336CC" w:rsidRPr="00CB1502" w14:paraId="0ECC0369" w14:textId="77777777" w:rsidTr="00E53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tcBorders>
              <w:top w:val="nil"/>
              <w:bottom w:val="single" w:sz="4" w:space="0" w:color="auto"/>
            </w:tcBorders>
          </w:tcPr>
          <w:p w14:paraId="5DFD855A" w14:textId="77777777" w:rsidR="00D336CC" w:rsidRDefault="00D336CC" w:rsidP="00E53BF1">
            <w:p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Recommendation for further evaluation and patient management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61F1A822" w14:textId="77777777" w:rsidR="00D336CC" w:rsidRDefault="00D336CC" w:rsidP="00E53BF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(38%)</w:t>
            </w:r>
          </w:p>
        </w:tc>
      </w:tr>
    </w:tbl>
    <w:p w14:paraId="6BFFFA53" w14:textId="77777777" w:rsidR="00D336CC" w:rsidRPr="00D336CC" w:rsidRDefault="00D336CC" w:rsidP="00D336CC">
      <w:pPr>
        <w:keepNext/>
        <w:spacing w:line="240" w:lineRule="auto"/>
        <w:rPr>
          <w:lang w:val="en-GB"/>
        </w:rPr>
      </w:pPr>
    </w:p>
    <w:p w14:paraId="532BB37C" w14:textId="6ADF99C3" w:rsidR="00D336CC" w:rsidRDefault="009B2535" w:rsidP="00FE1FB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SM 7.</w:t>
      </w:r>
      <w:bookmarkStart w:id="0" w:name="_GoBack"/>
      <w:bookmarkEnd w:id="0"/>
      <w:r w:rsidRPr="00287F7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Response distribution of the </w:t>
      </w:r>
      <w:r w:rsidRPr="00287F7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oncologists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’</w:t>
      </w:r>
      <w:r w:rsidRPr="00287F7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perception about the reports and the added value of a subspecialized radiologist by organ or system when participating in MDTs. </w:t>
      </w:r>
    </w:p>
    <w:p w14:paraId="3FF84A40" w14:textId="33454DFF" w:rsidR="009B2535" w:rsidRPr="00D336CC" w:rsidRDefault="009B2535" w:rsidP="00FE1FBB">
      <w:pPr>
        <w:rPr>
          <w:lang w:val="en-GB"/>
        </w:rPr>
      </w:pPr>
      <w:r>
        <w:rPr>
          <w:noProof/>
          <w:lang w:eastAsia="de-CH"/>
        </w:rPr>
        <w:drawing>
          <wp:inline distT="0" distB="0" distL="0" distR="0" wp14:anchorId="04CDF3D3" wp14:editId="6C0FA45D">
            <wp:extent cx="5740107" cy="2674488"/>
            <wp:effectExtent l="0" t="0" r="13335" b="12065"/>
            <wp:docPr id="30" name="Diagramm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9B2535" w:rsidRPr="00D336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8"/>
    <w:rsid w:val="000B4114"/>
    <w:rsid w:val="001A1082"/>
    <w:rsid w:val="001C7638"/>
    <w:rsid w:val="001E21E4"/>
    <w:rsid w:val="0036402F"/>
    <w:rsid w:val="003F071D"/>
    <w:rsid w:val="005E3E49"/>
    <w:rsid w:val="009B2535"/>
    <w:rsid w:val="00C6736D"/>
    <w:rsid w:val="00D336CC"/>
    <w:rsid w:val="00D87753"/>
    <w:rsid w:val="00E75F49"/>
    <w:rsid w:val="00FE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440349"/>
  <w15:chartTrackingRefBased/>
  <w15:docId w15:val="{54CFEF4D-0A3D-44E3-8CD5-69D0ADC7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E1FBB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E1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1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E1FBB"/>
    <w:pPr>
      <w:spacing w:after="0" w:line="240" w:lineRule="auto"/>
    </w:pPr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FE1FB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1FBB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1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1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1FB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1FBB"/>
    <w:rPr>
      <w:rFonts w:ascii="Arial" w:eastAsiaTheme="minorEastAsia" w:hAnsi="Arial"/>
      <w:color w:val="5A5A5A" w:themeColor="text1" w:themeTint="A5"/>
      <w:spacing w:val="15"/>
    </w:rPr>
  </w:style>
  <w:style w:type="paragraph" w:styleId="Beschriftung">
    <w:name w:val="caption"/>
    <w:basedOn w:val="Standard"/>
    <w:next w:val="Standard"/>
    <w:uiPriority w:val="35"/>
    <w:unhideWhenUsed/>
    <w:qFormat/>
    <w:rsid w:val="00E75F49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Gitternetztabelle6farbig">
    <w:name w:val="Grid Table 6 Colorful"/>
    <w:basedOn w:val="NormaleTabelle"/>
    <w:uiPriority w:val="51"/>
    <w:rsid w:val="00E75F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intra.rs-e.ch\Users\UserHomes\b105359\Win7Desktop\Radiology%20service%20to%20oncologist.csv%20(final)\Radiology%20service%20to%20oncologist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intra.rs-e.ch\Users\UserHomes\b105359\Win7Desktop\Radiology%20service%20to%20oncologist.csv%20(final)\Radiology%20service%20to%20oncologist.csv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intra.rs-e.ch\Users\UserHomes\b105359\Win7Desktop\Radiology%20service%20to%20oncologist.csv%20(final)\Radiology%20service%20to%20oncologist.csv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17147856517917E-2"/>
          <c:y val="6.8518518518518506E-2"/>
          <c:w val="0.83972334539263671"/>
          <c:h val="0.72936788682999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F0F3526-6ADD-4603-A608-C797F18BE5C7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(26.9%)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F84-4B02-A434-F1B211164AE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36</a:t>
                    </a:r>
                    <a:r>
                      <a:rPr lang="en-US" baseline="0">
                        <a:solidFill>
                          <a:schemeClr val="bg1"/>
                        </a:solidFill>
                      </a:rPr>
                      <a:t> (69.2%)</a:t>
                    </a:r>
                    <a:endParaRPr lang="en-US">
                      <a:solidFill>
                        <a:schemeClr val="bg1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F84-4B02-A434-F1B211164AE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BDFF670-CF72-43AE-92C5-FF79D789C2D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(3.8%)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F84-4B02-A434-F1B211164AE1}"/>
                </c:ext>
              </c:extLst>
            </c:dLbl>
            <c:spPr>
              <a:solidFill>
                <a:srgbClr val="44546A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Tabelle5!$B$2:$B$4</c:f>
              <c:strCache>
                <c:ptCount val="3"/>
                <c:pt idx="0">
                  <c:v>less than 50 % of cases</c:v>
                </c:pt>
                <c:pt idx="1">
                  <c:v>50-90% of the cases</c:v>
                </c:pt>
                <c:pt idx="2">
                  <c:v>only use the in-house service</c:v>
                </c:pt>
              </c:strCache>
            </c:strRef>
          </c:cat>
          <c:val>
            <c:numRef>
              <c:f>Tabelle5!$C$2:$C$4</c:f>
              <c:numCache>
                <c:formatCode>General</c:formatCode>
                <c:ptCount val="3"/>
                <c:pt idx="0">
                  <c:v>14</c:v>
                </c:pt>
                <c:pt idx="1">
                  <c:v>36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84-4B02-A434-F1B211164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6105096"/>
        <c:axId val="636105752"/>
      </c:barChart>
      <c:catAx>
        <c:axId val="636105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36105752"/>
        <c:crosses val="autoZero"/>
        <c:auto val="1"/>
        <c:lblAlgn val="ctr"/>
        <c:lblOffset val="100"/>
        <c:noMultiLvlLbl val="0"/>
      </c:catAx>
      <c:valAx>
        <c:axId val="636105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</a:t>
                </a:r>
                <a:r>
                  <a:rPr lang="de-CH" sz="12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respondents (%)</a:t>
                </a:r>
                <a:endParaRPr lang="de-CH" sz="12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36105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64400878461621"/>
          <c:y val="8.270117046180038E-2"/>
          <c:w val="0.84714510686164235"/>
          <c:h val="0.7679353053841242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326530612244875E-2"/>
                  <c:y val="1.6251838489229094E-7"/>
                </c:manualLayout>
              </c:layout>
              <c:tx>
                <c:rich>
                  <a:bodyPr/>
                  <a:lstStyle/>
                  <a:p>
                    <a:fld id="{61C490FE-955A-4BD0-987E-5F92C07F12D9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(3.8%)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53061224489796"/>
                      <c:h val="5.77297806814395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816-4EEA-94FB-B11567FBDC2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F095680-7070-4E42-8B10-3BD3804A670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(42.3%)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816-4EEA-94FB-B11567FBDC2B}"/>
                </c:ext>
              </c:extLst>
            </c:dLbl>
            <c:dLbl>
              <c:idx val="2"/>
              <c:layout>
                <c:manualLayout>
                  <c:x val="-5.4421768707482989E-3"/>
                  <c:y val="4.1281294946490061E-3"/>
                </c:manualLayout>
              </c:layout>
              <c:tx>
                <c:rich>
                  <a:bodyPr/>
                  <a:lstStyle/>
                  <a:p>
                    <a:fld id="{38B66C8D-9EB5-49E0-B2C8-CB4D30F81CE9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(38.5%)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49659863945578"/>
                      <c:h val="5.77297806814395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816-4EEA-94FB-B11567FBDC2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8615F2C-7676-4A55-98EF-B3B6A0260694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(15.4%)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816-4EEA-94FB-B11567FBDC2B}"/>
                </c:ext>
              </c:extLst>
            </c:dLbl>
            <c:spPr>
              <a:solidFill>
                <a:srgbClr val="44546A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Tabelle10!$B$2:$B$5</c:f>
              <c:strCache>
                <c:ptCount val="4"/>
                <c:pt idx="0">
                  <c:v>always</c:v>
                </c:pt>
                <c:pt idx="1">
                  <c:v>most of the times</c:v>
                </c:pt>
                <c:pt idx="2">
                  <c:v>sometimes, but not very often</c:v>
                </c:pt>
                <c:pt idx="3">
                  <c:v>never</c:v>
                </c:pt>
              </c:strCache>
            </c:strRef>
          </c:cat>
          <c:val>
            <c:numRef>
              <c:f>Tabelle10!$C$2:$C$5</c:f>
              <c:numCache>
                <c:formatCode>General</c:formatCode>
                <c:ptCount val="4"/>
                <c:pt idx="0">
                  <c:v>2</c:v>
                </c:pt>
                <c:pt idx="1">
                  <c:v>22</c:v>
                </c:pt>
                <c:pt idx="2">
                  <c:v>20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16-4EEA-94FB-B11567FBDC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4552128"/>
        <c:axId val="524554096"/>
      </c:barChart>
      <c:catAx>
        <c:axId val="524552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24554096"/>
        <c:crosses val="autoZero"/>
        <c:auto val="1"/>
        <c:lblAlgn val="ctr"/>
        <c:lblOffset val="100"/>
        <c:noMultiLvlLbl val="0"/>
      </c:catAx>
      <c:valAx>
        <c:axId val="52455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 respondents (%)</a:t>
                </a:r>
              </a:p>
            </c:rich>
          </c:tx>
          <c:layout>
            <c:manualLayout>
              <c:xMode val="edge"/>
              <c:yMode val="edge"/>
              <c:x val="4.5432359330861136E-2"/>
              <c:y val="0.369748027763417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2455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F22E195-4888-4623-8BF5-C7B5B05E577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(11.5%)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634-429D-BC7D-7783C373B6B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85CD4B0-BD51-45D4-B12D-59F380317B6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(40.4%)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634-429D-BC7D-7783C373B6B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759C243-DD6F-48FC-8051-E7B6BB70A9F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(27%)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634-429D-BC7D-7783C373B6B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B7EABA99-FAD5-495D-9574-1E55E00F858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(7.7%)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634-429D-BC7D-7783C373B6B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5CCE2CE5-60BB-4CEF-96ED-33200CCC0CB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(3.8%)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634-429D-BC7D-7783C373B6B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83212EFC-B8F1-433F-9E99-3C92B4E1EA1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[WERT]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 (9.6%)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634-429D-BC7D-7783C373B6B7}"/>
                </c:ext>
              </c:extLst>
            </c:dLbl>
            <c:spPr>
              <a:solidFill>
                <a:srgbClr val="44546A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Tabelle17!$B$3:$B$8</c:f>
              <c:strCache>
                <c:ptCount val="6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  <c:pt idx="5">
                  <c:v>An added value of a subspecialised radiologist is only when participating in multidisciplinary cancer care teams</c:v>
                </c:pt>
              </c:strCache>
            </c:strRef>
          </c:cat>
          <c:val>
            <c:numRef>
              <c:f>Tabelle17!$C$3:$C$8</c:f>
              <c:numCache>
                <c:formatCode>General</c:formatCode>
                <c:ptCount val="6"/>
                <c:pt idx="0">
                  <c:v>6</c:v>
                </c:pt>
                <c:pt idx="1">
                  <c:v>21</c:v>
                </c:pt>
                <c:pt idx="2">
                  <c:v>14</c:v>
                </c:pt>
                <c:pt idx="3">
                  <c:v>4</c:v>
                </c:pt>
                <c:pt idx="4">
                  <c:v>2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634-429D-BC7D-7783C373B6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49361592"/>
        <c:axId val="514325304"/>
      </c:barChart>
      <c:catAx>
        <c:axId val="649361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14325304"/>
        <c:crosses val="autoZero"/>
        <c:auto val="1"/>
        <c:lblAlgn val="ctr"/>
        <c:lblOffset val="100"/>
        <c:noMultiLvlLbl val="0"/>
      </c:catAx>
      <c:valAx>
        <c:axId val="514325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 respondents (%)</a:t>
                </a:r>
              </a:p>
            </c:rich>
          </c:tx>
          <c:layout>
            <c:manualLayout>
              <c:xMode val="edge"/>
              <c:yMode val="edge"/>
              <c:x val="0.66673031034268504"/>
              <c:y val="0.931864472154416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49361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Regionalspital Emmental AG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Popa Elisabeta Valeria</dc:creator>
  <cp:keywords/>
  <dc:description/>
  <cp:lastModifiedBy>Popa Elisabeta Valeria</cp:lastModifiedBy>
  <cp:revision>2</cp:revision>
  <dcterms:created xsi:type="dcterms:W3CDTF">2021-09-24T12:48:00Z</dcterms:created>
  <dcterms:modified xsi:type="dcterms:W3CDTF">2021-09-24T14:33:00Z</dcterms:modified>
</cp:coreProperties>
</file>