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eastAsia="zh-CN"/>
        </w:rPr>
        <w:t xml:space="preserve">Table </w:t>
      </w: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>S</w:t>
      </w:r>
      <w:r>
        <w:rPr>
          <w:rFonts w:ascii="Times New Roman" w:hAnsi="Times New Roman"/>
          <w:b/>
          <w:sz w:val="22"/>
          <w:szCs w:val="22"/>
          <w:lang w:eastAsia="zh-CN"/>
        </w:rPr>
        <w:t>1</w:t>
      </w:r>
      <w:r>
        <w:rPr>
          <w:rFonts w:ascii="Times New Roman" w:hAnsi="Times New Roman"/>
          <w:sz w:val="22"/>
          <w:szCs w:val="22"/>
          <w:lang w:eastAsia="zh-CN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MR </w:t>
      </w:r>
      <w:r>
        <w:rPr>
          <w:rFonts w:hint="eastAsia" w:ascii="Times New Roman" w:hAnsi="Times New Roman"/>
          <w:sz w:val="22"/>
          <w:szCs w:val="22"/>
          <w:lang w:eastAsia="zh-CN"/>
        </w:rPr>
        <w:t>i</w:t>
      </w:r>
      <w:r>
        <w:rPr>
          <w:rFonts w:ascii="Times New Roman" w:hAnsi="Times New Roman"/>
          <w:sz w:val="22"/>
          <w:szCs w:val="22"/>
        </w:rPr>
        <w:t xml:space="preserve">maging </w:t>
      </w:r>
      <w:r>
        <w:rPr>
          <w:rFonts w:hint="eastAsia" w:ascii="Times New Roman" w:hAnsi="Times New Roman"/>
          <w:sz w:val="22"/>
          <w:szCs w:val="22"/>
          <w:lang w:eastAsia="zh-CN"/>
        </w:rPr>
        <w:t>p</w:t>
      </w:r>
      <w:r>
        <w:rPr>
          <w:rFonts w:ascii="Times New Roman" w:hAnsi="Times New Roman"/>
          <w:sz w:val="22"/>
          <w:szCs w:val="22"/>
        </w:rPr>
        <w:t>arameters</w:t>
      </w:r>
    </w:p>
    <w:p>
      <w:pPr>
        <w:rPr>
          <w:rFonts w:ascii="Times New Roman" w:hAnsi="Times New Roman"/>
          <w:sz w:val="22"/>
          <w:szCs w:val="22"/>
        </w:rPr>
      </w:pPr>
    </w:p>
    <w:tbl>
      <w:tblPr>
        <w:tblStyle w:val="3"/>
        <w:tblW w:w="11511" w:type="dxa"/>
        <w:tblInd w:w="-36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1425"/>
        <w:gridCol w:w="1080"/>
        <w:gridCol w:w="1380"/>
        <w:gridCol w:w="645"/>
        <w:gridCol w:w="1043"/>
        <w:gridCol w:w="1665"/>
        <w:gridCol w:w="960"/>
        <w:gridCol w:w="99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3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Sequence</w:t>
            </w:r>
          </w:p>
        </w:tc>
        <w:tc>
          <w:tcPr>
            <w:tcW w:w="14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Neue-LightCond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Imaging</w:t>
            </w:r>
            <w:r>
              <w:rPr>
                <w:rFonts w:hint="eastAsia" w:ascii="Times New Roman" w:hAnsi="Times New Roman" w:eastAsia="HelveticaNeue-LightCond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Plane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TR(ms)/TE(ms)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3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HelveticaNeue-LightCond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S</w:t>
            </w:r>
            <w:r>
              <w:rPr>
                <w:rFonts w:hint="eastAsia" w:ascii="Times New Roman" w:hAnsi="Times New Roman" w:eastAsia="HelveticaNeue-LightCond"/>
                <w:sz w:val="18"/>
                <w:szCs w:val="18"/>
                <w:lang w:eastAsia="zh-CN"/>
              </w:rPr>
              <w:t>lice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Thickness(mm)</w:t>
            </w: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HelveticaNeue-LightCond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Gap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(mm)</w:t>
            </w:r>
          </w:p>
        </w:tc>
        <w:tc>
          <w:tcPr>
            <w:tcW w:w="10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NEU-BZ-Regular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Field</w:t>
            </w:r>
            <w:r>
              <w:rPr>
                <w:rFonts w:hint="eastAsia" w:ascii="Times New Roman" w:hAnsi="Times New Roman" w:eastAsia="HelveticaNeue-LightCond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of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View(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  <w:lang w:eastAsia="zh-CN"/>
              </w:rPr>
              <w:t>m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m)</w:t>
            </w:r>
          </w:p>
        </w:tc>
        <w:tc>
          <w:tcPr>
            <w:tcW w:w="1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Neue-LightCond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Acquisition matrix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Neue-LightCond"/>
                <w:sz w:val="18"/>
                <w:szCs w:val="18"/>
              </w:rPr>
            </w:pP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(phase ×</w:t>
            </w:r>
            <w:r>
              <w:rPr>
                <w:rFonts w:hint="eastAsia" w:ascii="Times New Roman" w:hAnsi="Times New Roman" w:eastAsia="HelveticaNeue-LightCond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HelveticaNeue-LightCond"/>
                <w:sz w:val="18"/>
                <w:szCs w:val="18"/>
              </w:rPr>
              <w:t>frequency)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NEU-BZ-Regular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Number</w:t>
            </w:r>
            <w:r>
              <w:rPr>
                <w:rFonts w:hint="default" w:ascii="Times New Roman" w:hAnsi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default" w:ascii="Times New Roman" w:hAnsi="Times New Roman"/>
                <w:sz w:val="18"/>
                <w:szCs w:val="18"/>
              </w:rPr>
              <w:t xml:space="preserve">of </w:t>
            </w:r>
            <w:r>
              <w:rPr>
                <w:rFonts w:hint="default" w:ascii="Times New Roman" w:hAnsi="Times New Roman"/>
                <w:sz w:val="18"/>
                <w:szCs w:val="18"/>
                <w:lang w:eastAsia="zh-CN"/>
              </w:rPr>
              <w:t>E</w:t>
            </w:r>
            <w:r>
              <w:rPr>
                <w:rFonts w:hint="default" w:ascii="Times New Roman" w:hAnsi="Times New Roman"/>
                <w:sz w:val="18"/>
                <w:szCs w:val="18"/>
              </w:rPr>
              <w:t>xcites</w:t>
            </w:r>
          </w:p>
        </w:tc>
        <w:tc>
          <w:tcPr>
            <w:tcW w:w="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b-values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HelveticaNeue-Condensed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/>
                <w:sz w:val="18"/>
                <w:szCs w:val="18"/>
                <w:lang w:eastAsia="zh-CN"/>
              </w:rPr>
              <w:t>(</w:t>
            </w:r>
            <w:r>
              <w:rPr>
                <w:rFonts w:hint="default" w:ascii="Times New Roman" w:hAnsi="Times New Roman" w:eastAsia="HelveticaNeue-Condensed"/>
                <w:sz w:val="18"/>
                <w:szCs w:val="18"/>
              </w:rPr>
              <w:t>sec/mm</w:t>
            </w:r>
            <w:r>
              <w:rPr>
                <w:rFonts w:hint="default" w:ascii="Times New Roman" w:hAnsi="Times New Roman" w:eastAsia="HelveticaNeue-Condensed"/>
                <w:sz w:val="18"/>
                <w:szCs w:val="18"/>
                <w:vertAlign w:val="superscript"/>
              </w:rPr>
              <w:t>2</w:t>
            </w:r>
            <w:r>
              <w:rPr>
                <w:rFonts w:hint="default" w:ascii="Times New Roman" w:hAnsi="Times New Roman" w:eastAsia="HelveticaNeue-Condensed"/>
                <w:sz w:val="18"/>
                <w:szCs w:val="18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316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eastAsia="HelveticaNeue-LightCond"/>
                <w:sz w:val="18"/>
                <w:szCs w:val="18"/>
                <w:lang w:val="it-IT" w:eastAsia="zh-CN"/>
              </w:rPr>
            </w:pPr>
            <w:r>
              <w:rPr>
                <w:rFonts w:hint="eastAsia" w:ascii="Times New Roman" w:hAnsi="Times New Roman" w:eastAsia="HelveticaNeue-LightCond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GE signa excite HD 3.0T</w:t>
            </w:r>
          </w:p>
        </w:tc>
        <w:tc>
          <w:tcPr>
            <w:tcW w:w="142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eastAsia="HelveticaNeue-LightCond"/>
                <w:sz w:val="18"/>
                <w:szCs w:val="18"/>
                <w:lang w:val="it-IT"/>
              </w:rPr>
            </w:pPr>
          </w:p>
        </w:tc>
        <w:tc>
          <w:tcPr>
            <w:tcW w:w="108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eastAsia="HelveticaNeue-LightCond"/>
                <w:sz w:val="18"/>
                <w:szCs w:val="18"/>
                <w:lang w:val="it-IT"/>
              </w:rPr>
            </w:pPr>
          </w:p>
        </w:tc>
        <w:tc>
          <w:tcPr>
            <w:tcW w:w="138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left"/>
              <w:rPr>
                <w:rFonts w:hint="default" w:ascii="Times New Roman" w:hAnsi="Times New Roman" w:eastAsia="HelveticaNeue-LightCond"/>
                <w:sz w:val="18"/>
                <w:szCs w:val="18"/>
                <w:lang w:val="it-IT"/>
              </w:rPr>
            </w:pPr>
          </w:p>
        </w:tc>
        <w:tc>
          <w:tcPr>
            <w:tcW w:w="64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HelveticaNeue-LightCond"/>
                <w:sz w:val="18"/>
                <w:szCs w:val="18"/>
                <w:lang w:val="it-IT"/>
              </w:rPr>
            </w:pPr>
          </w:p>
        </w:tc>
        <w:tc>
          <w:tcPr>
            <w:tcW w:w="1043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HelveticaNeue-LightCond"/>
                <w:sz w:val="18"/>
                <w:szCs w:val="18"/>
                <w:lang w:val="it-IT"/>
              </w:rPr>
            </w:pPr>
          </w:p>
        </w:tc>
        <w:tc>
          <w:tcPr>
            <w:tcW w:w="166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 w:eastAsia="HelveticaNeue-LightCond"/>
                <w:sz w:val="18"/>
                <w:szCs w:val="18"/>
                <w:lang w:val="it-IT"/>
              </w:rPr>
            </w:pPr>
          </w:p>
        </w:tc>
        <w:tc>
          <w:tcPr>
            <w:tcW w:w="960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val="it-IT"/>
              </w:rPr>
            </w:pPr>
          </w:p>
        </w:tc>
        <w:tc>
          <w:tcPr>
            <w:tcW w:w="99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lang w:val="it-IT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FS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 xml:space="preserve">FSE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pelvic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T2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WI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Axial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5400/106.5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HelveticaNeue-LightCond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HelveticaNeue-LightCond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320*256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ATBasilia-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FS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 xml:space="preserve">FSE </w:t>
            </w:r>
            <w:r>
              <w:rPr>
                <w:rFonts w:hint="default" w:ascii="Times New Roman" w:hAnsi="Times New Roman"/>
                <w:sz w:val="18"/>
                <w:szCs w:val="18"/>
                <w:lang w:eastAsia="zh-CN"/>
              </w:rPr>
              <w:t>retroperitoneal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T2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WI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a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Axial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4900/100.2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HelveticaNeue-LightCond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HelveticaNeue-LightCond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320*256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ATBasilia-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FSE T2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WI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Axial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oblique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5200/134.6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320*256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DWI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Axial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4700/64.4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128*128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800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Multi-phase contrast enhanced MR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Sagittal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</w:t>
            </w: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320*192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ATBasilia-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GE Discovery HD750 3.0T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FS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 xml:space="preserve">FSE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pelvic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T2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WI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Axial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4734/90.3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HelveticaNeue-LightCond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320*256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ATBasilia-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FS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 xml:space="preserve">FSE </w:t>
            </w:r>
            <w:r>
              <w:rPr>
                <w:rFonts w:hint="default" w:ascii="Times New Roman" w:hAnsi="Times New Roman"/>
                <w:sz w:val="18"/>
                <w:szCs w:val="18"/>
                <w:lang w:eastAsia="zh-CN"/>
              </w:rPr>
              <w:t>retroperitoneal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T2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WI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a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Axial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4734/87.9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HelveticaNeue-LightCond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320*256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ATBasilia-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FSE T2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WI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Axial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oblique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6241/121.6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320*256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ATBasilia-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DWI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Axial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4000/56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128*128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800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16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Multi-phase contrast enhanced MR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I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both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Sagittal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3.8/1.8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4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166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320*192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Times New Roman" w:hAnsi="Times New Roman" w:eastAsia="ATBasilia-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ATBasilia-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>
      <w:pPr>
        <w:spacing w:beforeLines="0" w:afterLines="0" w:line="360" w:lineRule="auto"/>
        <w:jc w:val="left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cs="Times New Roman"/>
          <w:color w:val="000000" w:themeColor="text1"/>
          <w:sz w:val="22"/>
          <w:szCs w:val="22"/>
          <w:vertAlign w:val="superscript"/>
          <w:lang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 xml:space="preserve">Retroperitoneal T2WI sequence was performed from the renal hilum level to the first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slice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 xml:space="preserve"> of the pelvic axial T2WI sequence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color w:val="000000"/>
          <w:kern w:val="2"/>
          <w:sz w:val="22"/>
          <w:szCs w:val="22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xial oblique T2W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I,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multi-phase contrast enhanced MRI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and </w:t>
      </w:r>
      <w:r>
        <w:rPr>
          <w:rFonts w:hint="eastAsia" w:ascii="Times New Roman" w:hAnsi="Times New Roman" w:cs="Times New Roman"/>
          <w:color w:val="000000"/>
          <w:kern w:val="2"/>
          <w:sz w:val="22"/>
          <w:szCs w:val="22"/>
          <w:lang w:val="en-US" w:eastAsia="zh-CN" w:bidi="ar"/>
        </w:rPr>
        <w:t xml:space="preserve">DWI were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used </w:t>
      </w:r>
      <w:r>
        <w:rPr>
          <w:rFonts w:hint="eastAsia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to </w:t>
      </w:r>
      <w:r>
        <w:rPr>
          <w:rFonts w:hint="eastAsia" w:ascii="Times New Roman" w:hAnsi="Times New Roman" w:cs="Times New Roman"/>
          <w:color w:val="000000"/>
          <w:kern w:val="2"/>
          <w:sz w:val="22"/>
          <w:szCs w:val="22"/>
          <w:lang w:val="en-US" w:eastAsia="zh-CN" w:bidi="ar"/>
        </w:rPr>
        <w:t xml:space="preserve">the extraction of radiomics features.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 xml:space="preserve">Retroperitoneal T2WI </w:t>
      </w:r>
      <w:bookmarkStart w:id="0" w:name="_GoBack"/>
      <w:bookmarkEnd w:id="0"/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and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 xml:space="preserve"> pelvic axial T2WI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were used to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 xml:space="preserve"> evaluate the retroperitoneal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and pelvic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lymph node status.</w:t>
      </w:r>
    </w:p>
    <w:p>
      <w:pPr>
        <w:spacing w:beforeLines="0" w:afterLines="0" w:line="360" w:lineRule="auto"/>
        <w:jc w:val="left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i/>
          <w:iCs/>
          <w:color w:val="auto"/>
          <w:sz w:val="22"/>
          <w:szCs w:val="22"/>
          <w:lang w:val="en-US" w:eastAsia="zh-CN"/>
        </w:rPr>
        <w:t>FS</w:t>
      </w:r>
      <w:r>
        <w:rPr>
          <w:rFonts w:hint="default" w:ascii="Times New Roman" w:hAnsi="Times New Roman" w:eastAsia="HelveticaNeue-Condensed" w:cs="Times New Roman"/>
          <w:i/>
          <w:iCs/>
          <w:color w:val="auto"/>
          <w:sz w:val="22"/>
          <w:szCs w:val="22"/>
        </w:rPr>
        <w:t>E</w:t>
      </w:r>
      <w:r>
        <w:rPr>
          <w:rFonts w:hint="eastAsia" w:ascii="Times New Roman" w:hAnsi="Times New Roman" w:eastAsia="HelveticaNeue-Condensed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HelveticaNeue-Condensed" w:cs="Times New Roman"/>
          <w:color w:val="auto"/>
          <w:sz w:val="22"/>
          <w:szCs w:val="22"/>
        </w:rPr>
        <w:t xml:space="preserve">fast spin echo, </w:t>
      </w:r>
      <w:r>
        <w:rPr>
          <w:rFonts w:hint="default" w:ascii="Times New Roman" w:hAnsi="Times New Roman" w:cs="Times New Roman"/>
          <w:i/>
          <w:iCs/>
          <w:color w:val="auto"/>
          <w:sz w:val="22"/>
          <w:szCs w:val="22"/>
          <w:lang w:val="en-US" w:eastAsia="zh-CN"/>
        </w:rPr>
        <w:t>FS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GvrvmjAdvTT3713a231" w:cs="Times New Roman"/>
          <w:color w:val="auto"/>
          <w:sz w:val="22"/>
          <w:szCs w:val="22"/>
        </w:rPr>
        <w:t>fat suppressi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 xml:space="preserve">on, </w:t>
      </w:r>
      <w:r>
        <w:rPr>
          <w:rFonts w:hint="default" w:ascii="Times New Roman" w:hAnsi="Times New Roman" w:eastAsia="HelveticaNeue-Condensed" w:cs="Times New Roman"/>
          <w:i/>
          <w:iCs/>
          <w:color w:val="auto"/>
          <w:sz w:val="22"/>
          <w:szCs w:val="22"/>
        </w:rPr>
        <w:t>TR</w:t>
      </w:r>
      <w:r>
        <w:rPr>
          <w:rFonts w:hint="eastAsia" w:ascii="Times New Roman" w:hAnsi="Times New Roman" w:eastAsia="HelveticaNeue-Condensed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HelveticaNeue-Condensed" w:cs="Times New Roman"/>
          <w:color w:val="auto"/>
          <w:sz w:val="22"/>
          <w:szCs w:val="22"/>
        </w:rPr>
        <w:t xml:space="preserve">repetition time, </w:t>
      </w:r>
      <w:r>
        <w:rPr>
          <w:rFonts w:hint="default" w:ascii="Times New Roman" w:hAnsi="Times New Roman" w:eastAsia="HelveticaNeue-Condensed" w:cs="Times New Roman"/>
          <w:i/>
          <w:iCs/>
          <w:color w:val="auto"/>
          <w:sz w:val="22"/>
          <w:szCs w:val="22"/>
        </w:rPr>
        <w:t>TE</w:t>
      </w:r>
      <w:r>
        <w:rPr>
          <w:rFonts w:hint="eastAsia" w:ascii="Times New Roman" w:hAnsi="Times New Roman" w:eastAsia="HelveticaNeue-Condensed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HelveticaNeue-Condensed" w:cs="Times New Roman"/>
          <w:color w:val="auto"/>
          <w:sz w:val="22"/>
          <w:szCs w:val="22"/>
        </w:rPr>
        <w:t>e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cho time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i/>
          <w:iCs/>
          <w:color w:val="auto"/>
          <w:sz w:val="22"/>
          <w:szCs w:val="22"/>
          <w:lang w:val="en-US" w:eastAsia="zh-CN"/>
        </w:rPr>
        <w:t>T2WI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 xml:space="preserve"> T2-weighted ima</w:t>
      </w:r>
      <w:r>
        <w:rPr>
          <w:rFonts w:hint="eastAsia" w:ascii="Times New Roman" w:hAnsi="Times New Roman" w:eastAsia="HelveticaNeue-Condensed" w:cs="Times New Roman"/>
          <w:color w:val="auto"/>
          <w:sz w:val="22"/>
          <w:szCs w:val="22"/>
          <w:lang w:val="en-US" w:eastAsia="zh-CN"/>
        </w:rPr>
        <w:t xml:space="preserve">ging, </w:t>
      </w:r>
      <w:r>
        <w:rPr>
          <w:rFonts w:hint="eastAsia" w:ascii="Times New Roman" w:hAnsi="Times New Roman" w:eastAsia="HelveticaNeue-Condensed" w:cs="Times New Roman"/>
          <w:i/>
          <w:iCs/>
          <w:color w:val="auto"/>
          <w:sz w:val="22"/>
          <w:szCs w:val="22"/>
          <w:lang w:val="en-US" w:eastAsia="zh-CN"/>
        </w:rPr>
        <w:t>DWI</w:t>
      </w:r>
      <w:r>
        <w:rPr>
          <w:rFonts w:hint="eastAsia" w:ascii="Times New Roman" w:hAnsi="Times New Roman" w:eastAsia="HelveticaNeue-Condensed" w:cs="Times New Roman"/>
          <w:color w:val="auto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diffusion-weighted imaging</w:t>
      </w:r>
      <w:r>
        <w:rPr>
          <w:rFonts w:hint="eastAsia" w:ascii="Times New Roman" w:hAnsi="Times New Roman" w:cs="Times New Roman"/>
          <w:kern w:val="2"/>
          <w:sz w:val="22"/>
          <w:szCs w:val="22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kern w:val="2"/>
          <w:sz w:val="22"/>
          <w:szCs w:val="22"/>
          <w:lang w:val="en-US" w:eastAsia="zh-CN" w:bidi="ar"/>
        </w:rPr>
        <w:t>MRI</w:t>
      </w:r>
      <w:r>
        <w:rPr>
          <w:rFonts w:hint="eastAsia" w:ascii="Times New Roman" w:hAnsi="Times New Roman" w:cs="Times New Roman"/>
          <w:kern w:val="2"/>
          <w:sz w:val="22"/>
          <w:szCs w:val="22"/>
          <w:lang w:val="en-US" w:eastAsia="zh-CN" w:bidi="ar"/>
        </w:rPr>
        <w:t xml:space="preserve"> m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agnetic resonance imaging</w:t>
      </w:r>
    </w:p>
    <w:p>
      <w:pPr>
        <w:rPr>
          <w:rFonts w:hint="eastAsia" w:ascii="TimesNewRomanPSMT" w:hAnsi="TimesNewRomanPSMT" w:eastAsia="TimesNewRomanPSMT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NewRomanPSMT" w:hAnsi="TimesNewRomanPSMT" w:eastAsia="TimesNewRomanPSMT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default" w:ascii="TimesNewRomanPSMT" w:hAnsi="TimesNewRomanPSMT" w:eastAsia="TimesNewRomanPSMT"/>
          <w:sz w:val="22"/>
          <w:szCs w:val="22"/>
          <w:lang w:val="en-US" w:eastAsia="zh-CN"/>
        </w:rPr>
      </w:pPr>
      <w:r>
        <w:rPr>
          <w:rFonts w:hint="eastAsia" w:ascii="TimesNewRomanPSMT" w:hAnsi="TimesNewRomanPSMT" w:eastAsia="TimesNewRomanPSMT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Appendix E1</w:t>
      </w:r>
      <w:r>
        <w:rPr>
          <w:rFonts w:hint="eastAsia" w:ascii="TimesNewRomanPSMT" w:hAnsi="TimesNewRomanPSMT" w:eastAsia="TimesNewRomanPSMT"/>
          <w:sz w:val="22"/>
          <w:szCs w:val="22"/>
        </w:rPr>
        <w:t>. Radiomics score (Rad-score) calculation formula</w:t>
      </w: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 xml:space="preserve"> for PFS estimation</w:t>
      </w:r>
    </w:p>
    <w:p>
      <w:pPr>
        <w:spacing w:beforeLines="0" w:afterLines="0" w:line="360" w:lineRule="auto"/>
        <w:jc w:val="left"/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</w:pP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 xml:space="preserve">Rad-PFS = 0.005 * T2WI_original_glszm_LargerAreaLowGrayLevelEmphasis + 0.059 * T2WI_original_glszm_SizeZoneNonUniformity - 0.283 * ADC_original_shape_Sphericity + 0.133 * ADC_original_firstorder_Kurtosis - 0.105 * ADC_original_firstorder_Mean - 0.590 * ADC_original_glcm_ClusterShade - 0.342 * ADC_original_glcm_DifferenceVariance + 0.134 * ADC_original_glcm_Imc1 + 0.243 * ADC_original_glcm_Idmn + 0.314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rterial-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 xml:space="preserve">_original_gldm_LowGrayLevelEmphasis + 0.055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elayed-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 xml:space="preserve">_original_firstorder_TotalEnergy + 0.117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elayed-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>_original_glszm_ZoneEntropy</w:t>
      </w:r>
    </w:p>
    <w:p>
      <w:pPr>
        <w:rPr>
          <w:rFonts w:hint="eastAsia" w:ascii="TimesNewRomanPSMT" w:hAnsi="TimesNewRomanPSMT" w:eastAsia="TimesNewRomanPSMT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NewRomanPSMT" w:hAnsi="TimesNewRomanPSMT" w:eastAsia="TimesNewRomanPSMT"/>
          <w:sz w:val="22"/>
          <w:szCs w:val="22"/>
          <w:lang w:val="en-US" w:eastAsia="zh-CN"/>
        </w:rPr>
      </w:pPr>
      <w:r>
        <w:rPr>
          <w:rFonts w:hint="eastAsia" w:ascii="TimesNewRomanPSMT" w:hAnsi="TimesNewRomanPSMT" w:eastAsia="TimesNewRomanPSMT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Appendix E</w:t>
      </w:r>
      <w:r>
        <w:rPr>
          <w:rFonts w:hint="eastAsia" w:ascii="TimesNewRomanPSMT" w:hAnsi="TimesNewRomanPSMT"/>
          <w:b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NewRomanPSMT" w:hAnsi="TimesNewRomanPSMT" w:eastAsia="TimesNewRomanPSMT"/>
          <w:sz w:val="22"/>
          <w:szCs w:val="22"/>
        </w:rPr>
        <w:t>. Radiomics score (Rad-score) calculation formula</w:t>
      </w: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 xml:space="preserve"> for OS estimation</w:t>
      </w:r>
    </w:p>
    <w:p>
      <w:pPr>
        <w:spacing w:beforeLines="0" w:afterLines="0" w:line="360" w:lineRule="auto"/>
        <w:ind w:left="480" w:hanging="440" w:hangingChars="200"/>
        <w:jc w:val="left"/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</w:pP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>Rad-OS =</w:t>
      </w:r>
      <w:r>
        <w:rPr>
          <w:rFonts w:hint="eastAsia" w:ascii="TimesNewRomanPSMT" w:hAnsi="TimesNewRomanPSMT" w:eastAsia="TimesNewRomanPSMT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eastAsia" w:ascii="TimesNewRomanPSMT" w:hAnsi="TimesNewRomanPSMT" w:cs="Times New Roman"/>
          <w:color w:val="auto"/>
          <w:sz w:val="22"/>
          <w:szCs w:val="22"/>
          <w:lang w:val="en-US" w:eastAsia="zh-CN"/>
        </w:rPr>
        <w:t>-0.114 * ADC_ori</w:t>
      </w:r>
      <w:r>
        <w:rPr>
          <w:rFonts w:hint="eastAsia" w:ascii="TimesNewRomanPSMT" w:hAnsi="TimesNewRomanPSMT"/>
          <w:color w:val="auto"/>
          <w:sz w:val="22"/>
          <w:szCs w:val="22"/>
          <w:lang w:val="en-US" w:eastAsia="zh-CN"/>
        </w:rPr>
        <w:t xml:space="preserve">ginal_firstorder_Maximum - 0.502 * </w:t>
      </w:r>
      <w:r>
        <w:rPr>
          <w:rFonts w:hint="eastAsia" w:ascii="Times New Roman" w:hAnsi="Times New Roman" w:cs="Times New Roman"/>
          <w:color w:val="auto"/>
          <w:kern w:val="2"/>
          <w:sz w:val="22"/>
          <w:szCs w:val="22"/>
          <w:vertAlign w:val="baseline"/>
          <w:lang w:val="en-US" w:eastAsia="zh-CN" w:bidi="ar-SA"/>
        </w:rPr>
        <w:t>ADC_</w:t>
      </w:r>
      <w:r>
        <w:rPr>
          <w:rFonts w:hint="eastAsia" w:ascii="TimesNewRomanPSMT" w:hAnsi="TimesNewRomanPSMT"/>
          <w:color w:val="auto"/>
          <w:sz w:val="22"/>
          <w:szCs w:val="22"/>
          <w:lang w:val="en-US" w:eastAsia="zh-CN"/>
        </w:rPr>
        <w:t xml:space="preserve">original_glcm_ClusterProminence - 0.426 * 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ADC_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>original_glcm_DifferenceVariance - 0.127 * A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DC_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 xml:space="preserve">original_glcm_JointEntropy + 0.211 * 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ADC_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 xml:space="preserve">original_glcm_Imc1+0.211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rterial-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 New Roman" w:hAnsi="Times New Roman" w:cs="Times New Roman"/>
          <w:color w:val="auto"/>
          <w:kern w:val="2"/>
          <w:sz w:val="22"/>
          <w:szCs w:val="22"/>
          <w:vertAlign w:val="baseline"/>
          <w:lang w:val="en-US" w:eastAsia="zh-CN" w:bidi="ar-SA"/>
        </w:rPr>
        <w:t>_</w:t>
      </w:r>
      <w:r>
        <w:rPr>
          <w:rFonts w:hint="eastAsia" w:ascii="TimesNewRomanPSMT" w:hAnsi="TimesNewRomanPSMT"/>
          <w:color w:val="auto"/>
          <w:sz w:val="22"/>
          <w:szCs w:val="22"/>
          <w:lang w:val="en-US" w:eastAsia="zh-CN"/>
        </w:rPr>
        <w:t xml:space="preserve">original_shape_Maximum2DDiameterColumn + 0.094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rterial-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_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 xml:space="preserve">original_firstorder_Skewness + 0.456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rterial-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_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>original_glszm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 xml:space="preserve">_LowGrayLevelZoneEmphasi + 0.093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rterial-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_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>original_gldm_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 xml:space="preserve">LowGrayLevelEmphasis + 0.354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elayed-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_original_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 xml:space="preserve">firstorder_TotalEnergy + 0.008 * </w:t>
      </w:r>
      <w:r>
        <w:rPr>
          <w:rFonts w:hint="eastAsia" w:ascii="Times New Roman" w:hAnsi="Times New Roman" w:cs="Times New Roman"/>
          <w:b w:val="0"/>
          <w:bCs w:val="0"/>
          <w:color w:val="000000"/>
          <w:sz w:val="22"/>
          <w:szCs w:val="22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elayed-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phas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e</w:t>
      </w: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>_original_glrlm_RunLengthNonUniformity</w:t>
      </w:r>
    </w:p>
    <w:p>
      <w:pPr>
        <w:spacing w:line="480" w:lineRule="auto"/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</w:pPr>
      <w:r>
        <w:rPr>
          <w:rFonts w:hint="eastAsia" w:ascii="TimesNewRomanPSMT" w:hAnsi="TimesNewRomanPSMT" w:eastAsia="TimesNewRomanPSMT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Appendix E</w:t>
      </w:r>
      <w:r>
        <w:rPr>
          <w:rFonts w:hint="eastAsia" w:ascii="TimesNewRomanPSMT" w:hAnsi="TimesNewRomanPSMT"/>
          <w:b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NewRomanPSMT" w:hAnsi="TimesNewRomanPSMT" w:eastAsia="TimesNewRomanPSMT"/>
          <w:sz w:val="22"/>
          <w:szCs w:val="22"/>
        </w:rPr>
        <w:t>. R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>isk score</w:t>
      </w:r>
      <w:r>
        <w:rPr>
          <w:rFonts w:hint="eastAsia" w:ascii="TimesNewRomanPSMT" w:hAnsi="TimesNewRomanPSMT" w:eastAsia="TimesNewRomanPSMT"/>
          <w:sz w:val="22"/>
          <w:szCs w:val="22"/>
        </w:rPr>
        <w:t xml:space="preserve"> calculation formula</w:t>
      </w: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 xml:space="preserve"> for PFS estimation</w:t>
      </w:r>
    </w:p>
    <w:p>
      <w:pPr>
        <w:spacing w:beforeLines="0" w:afterLines="0" w:line="480" w:lineRule="auto"/>
        <w:jc w:val="left"/>
        <w:rPr>
          <w:rFonts w:hint="default" w:ascii="Times New Roman" w:hAnsi="Times New Roman" w:cs="Times New Roman"/>
          <w:kern w:val="2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 xml:space="preserve">Risk score(PFS) = 0.329 * T stage + 0.361 *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LNM</w:t>
      </w:r>
      <w:r>
        <w:rPr>
          <w:rFonts w:hint="eastAsia" w:ascii="Times New Roman" w:hAnsi="Times New Roman" w:cs="Times New Roman"/>
          <w:kern w:val="2"/>
          <w:sz w:val="22"/>
          <w:szCs w:val="22"/>
          <w:lang w:val="en-US" w:eastAsia="zh-CN" w:bidi="ar"/>
        </w:rPr>
        <w:t xml:space="preserve"> position + 0.789 * Rad-PFS</w:t>
      </w:r>
    </w:p>
    <w:p>
      <w:pPr>
        <w:spacing w:line="480" w:lineRule="auto"/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</w:pPr>
      <w:r>
        <w:rPr>
          <w:rFonts w:hint="eastAsia" w:ascii="TimesNewRomanPSMT" w:hAnsi="TimesNewRomanPSMT" w:eastAsia="TimesNewRomanPSMT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Appendix E</w:t>
      </w:r>
      <w:r>
        <w:rPr>
          <w:rFonts w:hint="eastAsia" w:ascii="TimesNewRomanPSMT" w:hAnsi="TimesNewRomanPSMT"/>
          <w:b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NewRomanPSMT" w:hAnsi="TimesNewRomanPSMT" w:eastAsia="TimesNewRomanPSMT"/>
          <w:sz w:val="22"/>
          <w:szCs w:val="22"/>
        </w:rPr>
        <w:t>. R</w:t>
      </w:r>
      <w:r>
        <w:rPr>
          <w:rFonts w:hint="eastAsia" w:ascii="TimesNewRomanPSMT" w:hAnsi="TimesNewRomanPSMT"/>
          <w:sz w:val="22"/>
          <w:szCs w:val="22"/>
          <w:lang w:val="en-US" w:eastAsia="zh-CN"/>
        </w:rPr>
        <w:t>isk score</w:t>
      </w:r>
      <w:r>
        <w:rPr>
          <w:rFonts w:hint="eastAsia" w:ascii="TimesNewRomanPSMT" w:hAnsi="TimesNewRomanPSMT" w:eastAsia="TimesNewRomanPSMT"/>
          <w:sz w:val="22"/>
          <w:szCs w:val="22"/>
        </w:rPr>
        <w:t xml:space="preserve"> calculation formula</w:t>
      </w:r>
      <w:r>
        <w:rPr>
          <w:rFonts w:hint="eastAsia" w:ascii="TimesNewRomanPSMT" w:hAnsi="TimesNewRomanPSMT" w:eastAsia="TimesNewRomanPSMT"/>
          <w:sz w:val="22"/>
          <w:szCs w:val="22"/>
          <w:lang w:val="en-US" w:eastAsia="zh-CN"/>
        </w:rPr>
        <w:t xml:space="preserve"> for OS estimation</w:t>
      </w:r>
    </w:p>
    <w:p>
      <w:pPr>
        <w:spacing w:beforeLines="0" w:afterLines="0" w:line="480" w:lineRule="auto"/>
        <w:jc w:val="left"/>
        <w:rPr>
          <w:rFonts w:hint="default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2"/>
          <w:szCs w:val="22"/>
          <w:vertAlign w:val="baseline"/>
          <w:lang w:val="en-US" w:eastAsia="zh-CN" w:bidi="ar-SA"/>
        </w:rPr>
        <w:t xml:space="preserve">Risk score(OS) = 0.447 * T stage + 0.278 *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LNM</w:t>
      </w:r>
      <w:r>
        <w:rPr>
          <w:rFonts w:hint="eastAsia" w:ascii="Times New Roman" w:hAnsi="Times New Roman" w:cs="Times New Roman"/>
          <w:kern w:val="2"/>
          <w:sz w:val="22"/>
          <w:szCs w:val="22"/>
          <w:lang w:val="en-US" w:eastAsia="zh-CN" w:bidi="ar"/>
        </w:rPr>
        <w:t xml:space="preserve"> position + 0.832 * Rad-OS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 SIL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HelveticaNeue-LightCond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NEU-BZ-Regular">
    <w:altName w:val="Yu Gothic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HelveticaNeue-Condensed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TBasilia-Roman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GvrvmjAdvTT3713a231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NGU1ZDc3OTRmZjNmNjhlOTlkYThiNTcyN2UyNDEifQ=="/>
  </w:docVars>
  <w:rsids>
    <w:rsidRoot w:val="00172A27"/>
    <w:rsid w:val="067826C5"/>
    <w:rsid w:val="0B9475AC"/>
    <w:rsid w:val="0C237CFF"/>
    <w:rsid w:val="0FC665C8"/>
    <w:rsid w:val="12637E25"/>
    <w:rsid w:val="15916DD0"/>
    <w:rsid w:val="15C257CD"/>
    <w:rsid w:val="1A37572B"/>
    <w:rsid w:val="1CC23652"/>
    <w:rsid w:val="25DC39A2"/>
    <w:rsid w:val="2BF70F7A"/>
    <w:rsid w:val="2CBB287F"/>
    <w:rsid w:val="3EC65C42"/>
    <w:rsid w:val="43CF3AA2"/>
    <w:rsid w:val="460942B9"/>
    <w:rsid w:val="46DF4861"/>
    <w:rsid w:val="4A0946F9"/>
    <w:rsid w:val="4A7251C4"/>
    <w:rsid w:val="4B1B459B"/>
    <w:rsid w:val="4B5160DF"/>
    <w:rsid w:val="4BAB0429"/>
    <w:rsid w:val="4E4C3520"/>
    <w:rsid w:val="505766F1"/>
    <w:rsid w:val="53E40487"/>
    <w:rsid w:val="55F423CE"/>
    <w:rsid w:val="59061E49"/>
    <w:rsid w:val="5A966240"/>
    <w:rsid w:val="5CED5566"/>
    <w:rsid w:val="5D7A5FE8"/>
    <w:rsid w:val="5F5E1446"/>
    <w:rsid w:val="60F5392E"/>
    <w:rsid w:val="62E3085C"/>
    <w:rsid w:val="689F0415"/>
    <w:rsid w:val="6AC91ADF"/>
    <w:rsid w:val="6B4F77AF"/>
    <w:rsid w:val="6E057902"/>
    <w:rsid w:val="71BF084C"/>
    <w:rsid w:val="721E2619"/>
    <w:rsid w:val="740378B1"/>
    <w:rsid w:val="78DB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Charis SIL" w:hAnsi="Charis SIL" w:eastAsia="Charis SIL" w:cstheme="minorBid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2534</Characters>
  <Lines>0</Lines>
  <Paragraphs>0</Paragraphs>
  <TotalTime>2</TotalTime>
  <ScaleCrop>false</ScaleCrop>
  <LinksUpToDate>false</LinksUpToDate>
  <CharactersWithSpaces>2809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2022-01-13T08:43:00Z</dcterms:created>
  <dc:creator>mm</dc:creator>
  <cp:lastModifiedBy>mm</cp:lastModifiedBy>
  <dcterms:modified xsi:type="dcterms:W3CDTF">2022-07-04T10:15:08Z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C5DCB42556474FBBB79493697C39CB23</vt:lpwstr>
  </property>
</Properties>
</file>