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1D9AF" w14:textId="3FA41E02" w:rsidR="00CA1989" w:rsidRDefault="002706A7">
      <w:r>
        <w:rPr>
          <w:noProof/>
        </w:rPr>
        <w:drawing>
          <wp:inline distT="0" distB="0" distL="0" distR="0" wp14:anchorId="644E92D0" wp14:editId="0AED8217">
            <wp:extent cx="5309436" cy="2676525"/>
            <wp:effectExtent l="0" t="0" r="5715" b="0"/>
            <wp:docPr id="12825319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507" cy="26790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E2C00F" w14:textId="6EB45C34" w:rsidR="00CA1989" w:rsidRPr="00255472" w:rsidRDefault="00CA1989" w:rsidP="0067189F">
      <w:pPr>
        <w:spacing w:line="276" w:lineRule="auto"/>
        <w:rPr>
          <w:rFonts w:ascii="Times New Roman" w:hAnsi="Times New Roman" w:cs="Times New Roman"/>
          <w:b/>
          <w:bCs/>
        </w:rPr>
      </w:pPr>
      <w:r w:rsidRPr="00255472">
        <w:rPr>
          <w:rFonts w:ascii="Times New Roman" w:hAnsi="Times New Roman" w:cs="Times New Roman"/>
          <w:b/>
          <w:bCs/>
        </w:rPr>
        <w:t xml:space="preserve">Supplement Figure 1 </w:t>
      </w:r>
      <w:r w:rsidR="00A50338">
        <w:rPr>
          <w:rFonts w:ascii="Times New Roman" w:hAnsi="Times New Roman" w:cs="Times New Roman"/>
        </w:rPr>
        <w:t>CNR</w:t>
      </w:r>
      <w:r w:rsidR="007E6CB2" w:rsidRPr="007E6CB2">
        <w:rPr>
          <w:rFonts w:ascii="Times New Roman" w:hAnsi="Times New Roman" w:cs="Times New Roman"/>
        </w:rPr>
        <w:t xml:space="preserve"> were compared by dividing the lesions into the lung (</w:t>
      </w:r>
      <w:r w:rsidR="00A50338">
        <w:rPr>
          <w:rFonts w:ascii="Times New Roman" w:hAnsi="Times New Roman" w:cs="Times New Roman"/>
        </w:rPr>
        <w:t>A</w:t>
      </w:r>
      <w:r w:rsidR="007E6CB2" w:rsidRPr="007E6CB2">
        <w:rPr>
          <w:rFonts w:ascii="Times New Roman" w:hAnsi="Times New Roman" w:cs="Times New Roman"/>
        </w:rPr>
        <w:t>) and non-lung ones (</w:t>
      </w:r>
      <w:r w:rsidR="00A50338">
        <w:rPr>
          <w:rFonts w:ascii="Times New Roman" w:hAnsi="Times New Roman" w:cs="Times New Roman"/>
        </w:rPr>
        <w:t>B</w:t>
      </w:r>
      <w:r w:rsidR="007E6CB2" w:rsidRPr="007E6CB2">
        <w:rPr>
          <w:rFonts w:ascii="Times New Roman" w:hAnsi="Times New Roman" w:cs="Times New Roman"/>
        </w:rPr>
        <w:t xml:space="preserve">). </w:t>
      </w:r>
      <w:r w:rsidR="001E27CE">
        <w:rPr>
          <w:rFonts w:ascii="Times New Roman" w:hAnsi="Times New Roman" w:cs="Times New Roman"/>
        </w:rPr>
        <w:t xml:space="preserve">In </w:t>
      </w:r>
      <w:r w:rsidR="00044BAF">
        <w:rPr>
          <w:rFonts w:ascii="Times New Roman" w:hAnsi="Times New Roman" w:cs="Times New Roman"/>
        </w:rPr>
        <w:t>both regions</w:t>
      </w:r>
      <w:r w:rsidR="001E27CE">
        <w:rPr>
          <w:rFonts w:ascii="Times New Roman" w:hAnsi="Times New Roman" w:cs="Times New Roman"/>
        </w:rPr>
        <w:t>, CNR from the delayed image</w:t>
      </w:r>
      <w:r w:rsidR="007E6CB2" w:rsidRPr="007E6CB2">
        <w:rPr>
          <w:rFonts w:ascii="Times New Roman" w:hAnsi="Times New Roman" w:cs="Times New Roman"/>
        </w:rPr>
        <w:t xml:space="preserve"> w</w:t>
      </w:r>
      <w:r w:rsidR="00EA74CB">
        <w:rPr>
          <w:rFonts w:ascii="Times New Roman" w:hAnsi="Times New Roman" w:cs="Times New Roman"/>
        </w:rPr>
        <w:t xml:space="preserve">as </w:t>
      </w:r>
      <w:r w:rsidR="007E6CB2" w:rsidRPr="007E6CB2">
        <w:rPr>
          <w:rFonts w:ascii="Times New Roman" w:hAnsi="Times New Roman" w:cs="Times New Roman"/>
        </w:rPr>
        <w:t xml:space="preserve">not significantly different </w:t>
      </w:r>
      <w:r w:rsidR="00EA74CB">
        <w:rPr>
          <w:rFonts w:ascii="Times New Roman" w:hAnsi="Times New Roman" w:cs="Times New Roman"/>
        </w:rPr>
        <w:t xml:space="preserve">from the ones </w:t>
      </w:r>
      <w:r w:rsidR="00485193">
        <w:rPr>
          <w:rFonts w:ascii="Times New Roman" w:hAnsi="Times New Roman" w:cs="Times New Roman"/>
        </w:rPr>
        <w:t xml:space="preserve">of </w:t>
      </w:r>
      <w:r w:rsidR="00280395">
        <w:rPr>
          <w:rFonts w:ascii="Times New Roman" w:hAnsi="Times New Roman" w:cs="Times New Roman"/>
        </w:rPr>
        <w:t xml:space="preserve">the regular </w:t>
      </w:r>
      <w:proofErr w:type="gramStart"/>
      <w:r w:rsidR="00280395">
        <w:rPr>
          <w:rFonts w:ascii="Times New Roman" w:hAnsi="Times New Roman" w:cs="Times New Roman"/>
        </w:rPr>
        <w:t>SUV(</w:t>
      </w:r>
      <w:proofErr w:type="gramEnd"/>
      <w:r w:rsidR="00280395">
        <w:rPr>
          <w:rFonts w:ascii="Times New Roman" w:hAnsi="Times New Roman" w:cs="Times New Roman"/>
        </w:rPr>
        <w:t xml:space="preserve">60) </w:t>
      </w:r>
      <w:r w:rsidR="007E6CB2" w:rsidRPr="007E6CB2">
        <w:rPr>
          <w:rFonts w:ascii="Times New Roman" w:hAnsi="Times New Roman" w:cs="Times New Roman"/>
        </w:rPr>
        <w:t>(P=0.</w:t>
      </w:r>
      <w:r w:rsidR="00EE003F">
        <w:rPr>
          <w:rFonts w:ascii="Times New Roman" w:hAnsi="Times New Roman" w:cs="Times New Roman"/>
        </w:rPr>
        <w:t>139</w:t>
      </w:r>
      <w:r w:rsidR="004D73FD">
        <w:rPr>
          <w:rFonts w:ascii="Times New Roman" w:hAnsi="Times New Roman" w:cs="Times New Roman"/>
        </w:rPr>
        <w:t xml:space="preserve">, </w:t>
      </w:r>
      <w:r w:rsidR="007E6CB2" w:rsidRPr="007E6CB2">
        <w:rPr>
          <w:rFonts w:ascii="Times New Roman" w:hAnsi="Times New Roman" w:cs="Times New Roman"/>
        </w:rPr>
        <w:t>P=0.</w:t>
      </w:r>
      <w:r w:rsidR="006B022E">
        <w:rPr>
          <w:rFonts w:ascii="Times New Roman" w:hAnsi="Times New Roman" w:cs="Times New Roman"/>
        </w:rPr>
        <w:t>769</w:t>
      </w:r>
      <w:r w:rsidR="007E6CB2" w:rsidRPr="007E6CB2">
        <w:rPr>
          <w:rFonts w:ascii="Times New Roman" w:hAnsi="Times New Roman" w:cs="Times New Roman"/>
        </w:rPr>
        <w:t xml:space="preserve">). </w:t>
      </w:r>
      <w:r w:rsidR="00DC6B0E">
        <w:rPr>
          <w:rFonts w:ascii="Times New Roman" w:hAnsi="Times New Roman" w:cs="Times New Roman"/>
        </w:rPr>
        <w:t>CNR</w:t>
      </w:r>
      <w:r w:rsidR="007E6CB2" w:rsidRPr="007E6CB2">
        <w:rPr>
          <w:rFonts w:ascii="Times New Roman" w:hAnsi="Times New Roman" w:cs="Times New Roman"/>
        </w:rPr>
        <w:t xml:space="preserve"> from the MRFDG, on the other hand, </w:t>
      </w:r>
      <w:r w:rsidR="00EA74CB">
        <w:rPr>
          <w:rFonts w:ascii="Times New Roman" w:hAnsi="Times New Roman" w:cs="Times New Roman"/>
        </w:rPr>
        <w:t>wa</w:t>
      </w:r>
      <w:r w:rsidR="007E6CB2" w:rsidRPr="007E6CB2">
        <w:rPr>
          <w:rFonts w:ascii="Times New Roman" w:hAnsi="Times New Roman" w:cs="Times New Roman"/>
        </w:rPr>
        <w:t>s significantly higher in either group of lesions (P&lt;0.0</w:t>
      </w:r>
      <w:r w:rsidR="0007116C">
        <w:rPr>
          <w:rFonts w:ascii="Times New Roman" w:hAnsi="Times New Roman" w:cs="Times New Roman"/>
        </w:rPr>
        <w:t>1</w:t>
      </w:r>
      <w:r w:rsidR="007E6CB2" w:rsidRPr="007E6CB2">
        <w:rPr>
          <w:rFonts w:ascii="Times New Roman" w:hAnsi="Times New Roman" w:cs="Times New Roman"/>
        </w:rPr>
        <w:t>).</w:t>
      </w:r>
    </w:p>
    <w:p w14:paraId="258B1185" w14:textId="77777777" w:rsidR="00CA1989" w:rsidRPr="00255472" w:rsidRDefault="00CA1989">
      <w:pPr>
        <w:rPr>
          <w:rFonts w:ascii="Times New Roman" w:hAnsi="Times New Roman" w:cs="Times New Roman"/>
          <w:b/>
          <w:bCs/>
        </w:rPr>
      </w:pPr>
    </w:p>
    <w:p w14:paraId="10B87C24" w14:textId="01078B81" w:rsidR="007A10D3" w:rsidRPr="00255472" w:rsidRDefault="00F568B7">
      <w:pPr>
        <w:rPr>
          <w:rFonts w:ascii="Times New Roman" w:hAnsi="Times New Roman" w:cs="Times New Roman"/>
        </w:rPr>
      </w:pPr>
      <w:r w:rsidRPr="00255472">
        <w:rPr>
          <w:rFonts w:ascii="Times New Roman" w:hAnsi="Times New Roman" w:cs="Times New Roman"/>
          <w:noProof/>
        </w:rPr>
        <w:drawing>
          <wp:inline distT="0" distB="0" distL="0" distR="0" wp14:anchorId="0C6446A0" wp14:editId="3B1B7C31">
            <wp:extent cx="5338689" cy="4531482"/>
            <wp:effectExtent l="0" t="0" r="0" b="2540"/>
            <wp:docPr id="2464082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969" cy="4541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D0A7FA" w14:textId="3EBF8D03" w:rsidR="00CA1989" w:rsidRPr="00255472" w:rsidRDefault="00CA1989" w:rsidP="0067189F">
      <w:pPr>
        <w:spacing w:line="276" w:lineRule="auto"/>
        <w:rPr>
          <w:rFonts w:ascii="Times New Roman" w:hAnsi="Times New Roman" w:cs="Times New Roman"/>
          <w:b/>
          <w:bCs/>
        </w:rPr>
      </w:pPr>
      <w:r w:rsidRPr="00255472">
        <w:rPr>
          <w:rFonts w:ascii="Times New Roman" w:hAnsi="Times New Roman" w:cs="Times New Roman"/>
          <w:b/>
          <w:bCs/>
        </w:rPr>
        <w:t>Supplement Figure 2</w:t>
      </w:r>
      <w:r w:rsidRPr="00CA60C4">
        <w:rPr>
          <w:rFonts w:ascii="Times New Roman" w:hAnsi="Times New Roman" w:cs="Times New Roman"/>
        </w:rPr>
        <w:t xml:space="preserve"> </w:t>
      </w:r>
      <w:r w:rsidR="00BD4F94">
        <w:rPr>
          <w:rFonts w:ascii="Times New Roman" w:hAnsi="Times New Roman" w:cs="Times New Roman"/>
        </w:rPr>
        <w:t>W</w:t>
      </w:r>
      <w:r w:rsidR="00BD4F94" w:rsidRPr="00CA60C4">
        <w:rPr>
          <w:rFonts w:ascii="Times New Roman" w:hAnsi="Times New Roman" w:cs="Times New Roman"/>
        </w:rPr>
        <w:t xml:space="preserve">hen quantifying </w:t>
      </w:r>
      <w:r w:rsidR="00BD4F94">
        <w:rPr>
          <w:rFonts w:ascii="Times New Roman" w:hAnsi="Times New Roman" w:cs="Times New Roman"/>
        </w:rPr>
        <w:t>CNR</w:t>
      </w:r>
      <w:r w:rsidR="00BD4F94" w:rsidRPr="00CA60C4">
        <w:rPr>
          <w:rFonts w:ascii="Times New Roman" w:hAnsi="Times New Roman" w:cs="Times New Roman"/>
        </w:rPr>
        <w:t xml:space="preserve"> values</w:t>
      </w:r>
      <w:r w:rsidR="00BD4F94">
        <w:rPr>
          <w:rFonts w:ascii="Times New Roman" w:hAnsi="Times New Roman" w:cs="Times New Roman"/>
        </w:rPr>
        <w:t>,</w:t>
      </w:r>
      <w:r w:rsidR="00BD4F94" w:rsidRPr="00CA60C4">
        <w:rPr>
          <w:rFonts w:ascii="Times New Roman" w:hAnsi="Times New Roman" w:cs="Times New Roman"/>
        </w:rPr>
        <w:t xml:space="preserve"> </w:t>
      </w:r>
      <w:r w:rsidR="00CA60C4" w:rsidRPr="00CA60C4">
        <w:rPr>
          <w:rFonts w:ascii="Times New Roman" w:hAnsi="Times New Roman" w:cs="Times New Roman"/>
        </w:rPr>
        <w:t xml:space="preserve">MRFDG has a better performance </w:t>
      </w:r>
      <w:r w:rsidR="00BD4F94" w:rsidRPr="00CA60C4">
        <w:rPr>
          <w:rFonts w:ascii="Times New Roman" w:hAnsi="Times New Roman" w:cs="Times New Roman"/>
        </w:rPr>
        <w:t>two (P=0.0</w:t>
      </w:r>
      <w:r w:rsidR="00BD4F94">
        <w:rPr>
          <w:rFonts w:ascii="Times New Roman" w:hAnsi="Times New Roman" w:cs="Times New Roman"/>
        </w:rPr>
        <w:t>68</w:t>
      </w:r>
      <w:r w:rsidR="00BD4F94" w:rsidRPr="00CA60C4">
        <w:rPr>
          <w:rFonts w:ascii="Times New Roman" w:hAnsi="Times New Roman" w:cs="Times New Roman"/>
        </w:rPr>
        <w:t>, effect size 0.6</w:t>
      </w:r>
      <w:r w:rsidR="00BD4F94">
        <w:rPr>
          <w:rFonts w:ascii="Times New Roman" w:hAnsi="Times New Roman" w:cs="Times New Roman"/>
        </w:rPr>
        <w:t>01)</w:t>
      </w:r>
      <w:r w:rsidR="00BD4F94" w:rsidRPr="00CA60C4">
        <w:rPr>
          <w:rFonts w:ascii="Times New Roman" w:hAnsi="Times New Roman" w:cs="Times New Roman"/>
        </w:rPr>
        <w:t xml:space="preserve"> </w:t>
      </w:r>
      <w:r w:rsidR="00CA60C4" w:rsidRPr="00CA60C4">
        <w:rPr>
          <w:rFonts w:ascii="Times New Roman" w:hAnsi="Times New Roman" w:cs="Times New Roman"/>
        </w:rPr>
        <w:t>than the other</w:t>
      </w:r>
      <w:r w:rsidR="00BD4F94">
        <w:rPr>
          <w:rFonts w:ascii="Times New Roman" w:hAnsi="Times New Roman" w:cs="Times New Roman"/>
        </w:rPr>
        <w:t xml:space="preserve"> two (</w:t>
      </w:r>
      <w:r w:rsidR="00CA60C4" w:rsidRPr="00CA60C4">
        <w:rPr>
          <w:rFonts w:ascii="Times New Roman" w:hAnsi="Times New Roman" w:cs="Times New Roman"/>
        </w:rPr>
        <w:t>P=0.</w:t>
      </w:r>
      <w:r w:rsidR="00BA471A">
        <w:rPr>
          <w:rFonts w:ascii="Times New Roman" w:hAnsi="Times New Roman" w:cs="Times New Roman"/>
        </w:rPr>
        <w:t>963</w:t>
      </w:r>
      <w:r w:rsidR="00A672F0">
        <w:rPr>
          <w:rFonts w:ascii="Times New Roman" w:hAnsi="Times New Roman" w:cs="Times New Roman"/>
        </w:rPr>
        <w:t>,</w:t>
      </w:r>
      <w:r w:rsidR="00CA60C4" w:rsidRPr="00CA60C4">
        <w:rPr>
          <w:rFonts w:ascii="Times New Roman" w:hAnsi="Times New Roman" w:cs="Times New Roman"/>
        </w:rPr>
        <w:t xml:space="preserve"> effect size 0.</w:t>
      </w:r>
      <w:r w:rsidR="00BA471A">
        <w:rPr>
          <w:rFonts w:ascii="Times New Roman" w:hAnsi="Times New Roman" w:cs="Times New Roman"/>
        </w:rPr>
        <w:t>103</w:t>
      </w:r>
      <w:r w:rsidR="00CA60C4" w:rsidRPr="00CA60C4">
        <w:rPr>
          <w:rFonts w:ascii="Times New Roman" w:hAnsi="Times New Roman" w:cs="Times New Roman"/>
        </w:rPr>
        <w:t xml:space="preserve"> for </w:t>
      </w:r>
      <w:r w:rsidR="00A672F0">
        <w:rPr>
          <w:rFonts w:ascii="Times New Roman" w:hAnsi="Times New Roman" w:cs="Times New Roman"/>
        </w:rPr>
        <w:t xml:space="preserve">regular </w:t>
      </w:r>
      <w:r w:rsidR="00CA60C4" w:rsidRPr="00CA60C4">
        <w:rPr>
          <w:rFonts w:ascii="Times New Roman" w:hAnsi="Times New Roman" w:cs="Times New Roman"/>
        </w:rPr>
        <w:t>static image</w:t>
      </w:r>
      <w:r w:rsidR="00BA471A">
        <w:rPr>
          <w:rFonts w:ascii="Times New Roman" w:hAnsi="Times New Roman" w:cs="Times New Roman"/>
        </w:rPr>
        <w:t>;</w:t>
      </w:r>
      <w:r w:rsidR="00CA60C4" w:rsidRPr="00CA60C4">
        <w:rPr>
          <w:rFonts w:ascii="Times New Roman" w:hAnsi="Times New Roman" w:cs="Times New Roman"/>
        </w:rPr>
        <w:t xml:space="preserve"> </w:t>
      </w:r>
      <w:r w:rsidR="00CA60C4" w:rsidRPr="00CA60C4">
        <w:rPr>
          <w:rFonts w:ascii="Times New Roman" w:hAnsi="Times New Roman" w:cs="Times New Roman"/>
        </w:rPr>
        <w:lastRenderedPageBreak/>
        <w:t>P=0.</w:t>
      </w:r>
      <w:r w:rsidR="00BA471A">
        <w:rPr>
          <w:rFonts w:ascii="Times New Roman" w:hAnsi="Times New Roman" w:cs="Times New Roman"/>
        </w:rPr>
        <w:t>162,</w:t>
      </w:r>
      <w:r w:rsidR="00CA60C4" w:rsidRPr="00CA60C4">
        <w:rPr>
          <w:rFonts w:ascii="Times New Roman" w:hAnsi="Times New Roman" w:cs="Times New Roman"/>
        </w:rPr>
        <w:t xml:space="preserve"> effect size 0.</w:t>
      </w:r>
      <w:r w:rsidR="009E4C0B">
        <w:rPr>
          <w:rFonts w:ascii="Times New Roman" w:hAnsi="Times New Roman" w:cs="Times New Roman"/>
        </w:rPr>
        <w:t>495</w:t>
      </w:r>
      <w:r w:rsidR="00CA60C4" w:rsidRPr="00CA60C4">
        <w:rPr>
          <w:rFonts w:ascii="Times New Roman" w:hAnsi="Times New Roman" w:cs="Times New Roman"/>
        </w:rPr>
        <w:t xml:space="preserve"> for delayed image) in distinguishing benign and malignant lesions. </w:t>
      </w:r>
      <w:r w:rsidR="008A08A4">
        <w:rPr>
          <w:rFonts w:ascii="Times New Roman" w:hAnsi="Times New Roman" w:cs="Times New Roman"/>
        </w:rPr>
        <w:t>Although, a</w:t>
      </w:r>
      <w:r w:rsidR="00CA60C4" w:rsidRPr="00CA60C4">
        <w:rPr>
          <w:rFonts w:ascii="Times New Roman" w:hAnsi="Times New Roman" w:cs="Times New Roman"/>
        </w:rPr>
        <w:t>ll measures cannot differ the lesion types significantly.</w:t>
      </w:r>
    </w:p>
    <w:p w14:paraId="359A6991" w14:textId="77777777" w:rsidR="00CA1989" w:rsidRDefault="00CA1989"/>
    <w:sectPr w:rsidR="00CA19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F2DB3" w14:textId="77777777" w:rsidR="00116BC8" w:rsidRDefault="00116BC8" w:rsidP="00116BC8">
      <w:r>
        <w:separator/>
      </w:r>
    </w:p>
  </w:endnote>
  <w:endnote w:type="continuationSeparator" w:id="0">
    <w:p w14:paraId="7E46BDFC" w14:textId="77777777" w:rsidR="00116BC8" w:rsidRDefault="00116BC8" w:rsidP="00116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3974E" w14:textId="77777777" w:rsidR="00116BC8" w:rsidRDefault="00116BC8" w:rsidP="00116BC8">
      <w:r>
        <w:separator/>
      </w:r>
    </w:p>
  </w:footnote>
  <w:footnote w:type="continuationSeparator" w:id="0">
    <w:p w14:paraId="2DFC74DF" w14:textId="77777777" w:rsidR="00116BC8" w:rsidRDefault="00116BC8" w:rsidP="00116B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K1sDQ0Nzc1MrMwNTBQ0lEKTi0uzszPAykwqgUA47/TFywAAAA="/>
  </w:docVars>
  <w:rsids>
    <w:rsidRoot w:val="007F79A9"/>
    <w:rsid w:val="00044BAF"/>
    <w:rsid w:val="0007116C"/>
    <w:rsid w:val="00116BC8"/>
    <w:rsid w:val="001E27CE"/>
    <w:rsid w:val="001E6AC5"/>
    <w:rsid w:val="00255472"/>
    <w:rsid w:val="002706A7"/>
    <w:rsid w:val="00280395"/>
    <w:rsid w:val="00466EE2"/>
    <w:rsid w:val="00485193"/>
    <w:rsid w:val="004D73FD"/>
    <w:rsid w:val="005079CF"/>
    <w:rsid w:val="005250C1"/>
    <w:rsid w:val="0067189F"/>
    <w:rsid w:val="006B022E"/>
    <w:rsid w:val="00713026"/>
    <w:rsid w:val="007A10D3"/>
    <w:rsid w:val="007E6CB2"/>
    <w:rsid w:val="007F79A9"/>
    <w:rsid w:val="00810E66"/>
    <w:rsid w:val="008A08A4"/>
    <w:rsid w:val="009C7FCA"/>
    <w:rsid w:val="009E4C0B"/>
    <w:rsid w:val="00A50338"/>
    <w:rsid w:val="00A672F0"/>
    <w:rsid w:val="00BA471A"/>
    <w:rsid w:val="00BD4F94"/>
    <w:rsid w:val="00C62B55"/>
    <w:rsid w:val="00CA1989"/>
    <w:rsid w:val="00CA60C4"/>
    <w:rsid w:val="00CB705C"/>
    <w:rsid w:val="00D55DB7"/>
    <w:rsid w:val="00DC6B0E"/>
    <w:rsid w:val="00EA74CB"/>
    <w:rsid w:val="00EA7A00"/>
    <w:rsid w:val="00EE003F"/>
    <w:rsid w:val="00F5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686E836"/>
  <w15:chartTrackingRefBased/>
  <w15:docId w15:val="{5C441042-2A26-441A-A240-97D5EF667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B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6BC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6B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6BC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sun</dc:creator>
  <cp:keywords/>
  <dc:description/>
  <cp:lastModifiedBy>tao sun</cp:lastModifiedBy>
  <cp:revision>34</cp:revision>
  <dcterms:created xsi:type="dcterms:W3CDTF">2023-06-30T08:59:00Z</dcterms:created>
  <dcterms:modified xsi:type="dcterms:W3CDTF">2023-07-01T15:14:00Z</dcterms:modified>
</cp:coreProperties>
</file>