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CB759" w14:textId="77777777" w:rsidR="00607EE8" w:rsidRPr="00E3678D" w:rsidRDefault="00607EE8" w:rsidP="00607EE8">
      <w:pPr>
        <w:pStyle w:val="a8"/>
        <w:shd w:val="clear" w:color="auto" w:fill="FFFFFF"/>
        <w:snapToGrid w:val="0"/>
        <w:spacing w:before="272" w:beforeAutospacing="0" w:after="272" w:afterAutospacing="0" w:line="360" w:lineRule="auto"/>
        <w:contextualSpacing/>
        <w:jc w:val="both"/>
        <w:rPr>
          <w:rFonts w:ascii="Times New Roman" w:eastAsia="微软雅黑" w:hAnsi="Times New Roman" w:cs="Times New Roman"/>
          <w:b/>
          <w:color w:val="000000" w:themeColor="text1"/>
          <w:sz w:val="28"/>
        </w:rPr>
      </w:pPr>
      <w:bookmarkStart w:id="0" w:name="_Hlk103847772"/>
      <w:r w:rsidRPr="00E3678D">
        <w:rPr>
          <w:rFonts w:ascii="Times New Roman" w:eastAsia="微软雅黑" w:hAnsi="Times New Roman" w:cs="Times New Roman"/>
          <w:b/>
          <w:color w:val="000000" w:themeColor="text1"/>
          <w:sz w:val="28"/>
        </w:rPr>
        <w:t>Revision Notes</w:t>
      </w:r>
    </w:p>
    <w:p w14:paraId="43C2B7C2" w14:textId="77777777" w:rsidR="00607EE8" w:rsidRPr="00ED08BA" w:rsidRDefault="00607EE8" w:rsidP="00607EE8">
      <w:pPr>
        <w:widowControl/>
        <w:snapToGrid w:val="0"/>
        <w:spacing w:line="360" w:lineRule="auto"/>
        <w:contextualSpacing/>
        <w:rPr>
          <w:rFonts w:ascii="Times New Roman" w:eastAsia="宋体" w:hAnsi="Times New Roman" w:cs="Times New Roman"/>
          <w:color w:val="000000" w:themeColor="text1"/>
          <w:kern w:val="0"/>
          <w:sz w:val="24"/>
          <w:szCs w:val="24"/>
        </w:rPr>
      </w:pPr>
      <w:r w:rsidRPr="00ED08BA">
        <w:rPr>
          <w:rFonts w:ascii="Times New Roman" w:eastAsia="宋体" w:hAnsi="Times New Roman" w:cs="Times New Roman"/>
          <w:color w:val="000000" w:themeColor="text1"/>
          <w:kern w:val="0"/>
          <w:sz w:val="24"/>
          <w:szCs w:val="24"/>
        </w:rPr>
        <w:t>Dear Editors,</w:t>
      </w:r>
    </w:p>
    <w:p w14:paraId="20107302" w14:textId="317391DB" w:rsidR="00607EE8" w:rsidRPr="00ED08BA" w:rsidRDefault="00607EE8" w:rsidP="00607EE8">
      <w:pPr>
        <w:pStyle w:val="HTML"/>
        <w:snapToGrid w:val="0"/>
        <w:spacing w:line="360" w:lineRule="auto"/>
        <w:contextualSpacing/>
        <w:rPr>
          <w:rFonts w:ascii="Times New Roman" w:hAnsi="Times New Roman" w:cs="Times New Roman"/>
          <w:color w:val="000000" w:themeColor="text1"/>
        </w:rPr>
      </w:pPr>
      <w:r w:rsidRPr="00ED08BA">
        <w:rPr>
          <w:rFonts w:ascii="Times New Roman" w:eastAsia="微软雅黑" w:hAnsi="Times New Roman" w:cs="Times New Roman"/>
          <w:color w:val="000000" w:themeColor="text1"/>
        </w:rPr>
        <w:t>Thank you for your letter and for the reviewer’s comments concerning our manuscriptentitled "</w:t>
      </w:r>
      <w:r w:rsidRPr="00ED08BA">
        <w:rPr>
          <w:rFonts w:ascii="Times New Roman" w:hAnsi="Times New Roman" w:cs="Times New Roman"/>
          <w:color w:val="000000" w:themeColor="text1"/>
        </w:rPr>
        <w:t xml:space="preserve"> </w:t>
      </w:r>
      <w:r w:rsidRPr="00607EE8">
        <w:rPr>
          <w:rFonts w:ascii="Times New Roman" w:hAnsi="Times New Roman" w:cs="Times New Roman"/>
          <w:color w:val="000000" w:themeColor="text1"/>
        </w:rPr>
        <w:t>Multi-institutional Validation of a Radiomics Signature for Identification of Postoperative</w:t>
      </w:r>
      <w:r>
        <w:rPr>
          <w:rFonts w:ascii="Times New Roman" w:hAnsi="Times New Roman" w:cs="Times New Roman" w:hint="eastAsia"/>
          <w:color w:val="000000" w:themeColor="text1"/>
        </w:rPr>
        <w:t xml:space="preserve"> </w:t>
      </w:r>
      <w:r w:rsidRPr="00607EE8">
        <w:rPr>
          <w:rFonts w:ascii="Times New Roman" w:hAnsi="Times New Roman" w:cs="Times New Roman"/>
          <w:color w:val="000000" w:themeColor="text1"/>
        </w:rPr>
        <w:t>Progression of Soft Tissue Sarcoma</w:t>
      </w:r>
      <w:r w:rsidRPr="00ED08BA">
        <w:rPr>
          <w:rFonts w:ascii="Times New Roman" w:eastAsia="微软雅黑" w:hAnsi="Times New Roman" w:cs="Times New Roman"/>
          <w:color w:val="000000" w:themeColor="text1"/>
        </w:rPr>
        <w:t>" </w:t>
      </w:r>
      <w:r w:rsidRPr="00607EE8">
        <w:rPr>
          <w:rFonts w:ascii="Times New Roman" w:hAnsi="Times New Roman" w:cs="Times New Roman"/>
          <w:color w:val="000000" w:themeColor="text1"/>
        </w:rPr>
        <w:t>CAIG-D-23-00753</w:t>
      </w:r>
      <w:r w:rsidRPr="00ED08BA">
        <w:rPr>
          <w:rFonts w:ascii="Times New Roman" w:eastAsia="微软雅黑" w:hAnsi="Times New Roman" w:cs="Times New Roman"/>
          <w:color w:val="000000" w:themeColor="text1"/>
        </w:rPr>
        <w:t>.</w:t>
      </w:r>
    </w:p>
    <w:p w14:paraId="3218CBED" w14:textId="1C7B1E61" w:rsidR="00607EE8" w:rsidRPr="00E3678D" w:rsidRDefault="00607EE8" w:rsidP="00607EE8">
      <w:pPr>
        <w:pStyle w:val="a8"/>
        <w:shd w:val="clear" w:color="auto" w:fill="FFFFFF"/>
        <w:snapToGrid w:val="0"/>
        <w:spacing w:before="272" w:beforeAutospacing="0" w:after="272" w:afterAutospacing="0" w:line="360" w:lineRule="auto"/>
        <w:contextualSpacing/>
        <w:jc w:val="both"/>
        <w:rPr>
          <w:rFonts w:ascii="Times New Roman" w:eastAsia="微软雅黑" w:hAnsi="Times New Roman" w:cs="Times New Roman"/>
          <w:color w:val="000000" w:themeColor="text1"/>
        </w:rPr>
      </w:pPr>
      <w:r w:rsidRPr="00ED08BA">
        <w:rPr>
          <w:rFonts w:ascii="Times New Roman" w:eastAsia="微软雅黑" w:hAnsi="Times New Roman" w:cs="Times New Roman"/>
          <w:color w:val="000000" w:themeColor="text1"/>
        </w:rPr>
        <w:t>We have studied comments carefully </w:t>
      </w:r>
      <w:r w:rsidRPr="00E3678D">
        <w:rPr>
          <w:rFonts w:ascii="Times New Roman" w:eastAsia="微软雅黑" w:hAnsi="Times New Roman" w:cs="Times New Roman"/>
          <w:color w:val="000000" w:themeColor="text1"/>
        </w:rPr>
        <w:t>and the responds to the reviewer’s comments are described below.</w:t>
      </w:r>
    </w:p>
    <w:p w14:paraId="7C53FF69" w14:textId="77777777" w:rsidR="00607EE8" w:rsidRPr="00E3678D" w:rsidRDefault="00607EE8" w:rsidP="00607EE8">
      <w:pPr>
        <w:pStyle w:val="a8"/>
        <w:shd w:val="clear" w:color="auto" w:fill="FFFFFF"/>
        <w:snapToGrid w:val="0"/>
        <w:spacing w:before="272" w:beforeAutospacing="0" w:after="272" w:afterAutospacing="0" w:line="360" w:lineRule="auto"/>
        <w:contextualSpacing/>
        <w:jc w:val="both"/>
        <w:rPr>
          <w:rFonts w:ascii="Times New Roman" w:eastAsia="微软雅黑" w:hAnsi="Times New Roman" w:cs="Times New Roman"/>
          <w:color w:val="000000" w:themeColor="text1"/>
        </w:rPr>
      </w:pPr>
    </w:p>
    <w:p w14:paraId="3D7A67D0" w14:textId="77777777" w:rsidR="00607EE8" w:rsidRPr="00E3678D" w:rsidRDefault="00607EE8" w:rsidP="00607EE8">
      <w:pPr>
        <w:pStyle w:val="a8"/>
        <w:shd w:val="clear" w:color="auto" w:fill="FFFFFF"/>
        <w:snapToGrid w:val="0"/>
        <w:spacing w:before="272" w:beforeAutospacing="0" w:after="272" w:afterAutospacing="0" w:line="360" w:lineRule="auto"/>
        <w:contextualSpacing/>
        <w:jc w:val="both"/>
        <w:rPr>
          <w:rFonts w:ascii="Times New Roman" w:eastAsia="微软雅黑" w:hAnsi="Times New Roman" w:cs="Times New Roman"/>
          <w:color w:val="000000" w:themeColor="text1"/>
        </w:rPr>
      </w:pPr>
      <w:r w:rsidRPr="00E3678D">
        <w:rPr>
          <w:rFonts w:ascii="Times New Roman" w:eastAsia="微软雅黑" w:hAnsi="Times New Roman" w:cs="Times New Roman"/>
          <w:color w:val="000000" w:themeColor="text1"/>
        </w:rPr>
        <w:t>Thanks again for your time and letter.</w:t>
      </w:r>
    </w:p>
    <w:p w14:paraId="1BED7C64" w14:textId="77777777" w:rsidR="00607EE8" w:rsidRPr="00E3678D" w:rsidRDefault="00607EE8" w:rsidP="00607EE8">
      <w:pPr>
        <w:pStyle w:val="a8"/>
        <w:shd w:val="clear" w:color="auto" w:fill="FFFFFF"/>
        <w:snapToGrid w:val="0"/>
        <w:spacing w:before="272" w:beforeAutospacing="0" w:after="272" w:afterAutospacing="0" w:line="360" w:lineRule="auto"/>
        <w:contextualSpacing/>
        <w:jc w:val="both"/>
        <w:rPr>
          <w:rFonts w:ascii="Times New Roman" w:eastAsia="微软雅黑" w:hAnsi="Times New Roman" w:cs="Times New Roman"/>
          <w:color w:val="000000" w:themeColor="text1"/>
        </w:rPr>
      </w:pPr>
    </w:p>
    <w:p w14:paraId="1E4AEDE8" w14:textId="77777777" w:rsidR="00607EE8" w:rsidRPr="00607EE8" w:rsidRDefault="00607EE8" w:rsidP="00DE6848">
      <w:pPr>
        <w:spacing w:line="480" w:lineRule="auto"/>
        <w:rPr>
          <w:rFonts w:ascii="Times New Roman" w:hAnsi="Times New Roman" w:cs="Times New Roman"/>
          <w:b/>
          <w:bCs/>
          <w:sz w:val="24"/>
          <w:szCs w:val="24"/>
        </w:rPr>
      </w:pPr>
    </w:p>
    <w:p w14:paraId="7371F90F" w14:textId="77777777" w:rsidR="00607EE8" w:rsidRDefault="00607EE8">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08EFC697" w14:textId="3B958DE9" w:rsidR="00465C46" w:rsidRPr="00DE6848" w:rsidRDefault="00465C46" w:rsidP="00DE6848">
      <w:pPr>
        <w:spacing w:line="480" w:lineRule="auto"/>
        <w:rPr>
          <w:rFonts w:ascii="Times New Roman" w:hAnsi="Times New Roman" w:cs="Times New Roman"/>
          <w:b/>
          <w:bCs/>
          <w:sz w:val="24"/>
          <w:szCs w:val="24"/>
        </w:rPr>
      </w:pPr>
      <w:r w:rsidRPr="00DE6848">
        <w:rPr>
          <w:rFonts w:ascii="Times New Roman" w:hAnsi="Times New Roman" w:cs="Times New Roman"/>
          <w:b/>
          <w:bCs/>
          <w:sz w:val="24"/>
          <w:szCs w:val="24"/>
        </w:rPr>
        <w:lastRenderedPageBreak/>
        <w:t>Reviewer1</w:t>
      </w:r>
    </w:p>
    <w:bookmarkEnd w:id="0"/>
    <w:p w14:paraId="31344DEA" w14:textId="43922ADE" w:rsidR="00BF6A58" w:rsidRPr="00D8252C" w:rsidRDefault="00465C46" w:rsidP="00D8252C">
      <w:pPr>
        <w:spacing w:line="480" w:lineRule="auto"/>
        <w:rPr>
          <w:rFonts w:ascii="Times New Roman" w:hAnsi="Times New Roman" w:cs="Times New Roman"/>
          <w:b/>
          <w:bCs/>
          <w:sz w:val="24"/>
          <w:szCs w:val="24"/>
        </w:rPr>
      </w:pPr>
      <w:r w:rsidRPr="00DE6848">
        <w:rPr>
          <w:rFonts w:ascii="Times New Roman" w:hAnsi="Times New Roman" w:cs="Times New Roman"/>
          <w:b/>
          <w:bCs/>
          <w:sz w:val="24"/>
          <w:szCs w:val="24"/>
        </w:rPr>
        <w:t xml:space="preserve">Q1: </w:t>
      </w:r>
      <w:r w:rsidR="00CF79BB" w:rsidRPr="00CF79BB">
        <w:rPr>
          <w:rFonts w:ascii="Times New Roman" w:hAnsi="Times New Roman" w:cs="Times New Roman"/>
          <w:b/>
          <w:bCs/>
          <w:sz w:val="24"/>
          <w:szCs w:val="24"/>
        </w:rPr>
        <w:t>About the definitions of IT, PT and WT, please explain why PT is included in WT(Fig1),</w:t>
      </w:r>
      <w:r w:rsidR="008B7A37">
        <w:rPr>
          <w:rFonts w:ascii="Times New Roman" w:hAnsi="Times New Roman" w:cs="Times New Roman"/>
          <w:b/>
          <w:bCs/>
          <w:sz w:val="24"/>
          <w:szCs w:val="24"/>
        </w:rPr>
        <w:t xml:space="preserve"> </w:t>
      </w:r>
      <w:r w:rsidR="00CF79BB" w:rsidRPr="00CF79BB">
        <w:rPr>
          <w:rFonts w:ascii="Times New Roman" w:hAnsi="Times New Roman" w:cs="Times New Roman"/>
          <w:b/>
          <w:bCs/>
          <w:sz w:val="24"/>
          <w:szCs w:val="24"/>
        </w:rPr>
        <w:t>WT is not the IT?</w:t>
      </w:r>
    </w:p>
    <w:p w14:paraId="55A577A8" w14:textId="74B5B4BF" w:rsidR="00EE0BBE" w:rsidRPr="00E10A3C" w:rsidRDefault="00BF6A58" w:rsidP="00E10A3C">
      <w:pPr>
        <w:topLinePunct/>
        <w:spacing w:line="480" w:lineRule="auto"/>
        <w:rPr>
          <w:rFonts w:ascii="Times New Roman" w:eastAsia="宋体" w:hAnsi="Times New Roman" w:cs="Times New Roman"/>
          <w:color w:val="4472C4" w:themeColor="accent1"/>
          <w:kern w:val="0"/>
          <w:sz w:val="24"/>
          <w:szCs w:val="24"/>
        </w:rPr>
      </w:pPr>
      <w:r w:rsidRPr="00E10A3C">
        <w:rPr>
          <w:rFonts w:ascii="Times New Roman" w:hAnsi="Times New Roman" w:cs="Times New Roman"/>
          <w:noProof/>
          <w:sz w:val="24"/>
          <w:szCs w:val="24"/>
        </w:rPr>
        <w:drawing>
          <wp:anchor distT="0" distB="0" distL="114300" distR="114300" simplePos="0" relativeHeight="251658240" behindDoc="0" locked="0" layoutInCell="1" allowOverlap="1" wp14:anchorId="4EE70916" wp14:editId="3849DB7A">
            <wp:simplePos x="0" y="0"/>
            <wp:positionH relativeFrom="column">
              <wp:posOffset>0</wp:posOffset>
            </wp:positionH>
            <wp:positionV relativeFrom="paragraph">
              <wp:posOffset>1230630</wp:posOffset>
            </wp:positionV>
            <wp:extent cx="4876800" cy="4622800"/>
            <wp:effectExtent l="0" t="0" r="0" b="6350"/>
            <wp:wrapTopAndBottom/>
            <wp:docPr id="11942874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28746" name="图片 119428746"/>
                    <pic:cNvPicPr/>
                  </pic:nvPicPr>
                  <pic:blipFill rotWithShape="1">
                    <a:blip r:embed="rId7">
                      <a:extLst>
                        <a:ext uri="{28A0092B-C50C-407E-A947-70E740481C1C}">
                          <a14:useLocalDpi xmlns:a14="http://schemas.microsoft.com/office/drawing/2010/main" val="0"/>
                        </a:ext>
                      </a:extLst>
                    </a:blip>
                    <a:srcRect t="1" b="1087"/>
                    <a:stretch/>
                  </pic:blipFill>
                  <pic:spPr bwMode="auto">
                    <a:xfrm>
                      <a:off x="0" y="0"/>
                      <a:ext cx="4876800" cy="46228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10A3C" w:rsidRPr="00E10A3C">
        <w:rPr>
          <w:rFonts w:ascii="Times New Roman" w:eastAsia="微软雅黑" w:hAnsi="Times New Roman" w:cs="Times New Roman"/>
          <w:b/>
          <w:bCs/>
          <w:color w:val="4472C4" w:themeColor="accent1"/>
          <w:sz w:val="24"/>
          <w:szCs w:val="24"/>
        </w:rPr>
        <w:t>[Response]</w:t>
      </w:r>
      <w:r w:rsidR="00E10A3C" w:rsidRPr="00ED08BA">
        <w:rPr>
          <w:rFonts w:ascii="Times New Roman" w:eastAsia="微软雅黑" w:hAnsi="Times New Roman" w:cs="Times New Roman"/>
          <w:b/>
          <w:bCs/>
          <w:color w:val="4472C4" w:themeColor="accent1"/>
        </w:rPr>
        <w:t xml:space="preserve"> </w:t>
      </w:r>
      <w:r w:rsidR="009221D5" w:rsidRPr="00E10A3C">
        <w:rPr>
          <w:rFonts w:ascii="Times New Roman" w:eastAsia="宋体" w:hAnsi="Times New Roman" w:cs="Times New Roman"/>
          <w:color w:val="4472C4" w:themeColor="accent1"/>
          <w:kern w:val="0"/>
          <w:sz w:val="24"/>
          <w:szCs w:val="24"/>
        </w:rPr>
        <w:t xml:space="preserve">Thanks for your </w:t>
      </w:r>
      <w:r w:rsidR="00D02762" w:rsidRPr="00E10A3C">
        <w:rPr>
          <w:rFonts w:ascii="Times New Roman" w:eastAsia="宋体" w:hAnsi="Times New Roman" w:cs="Times New Roman"/>
          <w:color w:val="4472C4" w:themeColor="accent1"/>
          <w:kern w:val="0"/>
          <w:sz w:val="24"/>
          <w:szCs w:val="24"/>
        </w:rPr>
        <w:t>question</w:t>
      </w:r>
      <w:r w:rsidR="009221D5" w:rsidRPr="00E10A3C">
        <w:rPr>
          <w:rFonts w:ascii="Times New Roman" w:eastAsia="宋体" w:hAnsi="Times New Roman" w:cs="Times New Roman"/>
          <w:color w:val="4472C4" w:themeColor="accent1"/>
          <w:kern w:val="0"/>
          <w:sz w:val="24"/>
          <w:szCs w:val="24"/>
        </w:rPr>
        <w:t xml:space="preserve">. </w:t>
      </w:r>
      <w:r w:rsidR="00F444B6" w:rsidRPr="00E10A3C">
        <w:rPr>
          <w:rFonts w:ascii="Times New Roman" w:eastAsia="宋体" w:hAnsi="Times New Roman" w:cs="Times New Roman"/>
          <w:color w:val="4472C4" w:themeColor="accent1"/>
          <w:kern w:val="0"/>
          <w:sz w:val="24"/>
          <w:szCs w:val="24"/>
        </w:rPr>
        <w:t xml:space="preserve">WT ROIs=IT ROIs + PT ROIs. </w:t>
      </w:r>
      <w:r w:rsidR="00EE0BBE" w:rsidRPr="00E10A3C">
        <w:rPr>
          <w:rFonts w:ascii="Times New Roman" w:eastAsia="宋体" w:hAnsi="Times New Roman" w:cs="Times New Roman"/>
          <w:color w:val="4472C4" w:themeColor="accent1"/>
          <w:kern w:val="0"/>
          <w:sz w:val="24"/>
          <w:szCs w:val="24"/>
        </w:rPr>
        <w:t xml:space="preserve">As </w:t>
      </w:r>
      <w:r w:rsidR="00A86C5E" w:rsidRPr="00E10A3C">
        <w:rPr>
          <w:rFonts w:ascii="Times New Roman" w:eastAsia="宋体" w:hAnsi="Times New Roman" w:cs="Times New Roman"/>
          <w:color w:val="4472C4" w:themeColor="accent1"/>
          <w:kern w:val="0"/>
          <w:sz w:val="24"/>
          <w:szCs w:val="24"/>
        </w:rPr>
        <w:t>schema</w:t>
      </w:r>
      <w:r w:rsidR="00EE0BBE" w:rsidRPr="00E10A3C">
        <w:rPr>
          <w:rFonts w:ascii="Times New Roman" w:eastAsia="宋体" w:hAnsi="Times New Roman" w:cs="Times New Roman"/>
          <w:color w:val="4472C4" w:themeColor="accent1"/>
          <w:kern w:val="0"/>
          <w:sz w:val="24"/>
          <w:szCs w:val="24"/>
        </w:rPr>
        <w:t xml:space="preserve"> shows, the IT ROI corresponded to the maximum tumor area, the PT ROI to a radial distance of 10 mm from the lesion, and the WT ROI to the IT and PT regions combined.</w:t>
      </w:r>
      <w:bookmarkStart w:id="1" w:name="_Hlk148382575"/>
    </w:p>
    <w:bookmarkEnd w:id="1"/>
    <w:p w14:paraId="59BF44F4" w14:textId="7FE955FF" w:rsidR="00DE6848" w:rsidRDefault="00DE6848" w:rsidP="00DE6848">
      <w:pPr>
        <w:spacing w:line="480" w:lineRule="auto"/>
        <w:rPr>
          <w:rFonts w:ascii="Times New Roman" w:hAnsi="Times New Roman" w:cs="Times New Roman"/>
          <w:sz w:val="24"/>
          <w:szCs w:val="24"/>
        </w:rPr>
      </w:pPr>
    </w:p>
    <w:p w14:paraId="125A9E8B" w14:textId="77777777" w:rsidR="00BE2BCD" w:rsidRDefault="00BE2BCD" w:rsidP="00DE6848">
      <w:pPr>
        <w:spacing w:line="480" w:lineRule="auto"/>
        <w:rPr>
          <w:rFonts w:ascii="Times New Roman" w:hAnsi="Times New Roman" w:cs="Times New Roman"/>
          <w:sz w:val="24"/>
          <w:szCs w:val="24"/>
        </w:rPr>
      </w:pPr>
    </w:p>
    <w:p w14:paraId="2198223E" w14:textId="77777777" w:rsidR="00BE2BCD" w:rsidRDefault="00BE2BCD" w:rsidP="00DE6848">
      <w:pPr>
        <w:spacing w:line="480" w:lineRule="auto"/>
        <w:rPr>
          <w:rFonts w:ascii="Times New Roman" w:hAnsi="Times New Roman" w:cs="Times New Roman"/>
          <w:sz w:val="24"/>
          <w:szCs w:val="24"/>
        </w:rPr>
      </w:pPr>
    </w:p>
    <w:p w14:paraId="0DCFB8DF" w14:textId="77777777" w:rsidR="00230C58" w:rsidRDefault="00230C58" w:rsidP="00DE6848">
      <w:pPr>
        <w:spacing w:line="480" w:lineRule="auto"/>
        <w:rPr>
          <w:rFonts w:ascii="Times New Roman" w:hAnsi="Times New Roman" w:cs="Times New Roman"/>
          <w:sz w:val="24"/>
          <w:szCs w:val="24"/>
        </w:rPr>
      </w:pPr>
    </w:p>
    <w:p w14:paraId="76BB847F" w14:textId="1BFDD834" w:rsidR="00465C46" w:rsidRDefault="00465C46" w:rsidP="008B7A37">
      <w:pPr>
        <w:spacing w:line="480" w:lineRule="auto"/>
        <w:rPr>
          <w:rFonts w:ascii="Times New Roman" w:hAnsi="Times New Roman" w:cs="Times New Roman"/>
          <w:b/>
          <w:bCs/>
          <w:sz w:val="24"/>
          <w:szCs w:val="24"/>
        </w:rPr>
      </w:pPr>
      <w:r w:rsidRPr="0064310C">
        <w:rPr>
          <w:rFonts w:ascii="Times New Roman" w:hAnsi="Times New Roman" w:cs="Times New Roman"/>
          <w:b/>
          <w:bCs/>
          <w:sz w:val="24"/>
          <w:szCs w:val="24"/>
        </w:rPr>
        <w:lastRenderedPageBreak/>
        <w:t>Q2:</w:t>
      </w:r>
      <w:r w:rsidR="00005507" w:rsidRPr="0064310C">
        <w:t xml:space="preserve"> </w:t>
      </w:r>
      <w:r w:rsidR="008B7A37" w:rsidRPr="0064310C">
        <w:rPr>
          <w:rFonts w:ascii="Times New Roman" w:hAnsi="Times New Roman" w:cs="Times New Roman"/>
          <w:b/>
          <w:bCs/>
          <w:sz w:val="24"/>
          <w:szCs w:val="24"/>
        </w:rPr>
        <w:t>About the inclusion and exclusion criteria of patients:</w:t>
      </w:r>
      <w:r w:rsidR="008B7A37" w:rsidRPr="0064310C">
        <w:rPr>
          <w:rFonts w:ascii="Times New Roman" w:hAnsi="Times New Roman" w:cs="Times New Roman" w:hint="eastAsia"/>
          <w:b/>
          <w:bCs/>
          <w:sz w:val="24"/>
          <w:szCs w:val="24"/>
        </w:rPr>
        <w:t xml:space="preserve"> </w:t>
      </w:r>
      <w:r w:rsidR="008B7A37" w:rsidRPr="0064310C">
        <w:rPr>
          <w:rFonts w:ascii="Times New Roman" w:hAnsi="Times New Roman" w:cs="Times New Roman"/>
          <w:b/>
          <w:bCs/>
          <w:sz w:val="24"/>
          <w:szCs w:val="24"/>
        </w:rPr>
        <w:t>Preoperative MRI data of STS patients in the training set from May 2008 and November 2021, and in the validation set from N</w:t>
      </w:r>
      <w:r w:rsidR="008B7A37" w:rsidRPr="008B7A37">
        <w:rPr>
          <w:rFonts w:ascii="Times New Roman" w:hAnsi="Times New Roman" w:cs="Times New Roman"/>
          <w:b/>
          <w:bCs/>
          <w:sz w:val="24"/>
          <w:szCs w:val="24"/>
        </w:rPr>
        <w:t>ovember 2007 and June 2020, were analyzed. While Table 4 (The median PFS and cumulative 2-, 3-, and 5-year PFS rates in different cohorts) shows risk stratification,</w:t>
      </w:r>
      <w:r w:rsidR="00C57D7B">
        <w:rPr>
          <w:rFonts w:ascii="Times New Roman" w:hAnsi="Times New Roman" w:cs="Times New Roman"/>
          <w:b/>
          <w:bCs/>
          <w:sz w:val="24"/>
          <w:szCs w:val="24"/>
        </w:rPr>
        <w:t xml:space="preserve"> </w:t>
      </w:r>
      <w:r w:rsidR="008B7A37" w:rsidRPr="008B7A37">
        <w:rPr>
          <w:rFonts w:ascii="Times New Roman" w:hAnsi="Times New Roman" w:cs="Times New Roman"/>
          <w:b/>
          <w:bCs/>
          <w:sz w:val="24"/>
          <w:szCs w:val="24"/>
        </w:rPr>
        <w:t>but how to calculate 5-year PSF for patients in the years of 2021and 2020?</w:t>
      </w:r>
    </w:p>
    <w:p w14:paraId="781BE8ED" w14:textId="636F7B86" w:rsidR="004227E6" w:rsidRPr="003D33F6" w:rsidRDefault="00E10A3C" w:rsidP="00AB0074">
      <w:pPr>
        <w:spacing w:line="480" w:lineRule="auto"/>
        <w:rPr>
          <w:rFonts w:ascii="Times New Roman" w:hAnsi="Times New Roman" w:cs="Times New Roman"/>
          <w:color w:val="4472C4" w:themeColor="accent1"/>
          <w:sz w:val="24"/>
          <w:szCs w:val="24"/>
        </w:rPr>
      </w:pPr>
      <w:bookmarkStart w:id="2" w:name="_Hlk118923483"/>
      <w:r w:rsidRPr="00E10A3C">
        <w:rPr>
          <w:rFonts w:ascii="Times New Roman" w:eastAsia="微软雅黑" w:hAnsi="Times New Roman" w:cs="Times New Roman"/>
          <w:b/>
          <w:bCs/>
          <w:color w:val="4472C4" w:themeColor="accent1"/>
          <w:sz w:val="24"/>
          <w:szCs w:val="24"/>
        </w:rPr>
        <w:t>[Response]</w:t>
      </w:r>
      <w:r w:rsidRPr="00ED08BA">
        <w:rPr>
          <w:rFonts w:ascii="Times New Roman" w:eastAsia="微软雅黑" w:hAnsi="Times New Roman" w:cs="Times New Roman"/>
          <w:b/>
          <w:bCs/>
          <w:color w:val="4472C4" w:themeColor="accent1"/>
        </w:rPr>
        <w:t xml:space="preserve"> </w:t>
      </w:r>
      <w:r w:rsidR="00EF75F8" w:rsidRPr="002030F0">
        <w:rPr>
          <w:rFonts w:ascii="Times New Roman" w:hAnsi="Times New Roman" w:cs="Times New Roman"/>
          <w:color w:val="4472C4" w:themeColor="accent1"/>
          <w:sz w:val="24"/>
          <w:szCs w:val="24"/>
        </w:rPr>
        <w:t>Thanks for your question.</w:t>
      </w:r>
      <w:r w:rsidR="007029B3" w:rsidRPr="002030F0">
        <w:rPr>
          <w:rFonts w:ascii="Times New Roman" w:hAnsi="Times New Roman" w:cs="Times New Roman"/>
          <w:color w:val="4472C4" w:themeColor="accent1"/>
          <w:sz w:val="24"/>
          <w:szCs w:val="24"/>
        </w:rPr>
        <w:t xml:space="preserve"> </w:t>
      </w:r>
      <w:r w:rsidR="00C21BDD" w:rsidRPr="002030F0">
        <w:rPr>
          <w:rFonts w:ascii="Times New Roman" w:hAnsi="Times New Roman" w:cs="Times New Roman"/>
          <w:color w:val="4472C4" w:themeColor="accent1"/>
          <w:sz w:val="24"/>
          <w:szCs w:val="24"/>
        </w:rPr>
        <w:t>Training set data were censored in November 2021, validation set data were censored in June 2020</w:t>
      </w:r>
      <w:r w:rsidR="00C21BDD" w:rsidRPr="002030F0">
        <w:rPr>
          <w:rFonts w:ascii="Times New Roman" w:hAnsi="Times New Roman" w:cs="Times New Roman" w:hint="eastAsia"/>
          <w:color w:val="4472C4" w:themeColor="accent1"/>
          <w:sz w:val="24"/>
          <w:szCs w:val="24"/>
        </w:rPr>
        <w:t>.</w:t>
      </w:r>
      <w:r w:rsidR="00C21BDD" w:rsidRPr="002030F0">
        <w:rPr>
          <w:rFonts w:ascii="Times New Roman" w:hAnsi="Times New Roman" w:cs="Times New Roman"/>
          <w:color w:val="4472C4" w:themeColor="accent1"/>
          <w:sz w:val="24"/>
          <w:szCs w:val="24"/>
        </w:rPr>
        <w:t xml:space="preserve"> </w:t>
      </w:r>
      <w:r w:rsidR="007029B3" w:rsidRPr="002030F0">
        <w:rPr>
          <w:rFonts w:ascii="Times New Roman" w:hAnsi="Times New Roman" w:cs="Times New Roman"/>
          <w:color w:val="4472C4" w:themeColor="accent1"/>
          <w:sz w:val="24"/>
          <w:szCs w:val="24"/>
        </w:rPr>
        <w:t>PFS was defined as the time between surgery and radiographic detection of metastasis or recurrence, the day of death without evidence of progression, or the last negative follow-up.</w:t>
      </w:r>
      <w:r w:rsidR="00C21BDD" w:rsidRPr="002030F0">
        <w:rPr>
          <w:rFonts w:ascii="Times New Roman" w:hAnsi="Times New Roman" w:cs="Times New Roman"/>
          <w:color w:val="4472C4" w:themeColor="accent1"/>
          <w:sz w:val="24"/>
          <w:szCs w:val="24"/>
        </w:rPr>
        <w:t xml:space="preserve"> </w:t>
      </w:r>
    </w:p>
    <w:p w14:paraId="05FCEBEA" w14:textId="201D2731" w:rsidR="007A5A14" w:rsidRPr="00054E42" w:rsidRDefault="00FB4327" w:rsidP="00694584">
      <w:pPr>
        <w:spacing w:line="480" w:lineRule="auto"/>
        <w:ind w:firstLineChars="200" w:firstLine="480"/>
        <w:rPr>
          <w:rFonts w:ascii="Times New Roman" w:hAnsi="Times New Roman" w:cs="Times New Roman"/>
          <w:color w:val="0070C0"/>
          <w:sz w:val="24"/>
          <w:szCs w:val="24"/>
        </w:rPr>
      </w:pPr>
      <w:r w:rsidRPr="00054E42">
        <w:rPr>
          <w:rFonts w:ascii="Times New Roman" w:hAnsi="Times New Roman" w:cs="Times New Roman"/>
          <w:color w:val="0070C0"/>
          <w:sz w:val="24"/>
          <w:szCs w:val="24"/>
        </w:rPr>
        <w:t xml:space="preserve">PFS = date of endpoint event (disease progression or death) - start date + 1; </w:t>
      </w:r>
    </w:p>
    <w:p w14:paraId="1E446D20" w14:textId="1975566C" w:rsidR="00FB4327" w:rsidRPr="00054E42" w:rsidRDefault="00FB4327" w:rsidP="00FB4327">
      <w:pPr>
        <w:spacing w:line="480" w:lineRule="auto"/>
        <w:ind w:firstLineChars="200" w:firstLine="480"/>
        <w:rPr>
          <w:rFonts w:ascii="Times New Roman" w:hAnsi="Times New Roman" w:cs="Times New Roman"/>
          <w:color w:val="0070C0"/>
          <w:sz w:val="24"/>
          <w:szCs w:val="24"/>
        </w:rPr>
      </w:pPr>
      <w:r w:rsidRPr="00054E42">
        <w:rPr>
          <w:rFonts w:ascii="Times New Roman" w:hAnsi="Times New Roman" w:cs="Times New Roman"/>
          <w:color w:val="0070C0"/>
          <w:sz w:val="24"/>
          <w:szCs w:val="24"/>
        </w:rPr>
        <w:t>PFS = date of censored event - start date + 1;</w:t>
      </w:r>
    </w:p>
    <w:p w14:paraId="20BB8146" w14:textId="672C08CA" w:rsidR="00DC28F0" w:rsidRPr="00054E42" w:rsidRDefault="002A0C98" w:rsidP="00FB4327">
      <w:pPr>
        <w:spacing w:line="480" w:lineRule="auto"/>
        <w:ind w:firstLineChars="200" w:firstLine="480"/>
        <w:rPr>
          <w:rFonts w:ascii="Times New Roman" w:hAnsi="Times New Roman" w:cs="Times New Roman"/>
          <w:color w:val="0070C0"/>
          <w:sz w:val="24"/>
          <w:szCs w:val="24"/>
        </w:rPr>
      </w:pPr>
      <w:r w:rsidRPr="00054E42">
        <w:rPr>
          <w:rFonts w:ascii="Times New Roman" w:hAnsi="Times New Roman" w:cs="Times New Roman"/>
          <w:color w:val="0070C0"/>
          <w:sz w:val="24"/>
          <w:szCs w:val="24"/>
        </w:rPr>
        <w:t>Depending on the occurrence of survival outcomes, data for survival analyses are often divided into two categories: endpoint events and censored. If the endpoint event has not occurred by the end date of the study, we refer to this type of data as censored data, and the Kaplan-Meier method makes full use of the incomplete information provided by censored data in calculating survival rates.</w:t>
      </w:r>
      <w:r w:rsidR="00F53A64" w:rsidRPr="00054E42">
        <w:rPr>
          <w:rFonts w:ascii="Times New Roman" w:hAnsi="Times New Roman" w:cs="Times New Roman" w:hint="eastAsia"/>
          <w:color w:val="0070C0"/>
          <w:sz w:val="24"/>
          <w:szCs w:val="24"/>
        </w:rPr>
        <w:t xml:space="preserve"> </w:t>
      </w:r>
    </w:p>
    <w:p w14:paraId="1C9159C4" w14:textId="6E932710" w:rsidR="00DA5DF1" w:rsidRPr="00054E42" w:rsidRDefault="0031399A" w:rsidP="00DA5DF1">
      <w:pPr>
        <w:spacing w:line="480" w:lineRule="auto"/>
        <w:ind w:firstLineChars="200" w:firstLine="480"/>
        <w:rPr>
          <w:rFonts w:ascii="Times New Roman" w:hAnsi="Times New Roman" w:cs="Times New Roman"/>
          <w:color w:val="0070C0"/>
          <w:sz w:val="24"/>
          <w:szCs w:val="24"/>
        </w:rPr>
      </w:pPr>
      <w:r w:rsidRPr="00054E42">
        <w:rPr>
          <w:rFonts w:ascii="Times New Roman" w:hAnsi="Times New Roman" w:cs="Times New Roman"/>
          <w:color w:val="0070C0"/>
          <w:sz w:val="24"/>
          <w:szCs w:val="24"/>
        </w:rPr>
        <w:t xml:space="preserve">The Kaplan-Meier method, also known as the Product-limit Estimate, is one of the most commonly used survival analysis methods. At the beginning of the study, i.e., when the time is 0, the survival rate is 1, i.e., S(0)=1. When the observation time comes to the node of the 1st month, there are a total of 168 people in the training set who are at risk for progression before this time node, and eventually 11 cases of endpoint events </w:t>
      </w:r>
      <w:r w:rsidRPr="00054E42">
        <w:rPr>
          <w:rFonts w:ascii="Times New Roman" w:hAnsi="Times New Roman" w:cs="Times New Roman"/>
          <w:color w:val="0070C0"/>
          <w:sz w:val="24"/>
          <w:szCs w:val="24"/>
        </w:rPr>
        <w:lastRenderedPageBreak/>
        <w:t xml:space="preserve">have occurred, and the probability of survival at this point of time is 1-(11/168)=0.935, and </w:t>
      </w:r>
      <w:r w:rsidR="00DA5DF1" w:rsidRPr="00054E42">
        <w:rPr>
          <w:rFonts w:ascii="Times New Roman" w:hAnsi="Times New Roman" w:cs="Times New Roman" w:hint="eastAsia"/>
          <w:color w:val="0070C0"/>
          <w:sz w:val="24"/>
          <w:szCs w:val="24"/>
        </w:rPr>
        <w:t>t</w:t>
      </w:r>
      <w:r w:rsidR="00DA5DF1" w:rsidRPr="00054E42">
        <w:rPr>
          <w:rFonts w:ascii="Times New Roman" w:hAnsi="Times New Roman" w:cs="Times New Roman"/>
          <w:color w:val="0070C0"/>
          <w:sz w:val="24"/>
          <w:szCs w:val="24"/>
        </w:rPr>
        <w:t xml:space="preserve">he probability calculated at this point is actually the conditional probability of the patient at the previous time point without progression, then the survival rate at </w:t>
      </w:r>
      <w:r w:rsidR="00953662" w:rsidRPr="00054E42">
        <w:rPr>
          <w:rFonts w:ascii="Times New Roman" w:hAnsi="Times New Roman" w:cs="Times New Roman" w:hint="eastAsia"/>
          <w:color w:val="0070C0"/>
          <w:sz w:val="24"/>
          <w:szCs w:val="24"/>
        </w:rPr>
        <w:t>this</w:t>
      </w:r>
      <w:r w:rsidR="00DA5DF1" w:rsidRPr="00054E42">
        <w:rPr>
          <w:rFonts w:ascii="Times New Roman" w:hAnsi="Times New Roman" w:cs="Times New Roman"/>
          <w:color w:val="0070C0"/>
          <w:sz w:val="24"/>
          <w:szCs w:val="24"/>
        </w:rPr>
        <w:t xml:space="preserve"> time point should be expressed as S(1) = 0.935*S(0), and so on, and the survival rate at each time point, i.e., the cumulative survival probability, can be obtained by multiplying the survival probability at that time point by the survival rate at the previous time point.</w:t>
      </w:r>
    </w:p>
    <w:p w14:paraId="64888593" w14:textId="77777777" w:rsidR="00953662" w:rsidRPr="00054E42" w:rsidRDefault="00953662" w:rsidP="00953662">
      <w:pPr>
        <w:spacing w:line="480" w:lineRule="auto"/>
        <w:ind w:firstLineChars="200" w:firstLine="480"/>
        <w:rPr>
          <w:rFonts w:ascii="Times New Roman" w:hAnsi="Times New Roman" w:cs="Times New Roman"/>
          <w:color w:val="0070C0"/>
          <w:sz w:val="24"/>
          <w:szCs w:val="24"/>
        </w:rPr>
      </w:pPr>
      <w:r w:rsidRPr="00054E42">
        <w:rPr>
          <w:rFonts w:ascii="Times New Roman" w:hAnsi="Times New Roman" w:cs="Times New Roman"/>
          <w:color w:val="0070C0"/>
          <w:sz w:val="24"/>
          <w:szCs w:val="24"/>
        </w:rPr>
        <w:t>It is important to note that when there is censoring, survival at this time point does not change, but the number of censored individuals needs to be subtracted when calculating the number of individuals at risk of progression at the next time point. For example, if a patient has reached the follow-up cutoff date but has not experienced an endpoint event by month 24, the probability of survival at this time point is calculated as described above, whereas at month 25, this patient is no longer included in the calculation of subsequent progression-free survival as censored data.</w:t>
      </w:r>
    </w:p>
    <w:p w14:paraId="20DBFB3A" w14:textId="77777777" w:rsidR="00E506FE" w:rsidRDefault="00E506FE" w:rsidP="00953662">
      <w:pPr>
        <w:spacing w:line="480" w:lineRule="auto"/>
        <w:ind w:firstLineChars="200" w:firstLine="480"/>
        <w:rPr>
          <w:rFonts w:ascii="Times New Roman" w:hAnsi="Times New Roman" w:cs="Times New Roman"/>
          <w:color w:val="C00000"/>
          <w:sz w:val="24"/>
          <w:szCs w:val="24"/>
        </w:rPr>
      </w:pPr>
    </w:p>
    <w:p w14:paraId="01740028" w14:textId="4698873A" w:rsidR="00005507" w:rsidRPr="00BF07B6" w:rsidRDefault="00465C46" w:rsidP="00953662">
      <w:pPr>
        <w:spacing w:line="480" w:lineRule="auto"/>
        <w:ind w:firstLineChars="200" w:firstLine="480"/>
        <w:rPr>
          <w:rFonts w:ascii="Times New Roman" w:hAnsi="Times New Roman" w:cs="Times New Roman"/>
          <w:b/>
          <w:bCs/>
          <w:sz w:val="24"/>
          <w:szCs w:val="24"/>
        </w:rPr>
      </w:pPr>
      <w:r w:rsidRPr="00200705">
        <w:rPr>
          <w:rFonts w:ascii="Times New Roman" w:hAnsi="Times New Roman" w:cs="Times New Roman"/>
          <w:b/>
          <w:bCs/>
          <w:sz w:val="24"/>
          <w:szCs w:val="24"/>
        </w:rPr>
        <w:t>Q3:</w:t>
      </w:r>
      <w:r w:rsidR="00D02762" w:rsidRPr="00200705">
        <w:rPr>
          <w:rFonts w:ascii="Times New Roman" w:hAnsi="Times New Roman" w:cs="Times New Roman"/>
          <w:b/>
          <w:bCs/>
          <w:sz w:val="24"/>
          <w:szCs w:val="24"/>
        </w:rPr>
        <w:t xml:space="preserve"> </w:t>
      </w:r>
      <w:r w:rsidR="00B35B8B" w:rsidRPr="00200705">
        <w:rPr>
          <w:rFonts w:ascii="Times New Roman" w:hAnsi="Times New Roman" w:cs="Times New Roman"/>
          <w:b/>
          <w:bCs/>
          <w:sz w:val="24"/>
          <w:szCs w:val="24"/>
        </w:rPr>
        <w:t>Ta</w:t>
      </w:r>
      <w:r w:rsidR="00B35B8B" w:rsidRPr="00A6690C">
        <w:rPr>
          <w:rFonts w:ascii="Times New Roman" w:hAnsi="Times New Roman" w:cs="Times New Roman"/>
          <w:b/>
          <w:bCs/>
          <w:sz w:val="24"/>
          <w:szCs w:val="24"/>
        </w:rPr>
        <w:t>ble S2 Summary of 335 soft-tissue sarcoma patients confirmed by pathologic results, there are many STS typ</w:t>
      </w:r>
      <w:r w:rsidR="00B35B8B" w:rsidRPr="00BF07B6">
        <w:rPr>
          <w:rFonts w:ascii="Times New Roman" w:hAnsi="Times New Roman" w:cs="Times New Roman"/>
          <w:b/>
          <w:bCs/>
          <w:sz w:val="24"/>
          <w:szCs w:val="24"/>
        </w:rPr>
        <w:t>es, please explain the influence of different pathologic types on the results</w:t>
      </w:r>
      <w:r w:rsidR="00734E81" w:rsidRPr="00BF07B6">
        <w:rPr>
          <w:rFonts w:ascii="Times New Roman" w:hAnsi="Times New Roman" w:cs="Times New Roman"/>
          <w:b/>
          <w:bCs/>
          <w:sz w:val="24"/>
          <w:szCs w:val="24"/>
        </w:rPr>
        <w:t>.</w:t>
      </w:r>
    </w:p>
    <w:p w14:paraId="1E6213CF" w14:textId="79D77D28" w:rsidR="001831BE" w:rsidRPr="006D738F" w:rsidRDefault="006D738F" w:rsidP="006D738F">
      <w:pPr>
        <w:spacing w:line="480" w:lineRule="auto"/>
        <w:rPr>
          <w:rFonts w:ascii="Times New Roman" w:eastAsia="宋体" w:hAnsi="Times New Roman" w:cs="Times New Roman"/>
          <w:color w:val="4472C4" w:themeColor="accent1"/>
          <w:kern w:val="0"/>
          <w:sz w:val="24"/>
          <w:szCs w:val="24"/>
        </w:rPr>
      </w:pPr>
      <w:r w:rsidRPr="00E10A3C">
        <w:rPr>
          <w:rFonts w:ascii="Times New Roman" w:eastAsia="微软雅黑" w:hAnsi="Times New Roman" w:cs="Times New Roman"/>
          <w:b/>
          <w:bCs/>
          <w:color w:val="4472C4" w:themeColor="accent1"/>
          <w:sz w:val="24"/>
          <w:szCs w:val="24"/>
        </w:rPr>
        <w:t>[Response]</w:t>
      </w:r>
      <w:r w:rsidRPr="00ED08BA">
        <w:rPr>
          <w:rFonts w:ascii="Times New Roman" w:eastAsia="微软雅黑" w:hAnsi="Times New Roman" w:cs="Times New Roman"/>
          <w:b/>
          <w:bCs/>
          <w:color w:val="4472C4" w:themeColor="accent1"/>
        </w:rPr>
        <w:t xml:space="preserve"> </w:t>
      </w:r>
      <w:r w:rsidR="00227835" w:rsidRPr="006D738F">
        <w:rPr>
          <w:rFonts w:ascii="Times New Roman" w:eastAsia="宋体" w:hAnsi="Times New Roman" w:cs="Times New Roman"/>
          <w:color w:val="4472C4" w:themeColor="accent1"/>
          <w:kern w:val="0"/>
          <w:sz w:val="24"/>
          <w:szCs w:val="24"/>
        </w:rPr>
        <w:t xml:space="preserve">Thank you for your comments. It is true that different types lead to different biological behaviors, but we do not have experience of exactly how much of an impact this will have, and we will add relevant predictive studies of specific pathological types of soft tissue sarcoma to our follow-up studies. </w:t>
      </w:r>
      <w:r w:rsidR="001831BE" w:rsidRPr="006D738F">
        <w:rPr>
          <w:rFonts w:ascii="Times New Roman" w:eastAsia="宋体" w:hAnsi="Times New Roman" w:cs="Times New Roman"/>
          <w:color w:val="4472C4" w:themeColor="accent1"/>
          <w:kern w:val="0"/>
          <w:sz w:val="24"/>
          <w:szCs w:val="24"/>
        </w:rPr>
        <w:t xml:space="preserve">At the same time, limited by case numbers, mainstream studies now include multiple pathological types of soft tissue </w:t>
      </w:r>
      <w:r w:rsidR="001831BE" w:rsidRPr="006D738F">
        <w:rPr>
          <w:rFonts w:ascii="Times New Roman" w:eastAsia="宋体" w:hAnsi="Times New Roman" w:cs="Times New Roman"/>
          <w:color w:val="4472C4" w:themeColor="accent1"/>
          <w:kern w:val="0"/>
          <w:sz w:val="24"/>
          <w:szCs w:val="24"/>
        </w:rPr>
        <w:lastRenderedPageBreak/>
        <w:t>sarcomas for clinical investigation [1-6], and this approach was used in the present study to investigate the same situation.</w:t>
      </w:r>
    </w:p>
    <w:p w14:paraId="6C4E68BE" w14:textId="77777777" w:rsidR="001831BE" w:rsidRDefault="001831BE" w:rsidP="00DE6848">
      <w:pPr>
        <w:spacing w:line="480" w:lineRule="auto"/>
        <w:rPr>
          <w:rFonts w:ascii="Times New Roman" w:hAnsi="Times New Roman" w:cs="Times New Roman"/>
          <w:sz w:val="24"/>
          <w:szCs w:val="24"/>
        </w:rPr>
      </w:pPr>
    </w:p>
    <w:bookmarkEnd w:id="2"/>
    <w:p w14:paraId="17153AB6" w14:textId="77777777" w:rsidR="001831BE" w:rsidRPr="006D738F" w:rsidRDefault="001831BE" w:rsidP="001831BE">
      <w:pPr>
        <w:widowControl/>
        <w:snapToGrid w:val="0"/>
        <w:spacing w:line="360" w:lineRule="auto"/>
        <w:contextualSpacing/>
        <w:rPr>
          <w:rFonts w:ascii="Times New Roman" w:eastAsia="宋体" w:hAnsi="Times New Roman" w:cs="Times New Roman"/>
          <w:color w:val="4472C4" w:themeColor="accent1"/>
          <w:kern w:val="0"/>
          <w:szCs w:val="24"/>
        </w:rPr>
      </w:pPr>
      <w:r w:rsidRPr="006D738F">
        <w:rPr>
          <w:rFonts w:ascii="Times New Roman" w:eastAsia="宋体" w:hAnsi="Times New Roman" w:cs="Times New Roman"/>
          <w:color w:val="4472C4" w:themeColor="accent1"/>
          <w:kern w:val="0"/>
          <w:szCs w:val="24"/>
        </w:rPr>
        <w:t xml:space="preserve">1. Crombé A, Marcellin PJ, Buy X, Stoeckle E, Brouste V, Italiano A, Le Loarer F, Kind M. Soft-Tissue Sarcomas: Assessment of MRI Features Correlating with Histologic Grade and Patient Outcome. Radiology. 2019 Jun; 291(3):710-721. </w:t>
      </w:r>
    </w:p>
    <w:p w14:paraId="247A0AFF" w14:textId="77777777" w:rsidR="001831BE" w:rsidRPr="006D738F" w:rsidRDefault="001831BE" w:rsidP="001831BE">
      <w:pPr>
        <w:widowControl/>
        <w:snapToGrid w:val="0"/>
        <w:spacing w:line="360" w:lineRule="auto"/>
        <w:contextualSpacing/>
        <w:rPr>
          <w:rFonts w:ascii="Times New Roman" w:eastAsia="宋体" w:hAnsi="Times New Roman" w:cs="Times New Roman"/>
          <w:color w:val="4472C4" w:themeColor="accent1"/>
          <w:kern w:val="0"/>
          <w:szCs w:val="24"/>
        </w:rPr>
      </w:pPr>
      <w:r w:rsidRPr="006D738F">
        <w:rPr>
          <w:rFonts w:ascii="Times New Roman" w:eastAsia="宋体" w:hAnsi="Times New Roman" w:cs="Times New Roman"/>
          <w:color w:val="4472C4" w:themeColor="accent1"/>
          <w:kern w:val="0"/>
          <w:szCs w:val="24"/>
        </w:rPr>
        <w:t xml:space="preserve">2. Peeken JC, Spraker MB, Knebel C, Dapper H, Pfeiffer D, Devecka M, Thamer A, Shouman MA, Ott A, von Eisenhart-Rothe R, Nüsslin F, Mayr NA, Nyflot MJ, Combs SE. Tumor grading of soft tissue sarcomas using MRI-based radiomics. EBioMedicine. 2019 Oct; 48:332-340. </w:t>
      </w:r>
    </w:p>
    <w:p w14:paraId="790498EC" w14:textId="77777777" w:rsidR="001831BE" w:rsidRPr="006D738F" w:rsidRDefault="001831BE" w:rsidP="001831BE">
      <w:pPr>
        <w:widowControl/>
        <w:snapToGrid w:val="0"/>
        <w:spacing w:line="360" w:lineRule="auto"/>
        <w:contextualSpacing/>
        <w:rPr>
          <w:rFonts w:ascii="Times New Roman" w:eastAsia="宋体" w:hAnsi="Times New Roman" w:cs="Times New Roman"/>
          <w:color w:val="4472C4" w:themeColor="accent1"/>
          <w:kern w:val="0"/>
          <w:szCs w:val="24"/>
        </w:rPr>
      </w:pPr>
      <w:r w:rsidRPr="006D738F">
        <w:rPr>
          <w:rFonts w:ascii="Times New Roman" w:eastAsia="宋体" w:hAnsi="Times New Roman" w:cs="Times New Roman"/>
          <w:color w:val="4472C4" w:themeColor="accent1"/>
          <w:kern w:val="0"/>
          <w:szCs w:val="24"/>
        </w:rPr>
        <w:t xml:space="preserve">3. Zhao F, Ahlawat S, Farahani SJ, Weber KL, Montgomery EA, Carrino JA, Fayad LM. Can MR imaging be used to predict tumor grade in soft-tissue sarcoma? Radiology. 2014 Jul; 272(1):192-201. </w:t>
      </w:r>
    </w:p>
    <w:p w14:paraId="406B9018" w14:textId="77777777" w:rsidR="001831BE" w:rsidRPr="006D738F" w:rsidRDefault="001831BE" w:rsidP="001831BE">
      <w:pPr>
        <w:widowControl/>
        <w:snapToGrid w:val="0"/>
        <w:spacing w:line="360" w:lineRule="auto"/>
        <w:contextualSpacing/>
        <w:rPr>
          <w:rFonts w:ascii="Times New Roman" w:eastAsia="宋体" w:hAnsi="Times New Roman" w:cs="Times New Roman"/>
          <w:color w:val="4472C4" w:themeColor="accent1"/>
          <w:kern w:val="0"/>
          <w:szCs w:val="24"/>
        </w:rPr>
      </w:pPr>
      <w:r w:rsidRPr="006D738F">
        <w:rPr>
          <w:rFonts w:ascii="Times New Roman" w:eastAsia="宋体" w:hAnsi="Times New Roman" w:cs="Times New Roman"/>
          <w:color w:val="4472C4" w:themeColor="accent1"/>
          <w:kern w:val="0"/>
          <w:szCs w:val="24"/>
        </w:rPr>
        <w:t>4. Liu S, Sun W, Yang S, Duan L, Huang C, Xu J, Hou F, Hao D, Yu T, Wang H. Deep learning radiomic nomogram to predict recurrence in soft tissue sarcoma: a multi-institutional study. Eur Radiol. 2022 Feb;</w:t>
      </w:r>
      <w:r w:rsidRPr="006D738F">
        <w:rPr>
          <w:rFonts w:ascii="Times New Roman" w:eastAsia="宋体" w:hAnsi="Times New Roman" w:cs="Times New Roman" w:hint="eastAsia"/>
          <w:color w:val="4472C4" w:themeColor="accent1"/>
          <w:kern w:val="0"/>
          <w:szCs w:val="24"/>
        </w:rPr>
        <w:t xml:space="preserve"> </w:t>
      </w:r>
      <w:r w:rsidRPr="006D738F">
        <w:rPr>
          <w:rFonts w:ascii="Times New Roman" w:eastAsia="宋体" w:hAnsi="Times New Roman" w:cs="Times New Roman"/>
          <w:color w:val="4472C4" w:themeColor="accent1"/>
          <w:kern w:val="0"/>
          <w:szCs w:val="24"/>
        </w:rPr>
        <w:t>32(2):793-805.</w:t>
      </w:r>
    </w:p>
    <w:p w14:paraId="7983B405" w14:textId="218A01B3" w:rsidR="001831BE" w:rsidRPr="006D738F" w:rsidRDefault="001831BE" w:rsidP="001831BE">
      <w:pPr>
        <w:rPr>
          <w:rFonts w:ascii="Times New Roman" w:hAnsi="Times New Roman" w:cs="Times New Roman"/>
          <w:color w:val="4472C4" w:themeColor="accent1"/>
          <w:shd w:val="clear" w:color="auto" w:fill="FFFFFF"/>
        </w:rPr>
      </w:pPr>
      <w:r w:rsidRPr="006D738F">
        <w:rPr>
          <w:rFonts w:ascii="Times New Roman" w:hAnsi="Times New Roman" w:cs="Times New Roman" w:hint="eastAsia"/>
          <w:color w:val="4472C4" w:themeColor="accent1"/>
          <w:shd w:val="clear" w:color="auto" w:fill="FFFFFF"/>
        </w:rPr>
        <w:t>5</w:t>
      </w:r>
      <w:r w:rsidR="00055632" w:rsidRPr="006D738F">
        <w:rPr>
          <w:rFonts w:ascii="Times New Roman" w:eastAsia="宋体" w:hAnsi="Times New Roman" w:cs="Times New Roman"/>
          <w:color w:val="4472C4" w:themeColor="accent1"/>
          <w:kern w:val="0"/>
          <w:szCs w:val="24"/>
        </w:rPr>
        <w:t>.</w:t>
      </w:r>
      <w:r w:rsidRPr="006D738F">
        <w:rPr>
          <w:rFonts w:ascii="Times New Roman" w:hAnsi="Times New Roman" w:cs="Times New Roman"/>
          <w:color w:val="4472C4" w:themeColor="accent1"/>
          <w:shd w:val="clear" w:color="auto" w:fill="FFFFFF"/>
        </w:rPr>
        <w:t xml:space="preserve"> Wang H, Chen H, Duan S, Hao D, Liu J. Radiomics and Machine Learning With Multiparametric Preoperative MRI May Accurately Predict the Histopathological Grades of Soft Tissue Sarcomas. J Magn Reson Imaging. 2020 Mar; 51(3):791-797. </w:t>
      </w:r>
    </w:p>
    <w:p w14:paraId="4C9E12B6" w14:textId="466FEFA5" w:rsidR="001831BE" w:rsidRPr="006D738F" w:rsidRDefault="001831BE" w:rsidP="001831BE">
      <w:pPr>
        <w:rPr>
          <w:rFonts w:ascii="Times New Roman" w:hAnsi="Times New Roman" w:cs="Times New Roman"/>
          <w:color w:val="4472C4" w:themeColor="accent1"/>
          <w:shd w:val="clear" w:color="auto" w:fill="FFFFFF"/>
        </w:rPr>
      </w:pPr>
      <w:r w:rsidRPr="006D738F">
        <w:rPr>
          <w:rFonts w:ascii="Times New Roman" w:hAnsi="Times New Roman" w:cs="Times New Roman" w:hint="eastAsia"/>
          <w:color w:val="4472C4" w:themeColor="accent1"/>
          <w:shd w:val="clear" w:color="auto" w:fill="FFFFFF"/>
        </w:rPr>
        <w:t>6</w:t>
      </w:r>
      <w:r w:rsidR="00055632" w:rsidRPr="006D738F">
        <w:rPr>
          <w:rFonts w:ascii="Times New Roman" w:eastAsia="宋体" w:hAnsi="Times New Roman" w:cs="Times New Roman"/>
          <w:color w:val="4472C4" w:themeColor="accent1"/>
          <w:kern w:val="0"/>
          <w:szCs w:val="24"/>
        </w:rPr>
        <w:t>.</w:t>
      </w:r>
      <w:r w:rsidRPr="006D738F">
        <w:rPr>
          <w:rFonts w:ascii="Times New Roman" w:hAnsi="Times New Roman" w:cs="Times New Roman"/>
          <w:color w:val="4472C4" w:themeColor="accent1"/>
          <w:shd w:val="clear" w:color="auto" w:fill="FFFFFF"/>
        </w:rPr>
        <w:t xml:space="preserve"> Yan R, Hao D, Li J, Liu J, Hou F, Chen H, Duan L, Huang C, Wang H, Yu T. Magnetic Resonance Imaging-Based Radiomics Nomogram for Prediction of the Histopathological Grade of Soft Tissue Sarcomas: A Two-Center Study. J Magn Reson Imaging. 2021 Jun; 53(6):1683-1696. </w:t>
      </w:r>
    </w:p>
    <w:p w14:paraId="29994693" w14:textId="77777777" w:rsidR="004A0A69" w:rsidRPr="001831BE" w:rsidRDefault="004A0A69" w:rsidP="00DE6848">
      <w:pPr>
        <w:spacing w:line="480" w:lineRule="auto"/>
        <w:rPr>
          <w:rFonts w:ascii="Times New Roman" w:hAnsi="Times New Roman" w:cs="Times New Roman"/>
          <w:sz w:val="24"/>
          <w:szCs w:val="24"/>
        </w:rPr>
      </w:pPr>
    </w:p>
    <w:p w14:paraId="5FBC2AFB" w14:textId="7DA433AF" w:rsidR="00005507" w:rsidRDefault="0023465C" w:rsidP="00DE6848">
      <w:pPr>
        <w:spacing w:line="480" w:lineRule="auto"/>
        <w:rPr>
          <w:rFonts w:ascii="Times New Roman" w:hAnsi="Times New Roman" w:cs="Times New Roman"/>
          <w:b/>
          <w:bCs/>
          <w:sz w:val="24"/>
          <w:szCs w:val="24"/>
        </w:rPr>
      </w:pPr>
      <w:bookmarkStart w:id="3" w:name="OLE_LINK1"/>
      <w:r w:rsidRPr="00DE6848">
        <w:rPr>
          <w:rFonts w:ascii="Times New Roman" w:hAnsi="Times New Roman" w:cs="Times New Roman"/>
          <w:b/>
          <w:bCs/>
          <w:sz w:val="24"/>
          <w:szCs w:val="24"/>
        </w:rPr>
        <w:t>Q4:</w:t>
      </w:r>
      <w:r w:rsidRPr="00DE6848">
        <w:rPr>
          <w:rFonts w:ascii="Times New Roman" w:hAnsi="Times New Roman" w:cs="Times New Roman"/>
          <w:sz w:val="24"/>
          <w:szCs w:val="24"/>
        </w:rPr>
        <w:t xml:space="preserve"> </w:t>
      </w:r>
      <w:r w:rsidR="00734E81" w:rsidRPr="00734E81">
        <w:rPr>
          <w:rFonts w:ascii="Times New Roman" w:hAnsi="Times New Roman" w:cs="Times New Roman"/>
          <w:b/>
          <w:bCs/>
          <w:sz w:val="24"/>
          <w:szCs w:val="24"/>
        </w:rPr>
        <w:t>Please explain how to</w:t>
      </w:r>
      <w:r w:rsidR="00734E81" w:rsidRPr="00561960">
        <w:rPr>
          <w:rFonts w:ascii="Times New Roman" w:hAnsi="Times New Roman" w:cs="Times New Roman"/>
          <w:b/>
          <w:bCs/>
          <w:sz w:val="24"/>
          <w:szCs w:val="24"/>
        </w:rPr>
        <w:t xml:space="preserve"> caculate tumor volume with MRI </w:t>
      </w:r>
      <w:r w:rsidR="00734E81" w:rsidRPr="00734E81">
        <w:rPr>
          <w:rFonts w:ascii="Times New Roman" w:hAnsi="Times New Roman" w:cs="Times New Roman"/>
          <w:b/>
          <w:bCs/>
          <w:sz w:val="24"/>
          <w:szCs w:val="24"/>
        </w:rPr>
        <w:t>signal compatible with necrosis in the study?</w:t>
      </w:r>
    </w:p>
    <w:bookmarkEnd w:id="3"/>
    <w:p w14:paraId="621C16FA" w14:textId="4E39A3E4" w:rsidR="001241B9" w:rsidRPr="0074283D" w:rsidRDefault="0074283D" w:rsidP="0074283D">
      <w:pPr>
        <w:spacing w:line="480" w:lineRule="auto"/>
        <w:rPr>
          <w:rFonts w:ascii="Times New Roman" w:hAnsi="Times New Roman" w:cs="Times New Roman"/>
          <w:color w:val="4472C4" w:themeColor="accent1"/>
          <w:sz w:val="24"/>
          <w:szCs w:val="24"/>
        </w:rPr>
      </w:pPr>
      <w:r w:rsidRPr="00E10A3C">
        <w:rPr>
          <w:rFonts w:ascii="Times New Roman" w:eastAsia="微软雅黑" w:hAnsi="Times New Roman" w:cs="Times New Roman"/>
          <w:b/>
          <w:bCs/>
          <w:color w:val="4472C4" w:themeColor="accent1"/>
          <w:sz w:val="24"/>
          <w:szCs w:val="24"/>
        </w:rPr>
        <w:t>[Response]</w:t>
      </w:r>
      <w:r w:rsidRPr="00ED08BA">
        <w:rPr>
          <w:rFonts w:ascii="Times New Roman" w:eastAsia="微软雅黑" w:hAnsi="Times New Roman" w:cs="Times New Roman"/>
          <w:b/>
          <w:bCs/>
          <w:color w:val="4472C4" w:themeColor="accent1"/>
        </w:rPr>
        <w:t xml:space="preserve"> </w:t>
      </w:r>
      <w:r w:rsidR="0023465C" w:rsidRPr="0074283D">
        <w:rPr>
          <w:rFonts w:ascii="Times New Roman" w:hAnsi="Times New Roman" w:cs="Times New Roman"/>
          <w:color w:val="4472C4" w:themeColor="accent1"/>
          <w:sz w:val="24"/>
          <w:szCs w:val="24"/>
        </w:rPr>
        <w:t xml:space="preserve">Thanks for your question. </w:t>
      </w:r>
      <w:r w:rsidR="001241B9" w:rsidRPr="0074283D">
        <w:rPr>
          <w:rFonts w:ascii="Times New Roman" w:hAnsi="Times New Roman" w:cs="Times New Roman"/>
          <w:color w:val="4472C4" w:themeColor="accent1"/>
          <w:sz w:val="24"/>
          <w:szCs w:val="24"/>
        </w:rPr>
        <w:t>Tumor volume with MRI signal compatible with necrosis</w:t>
      </w:r>
      <w:r w:rsidR="001241B9" w:rsidRPr="0074283D">
        <w:rPr>
          <w:rFonts w:ascii="Times New Roman" w:hAnsi="Times New Roman" w:cs="Times New Roman" w:hint="eastAsia"/>
          <w:color w:val="4472C4" w:themeColor="accent1"/>
          <w:sz w:val="24"/>
          <w:szCs w:val="24"/>
        </w:rPr>
        <w:t xml:space="preserve"> </w:t>
      </w:r>
      <w:r w:rsidR="001241B9" w:rsidRPr="0074283D">
        <w:rPr>
          <w:rFonts w:ascii="Times New Roman" w:hAnsi="Times New Roman" w:cs="Times New Roman"/>
          <w:color w:val="4472C4" w:themeColor="accent1"/>
          <w:sz w:val="24"/>
          <w:szCs w:val="24"/>
        </w:rPr>
        <w:t>were assessed on T2WI sequence as 0, 1%-50%, &gt;50%</w:t>
      </w:r>
      <w:r w:rsidR="000A08B0" w:rsidRPr="0074283D">
        <w:rPr>
          <w:rFonts w:ascii="Times New Roman" w:hAnsi="Times New Roman" w:cs="Times New Roman" w:hint="eastAsia"/>
          <w:color w:val="4472C4" w:themeColor="accent1"/>
          <w:sz w:val="24"/>
          <w:szCs w:val="24"/>
        </w:rPr>
        <w:t>:</w:t>
      </w:r>
      <w:r w:rsidR="001241B9" w:rsidRPr="0074283D">
        <w:rPr>
          <w:rFonts w:ascii="Times New Roman" w:hAnsi="Times New Roman" w:cs="Times New Roman"/>
          <w:color w:val="4472C4" w:themeColor="accent1"/>
          <w:sz w:val="24"/>
          <w:szCs w:val="24"/>
        </w:rPr>
        <w:t xml:space="preserve"> (1) 0</w:t>
      </w:r>
      <w:r w:rsidR="001241B9" w:rsidRPr="0074283D">
        <w:rPr>
          <w:rFonts w:ascii="Times New Roman" w:hAnsi="Times New Roman" w:cs="Times New Roman" w:hint="eastAsia"/>
          <w:color w:val="4472C4" w:themeColor="accent1"/>
          <w:sz w:val="24"/>
          <w:szCs w:val="24"/>
        </w:rPr>
        <w:t>:</w:t>
      </w:r>
      <w:r w:rsidR="001241B9" w:rsidRPr="0074283D">
        <w:rPr>
          <w:rFonts w:ascii="Times New Roman" w:hAnsi="Times New Roman" w:cs="Times New Roman"/>
          <w:color w:val="4472C4" w:themeColor="accent1"/>
          <w:sz w:val="24"/>
          <w:szCs w:val="24"/>
        </w:rPr>
        <w:t xml:space="preserve"> 0% of the high signal at T2-weighted imaging; </w:t>
      </w:r>
      <w:r w:rsidR="001241B9" w:rsidRPr="0074283D">
        <w:rPr>
          <w:rFonts w:ascii="Times New Roman" w:hAnsi="Times New Roman" w:cs="Times New Roman" w:hint="eastAsia"/>
          <w:color w:val="4472C4" w:themeColor="accent1"/>
          <w:sz w:val="24"/>
          <w:szCs w:val="24"/>
        </w:rPr>
        <w:t>(</w:t>
      </w:r>
      <w:r w:rsidR="001241B9" w:rsidRPr="0074283D">
        <w:rPr>
          <w:rFonts w:ascii="Times New Roman" w:hAnsi="Times New Roman" w:cs="Times New Roman"/>
          <w:color w:val="4472C4" w:themeColor="accent1"/>
          <w:sz w:val="24"/>
          <w:szCs w:val="24"/>
        </w:rPr>
        <w:t>2) 1%-50%: less than 50% of the high signal at T2-weighted imaging;</w:t>
      </w:r>
      <w:r w:rsidR="001241B9" w:rsidRPr="0074283D">
        <w:rPr>
          <w:rFonts w:ascii="Times New Roman" w:hAnsi="Times New Roman" w:cs="Times New Roman" w:hint="eastAsia"/>
          <w:color w:val="4472C4" w:themeColor="accent1"/>
          <w:sz w:val="24"/>
          <w:szCs w:val="24"/>
        </w:rPr>
        <w:t>(</w:t>
      </w:r>
      <w:r w:rsidR="001241B9" w:rsidRPr="0074283D">
        <w:rPr>
          <w:rFonts w:ascii="Times New Roman" w:hAnsi="Times New Roman" w:cs="Times New Roman"/>
          <w:color w:val="4472C4" w:themeColor="accent1"/>
          <w:sz w:val="24"/>
          <w:szCs w:val="24"/>
        </w:rPr>
        <w:t>3)</w:t>
      </w:r>
      <w:r w:rsidR="001241B9" w:rsidRPr="0074283D">
        <w:rPr>
          <w:rFonts w:ascii="Times New Roman" w:hAnsi="Times New Roman" w:cs="Times New Roman" w:hint="eastAsia"/>
          <w:color w:val="4472C4" w:themeColor="accent1"/>
          <w:sz w:val="24"/>
          <w:szCs w:val="24"/>
        </w:rPr>
        <w:t>＞</w:t>
      </w:r>
      <w:r w:rsidR="001241B9" w:rsidRPr="0074283D">
        <w:rPr>
          <w:rFonts w:ascii="Times New Roman" w:hAnsi="Times New Roman" w:cs="Times New Roman"/>
          <w:color w:val="4472C4" w:themeColor="accent1"/>
          <w:sz w:val="24"/>
          <w:szCs w:val="24"/>
        </w:rPr>
        <w:t>50%: at least 50% of the high signal at T2-weighted imaging.</w:t>
      </w:r>
    </w:p>
    <w:p w14:paraId="2C0ADC74" w14:textId="17C3D11A" w:rsidR="002410BB" w:rsidRPr="006D738F" w:rsidRDefault="005F7BA5" w:rsidP="0074283D">
      <w:pPr>
        <w:spacing w:line="480" w:lineRule="auto"/>
        <w:ind w:firstLineChars="200" w:firstLine="480"/>
        <w:rPr>
          <w:rFonts w:ascii="Times New Roman" w:hAnsi="Times New Roman" w:cs="Times New Roman"/>
          <w:color w:val="4472C4" w:themeColor="accent1"/>
          <w:sz w:val="24"/>
          <w:szCs w:val="24"/>
        </w:rPr>
      </w:pPr>
      <w:r w:rsidRPr="006D738F">
        <w:rPr>
          <w:rFonts w:ascii="Times New Roman" w:hAnsi="Times New Roman" w:cs="Times New Roman"/>
          <w:color w:val="4472C4" w:themeColor="accent1"/>
          <w:sz w:val="24"/>
          <w:szCs w:val="24"/>
        </w:rPr>
        <w:t xml:space="preserve">A threshold value of 0 indicates the presence or absence of necrotic areas, which can be easily determined on the image, while most lesions can be identified by visual </w:t>
      </w:r>
      <w:r w:rsidRPr="006D738F">
        <w:rPr>
          <w:rFonts w:ascii="Times New Roman" w:hAnsi="Times New Roman" w:cs="Times New Roman"/>
          <w:color w:val="4472C4" w:themeColor="accent1"/>
          <w:sz w:val="24"/>
          <w:szCs w:val="24"/>
        </w:rPr>
        <w:lastRenderedPageBreak/>
        <w:t xml:space="preserve">judgement if the degree of necrosis is </w:t>
      </w:r>
      <w:r w:rsidR="002410BB" w:rsidRPr="006D738F">
        <w:rPr>
          <w:rFonts w:ascii="Times New Roman" w:hAnsi="Times New Roman" w:cs="Times New Roman"/>
          <w:color w:val="4472C4" w:themeColor="accent1"/>
          <w:sz w:val="24"/>
          <w:szCs w:val="24"/>
        </w:rPr>
        <w:t xml:space="preserve">&gt;50%. </w:t>
      </w:r>
      <w:r w:rsidR="00900AA0" w:rsidRPr="006D738F">
        <w:rPr>
          <w:rFonts w:ascii="Times New Roman" w:hAnsi="Times New Roman" w:cs="Times New Roman"/>
          <w:color w:val="4472C4" w:themeColor="accent1"/>
          <w:sz w:val="24"/>
          <w:szCs w:val="24"/>
        </w:rPr>
        <w:t>H</w:t>
      </w:r>
      <w:r w:rsidR="00900AA0" w:rsidRPr="006D738F">
        <w:rPr>
          <w:rFonts w:ascii="Times New Roman" w:hAnsi="Times New Roman" w:cs="Times New Roman" w:hint="eastAsia"/>
          <w:color w:val="4472C4" w:themeColor="accent1"/>
          <w:sz w:val="24"/>
          <w:szCs w:val="24"/>
        </w:rPr>
        <w:t>owever</w:t>
      </w:r>
      <w:r w:rsidR="00900AA0" w:rsidRPr="006D738F">
        <w:rPr>
          <w:rFonts w:ascii="Times New Roman" w:hAnsi="Times New Roman" w:cs="Times New Roman"/>
          <w:color w:val="4472C4" w:themeColor="accent1"/>
          <w:sz w:val="24"/>
          <w:szCs w:val="24"/>
        </w:rPr>
        <w:t>, f</w:t>
      </w:r>
      <w:r w:rsidR="002410BB" w:rsidRPr="006D738F">
        <w:rPr>
          <w:rFonts w:ascii="Times New Roman" w:hAnsi="Times New Roman" w:cs="Times New Roman"/>
          <w:color w:val="4472C4" w:themeColor="accent1"/>
          <w:sz w:val="24"/>
          <w:szCs w:val="24"/>
        </w:rPr>
        <w:t xml:space="preserve">or cases extremely close to 50%, we used PACS to measure and calculate the volume of the necrotic area, which was compared with the </w:t>
      </w:r>
      <w:r w:rsidR="002737C5" w:rsidRPr="006D738F">
        <w:rPr>
          <w:rFonts w:ascii="Times New Roman" w:hAnsi="Times New Roman" w:cs="Times New Roman"/>
          <w:color w:val="4472C4" w:themeColor="accent1"/>
          <w:sz w:val="24"/>
          <w:szCs w:val="24"/>
        </w:rPr>
        <w:t>tumor volume</w:t>
      </w:r>
      <w:r w:rsidR="002410BB" w:rsidRPr="006D738F">
        <w:rPr>
          <w:rFonts w:ascii="Times New Roman" w:hAnsi="Times New Roman" w:cs="Times New Roman"/>
          <w:color w:val="4472C4" w:themeColor="accent1"/>
          <w:sz w:val="24"/>
          <w:szCs w:val="24"/>
        </w:rPr>
        <w:t xml:space="preserve">, and the </w:t>
      </w:r>
      <w:r w:rsidR="00203D49" w:rsidRPr="006D738F">
        <w:rPr>
          <w:rFonts w:ascii="Times New Roman" w:hAnsi="Times New Roman" w:cs="Times New Roman"/>
          <w:color w:val="4472C4" w:themeColor="accent1"/>
          <w:sz w:val="24"/>
          <w:szCs w:val="24"/>
        </w:rPr>
        <w:t>methods</w:t>
      </w:r>
      <w:r w:rsidR="002410BB" w:rsidRPr="006D738F">
        <w:rPr>
          <w:rFonts w:ascii="Times New Roman" w:hAnsi="Times New Roman" w:cs="Times New Roman"/>
          <w:color w:val="4472C4" w:themeColor="accent1"/>
          <w:sz w:val="24"/>
          <w:szCs w:val="24"/>
        </w:rPr>
        <w:t xml:space="preserve"> were obtained in the following way</w:t>
      </w:r>
      <w:r w:rsidR="00F53DC9" w:rsidRPr="006D738F">
        <w:rPr>
          <w:rFonts w:ascii="Times New Roman" w:hAnsi="Times New Roman" w:cs="Times New Roman" w:hint="eastAsia"/>
          <w:color w:val="4472C4" w:themeColor="accent1"/>
          <w:sz w:val="24"/>
          <w:szCs w:val="24"/>
        </w:rPr>
        <w:t>.</w:t>
      </w:r>
      <w:r w:rsidR="00203D49" w:rsidRPr="006D738F">
        <w:rPr>
          <w:rFonts w:ascii="Times New Roman" w:hAnsi="Times New Roman" w:cs="Times New Roman"/>
          <w:color w:val="4472C4" w:themeColor="accent1"/>
          <w:sz w:val="24"/>
          <w:szCs w:val="24"/>
        </w:rPr>
        <w:t xml:space="preserve"> </w:t>
      </w:r>
    </w:p>
    <w:p w14:paraId="68496327" w14:textId="514AE379" w:rsidR="00011F49" w:rsidRPr="006D738F" w:rsidRDefault="00E62346" w:rsidP="00F53DC9">
      <w:pPr>
        <w:spacing w:line="480" w:lineRule="auto"/>
        <w:ind w:firstLineChars="200" w:firstLine="480"/>
        <w:rPr>
          <w:rFonts w:ascii="Times New Roman" w:hAnsi="Times New Roman" w:cs="Times New Roman"/>
          <w:color w:val="4472C4" w:themeColor="accent1"/>
          <w:sz w:val="24"/>
          <w:szCs w:val="24"/>
        </w:rPr>
      </w:pPr>
      <w:r w:rsidRPr="006D738F">
        <w:rPr>
          <w:rFonts w:ascii="Times New Roman" w:hAnsi="Times New Roman" w:cs="Times New Roman"/>
          <w:color w:val="4472C4" w:themeColor="accent1"/>
          <w:sz w:val="24"/>
          <w:szCs w:val="24"/>
        </w:rPr>
        <w:t>The tumor volume was independently calculated by two</w:t>
      </w:r>
      <w:r w:rsidRPr="006D738F">
        <w:rPr>
          <w:rFonts w:ascii="Times New Roman" w:hAnsi="Times New Roman" w:cs="Times New Roman" w:hint="eastAsia"/>
          <w:color w:val="4472C4" w:themeColor="accent1"/>
          <w:sz w:val="24"/>
          <w:szCs w:val="24"/>
        </w:rPr>
        <w:t xml:space="preserve"> </w:t>
      </w:r>
      <w:r w:rsidRPr="006D738F">
        <w:rPr>
          <w:rFonts w:ascii="Times New Roman" w:hAnsi="Times New Roman" w:cs="Times New Roman"/>
          <w:color w:val="4472C4" w:themeColor="accent1"/>
          <w:sz w:val="24"/>
          <w:szCs w:val="24"/>
        </w:rPr>
        <w:t>radiologists. The maximal intramedullary</w:t>
      </w:r>
      <w:r w:rsidRPr="006D738F">
        <w:rPr>
          <w:rFonts w:ascii="Times New Roman" w:hAnsi="Times New Roman" w:cs="Times New Roman" w:hint="eastAsia"/>
          <w:color w:val="4472C4" w:themeColor="accent1"/>
          <w:sz w:val="24"/>
          <w:szCs w:val="24"/>
        </w:rPr>
        <w:t xml:space="preserve"> </w:t>
      </w:r>
      <w:r w:rsidRPr="006D738F">
        <w:rPr>
          <w:rFonts w:ascii="Times New Roman" w:hAnsi="Times New Roman" w:cs="Times New Roman"/>
          <w:color w:val="4472C4" w:themeColor="accent1"/>
          <w:sz w:val="24"/>
          <w:szCs w:val="24"/>
        </w:rPr>
        <w:t>extension of each lesion was measured from the coronal</w:t>
      </w:r>
      <w:r w:rsidRPr="006D738F">
        <w:rPr>
          <w:rFonts w:ascii="Times New Roman" w:hAnsi="Times New Roman" w:cs="Times New Roman" w:hint="eastAsia"/>
          <w:color w:val="4472C4" w:themeColor="accent1"/>
          <w:sz w:val="24"/>
          <w:szCs w:val="24"/>
        </w:rPr>
        <w:t xml:space="preserve"> </w:t>
      </w:r>
      <w:r w:rsidRPr="006D738F">
        <w:rPr>
          <w:rFonts w:ascii="Times New Roman" w:hAnsi="Times New Roman" w:cs="Times New Roman"/>
          <w:color w:val="4472C4" w:themeColor="accent1"/>
          <w:sz w:val="24"/>
          <w:szCs w:val="24"/>
        </w:rPr>
        <w:t>plane on T1WI, while the widths and depths were measured</w:t>
      </w:r>
      <w:r w:rsidRPr="006D738F">
        <w:rPr>
          <w:rFonts w:ascii="Times New Roman" w:hAnsi="Times New Roman" w:cs="Times New Roman" w:hint="eastAsia"/>
          <w:color w:val="4472C4" w:themeColor="accent1"/>
          <w:sz w:val="24"/>
          <w:szCs w:val="24"/>
        </w:rPr>
        <w:t xml:space="preserve"> </w:t>
      </w:r>
      <w:r w:rsidRPr="006D738F">
        <w:rPr>
          <w:rFonts w:ascii="Times New Roman" w:hAnsi="Times New Roman" w:cs="Times New Roman"/>
          <w:color w:val="4472C4" w:themeColor="accent1"/>
          <w:sz w:val="24"/>
          <w:szCs w:val="24"/>
        </w:rPr>
        <w:t>from the axial plane on FS-T2WI. When these</w:t>
      </w:r>
      <w:r w:rsidRPr="006D738F">
        <w:rPr>
          <w:rFonts w:ascii="Times New Roman" w:hAnsi="Times New Roman" w:cs="Times New Roman" w:hint="eastAsia"/>
          <w:color w:val="4472C4" w:themeColor="accent1"/>
          <w:sz w:val="24"/>
          <w:szCs w:val="24"/>
        </w:rPr>
        <w:t xml:space="preserve"> </w:t>
      </w:r>
      <w:r w:rsidRPr="006D738F">
        <w:rPr>
          <w:rFonts w:ascii="Times New Roman" w:hAnsi="Times New Roman" w:cs="Times New Roman"/>
          <w:color w:val="4472C4" w:themeColor="accent1"/>
          <w:sz w:val="24"/>
          <w:szCs w:val="24"/>
        </w:rPr>
        <w:t>two reviewers found more than 10% discrepancy in tumor</w:t>
      </w:r>
      <w:r w:rsidRPr="006D738F">
        <w:rPr>
          <w:rFonts w:ascii="Times New Roman" w:hAnsi="Times New Roman" w:cs="Times New Roman" w:hint="eastAsia"/>
          <w:color w:val="4472C4" w:themeColor="accent1"/>
          <w:sz w:val="24"/>
          <w:szCs w:val="24"/>
        </w:rPr>
        <w:t xml:space="preserve"> </w:t>
      </w:r>
      <w:r w:rsidRPr="006D738F">
        <w:rPr>
          <w:rFonts w:ascii="Times New Roman" w:hAnsi="Times New Roman" w:cs="Times New Roman"/>
          <w:color w:val="4472C4" w:themeColor="accent1"/>
          <w:sz w:val="24"/>
          <w:szCs w:val="24"/>
        </w:rPr>
        <w:t>volume, the tumors were remeasured, and agreement</w:t>
      </w:r>
      <w:r w:rsidRPr="006D738F">
        <w:rPr>
          <w:rFonts w:ascii="Times New Roman" w:hAnsi="Times New Roman" w:cs="Times New Roman" w:hint="eastAsia"/>
          <w:color w:val="4472C4" w:themeColor="accent1"/>
          <w:sz w:val="24"/>
          <w:szCs w:val="24"/>
        </w:rPr>
        <w:t xml:space="preserve"> </w:t>
      </w:r>
      <w:r w:rsidRPr="006D738F">
        <w:rPr>
          <w:rFonts w:ascii="Times New Roman" w:hAnsi="Times New Roman" w:cs="Times New Roman"/>
          <w:color w:val="4472C4" w:themeColor="accent1"/>
          <w:sz w:val="24"/>
          <w:szCs w:val="24"/>
        </w:rPr>
        <w:t>was reached by consultation. The tumor volume was then</w:t>
      </w:r>
      <w:r w:rsidRPr="006D738F">
        <w:rPr>
          <w:rFonts w:ascii="Times New Roman" w:hAnsi="Times New Roman" w:cs="Times New Roman" w:hint="eastAsia"/>
          <w:color w:val="4472C4" w:themeColor="accent1"/>
          <w:sz w:val="24"/>
          <w:szCs w:val="24"/>
        </w:rPr>
        <w:t xml:space="preserve"> </w:t>
      </w:r>
      <w:r w:rsidRPr="006D738F">
        <w:rPr>
          <w:rFonts w:ascii="Times New Roman" w:hAnsi="Times New Roman" w:cs="Times New Roman"/>
          <w:color w:val="4472C4" w:themeColor="accent1"/>
          <w:sz w:val="24"/>
          <w:szCs w:val="24"/>
        </w:rPr>
        <w:t>calculated using the standard mathematical formula for an</w:t>
      </w:r>
      <w:r w:rsidRPr="006D738F">
        <w:rPr>
          <w:rFonts w:ascii="Times New Roman" w:hAnsi="Times New Roman" w:cs="Times New Roman" w:hint="eastAsia"/>
          <w:color w:val="4472C4" w:themeColor="accent1"/>
          <w:sz w:val="24"/>
          <w:szCs w:val="24"/>
        </w:rPr>
        <w:t xml:space="preserve"> </w:t>
      </w:r>
      <w:r w:rsidRPr="006D738F">
        <w:rPr>
          <w:rFonts w:ascii="Times New Roman" w:hAnsi="Times New Roman" w:cs="Times New Roman"/>
          <w:color w:val="4472C4" w:themeColor="accent1"/>
          <w:sz w:val="24"/>
          <w:szCs w:val="24"/>
        </w:rPr>
        <w:t>ellipsoid (0.52</w:t>
      </w:r>
      <w:r w:rsidR="00B46425" w:rsidRPr="006D738F">
        <w:rPr>
          <w:rFonts w:ascii="Times New Roman" w:hAnsi="Times New Roman" w:cs="Times New Roman" w:hint="eastAsia"/>
          <w:color w:val="4472C4" w:themeColor="accent1"/>
          <w:sz w:val="24"/>
          <w:szCs w:val="24"/>
        </w:rPr>
        <w:t>×</w:t>
      </w:r>
      <w:r w:rsidRPr="006D738F">
        <w:rPr>
          <w:rFonts w:ascii="Times New Roman" w:hAnsi="Times New Roman" w:cs="Times New Roman"/>
          <w:color w:val="4472C4" w:themeColor="accent1"/>
          <w:sz w:val="24"/>
          <w:szCs w:val="24"/>
        </w:rPr>
        <w:t xml:space="preserve">length </w:t>
      </w:r>
      <w:r w:rsidR="00B46425" w:rsidRPr="006D738F">
        <w:rPr>
          <w:rFonts w:ascii="Times New Roman" w:hAnsi="Times New Roman" w:cs="Times New Roman" w:hint="eastAsia"/>
          <w:color w:val="4472C4" w:themeColor="accent1"/>
          <w:sz w:val="24"/>
          <w:szCs w:val="24"/>
        </w:rPr>
        <w:t>×</w:t>
      </w:r>
      <w:r w:rsidRPr="006D738F">
        <w:rPr>
          <w:rFonts w:ascii="Times New Roman" w:hAnsi="Times New Roman" w:cs="Times New Roman"/>
          <w:color w:val="4472C4" w:themeColor="accent1"/>
          <w:sz w:val="24"/>
          <w:szCs w:val="24"/>
        </w:rPr>
        <w:t>width</w:t>
      </w:r>
      <w:r w:rsidR="00B46425" w:rsidRPr="006D738F">
        <w:rPr>
          <w:rFonts w:ascii="Times New Roman" w:hAnsi="Times New Roman" w:cs="Times New Roman" w:hint="eastAsia"/>
          <w:color w:val="4472C4" w:themeColor="accent1"/>
          <w:sz w:val="24"/>
          <w:szCs w:val="24"/>
        </w:rPr>
        <w:t>×</w:t>
      </w:r>
      <w:r w:rsidRPr="006D738F">
        <w:rPr>
          <w:rFonts w:ascii="Times New Roman" w:hAnsi="Times New Roman" w:cs="Times New Roman"/>
          <w:color w:val="4472C4" w:themeColor="accent1"/>
          <w:sz w:val="24"/>
          <w:szCs w:val="24"/>
        </w:rPr>
        <w:t>depth)</w:t>
      </w:r>
      <w:r w:rsidR="00CF7899" w:rsidRPr="006D738F">
        <w:rPr>
          <w:rFonts w:ascii="Times New Roman" w:hAnsi="Times New Roman" w:cs="Times New Roman"/>
          <w:color w:val="4472C4" w:themeColor="accent1"/>
          <w:sz w:val="24"/>
          <w:szCs w:val="24"/>
        </w:rPr>
        <w:t xml:space="preserve"> [1]</w:t>
      </w:r>
      <w:r w:rsidRPr="006D738F">
        <w:rPr>
          <w:rFonts w:ascii="Times New Roman" w:hAnsi="Times New Roman" w:cs="Times New Roman"/>
          <w:color w:val="4472C4" w:themeColor="accent1"/>
          <w:sz w:val="24"/>
          <w:szCs w:val="24"/>
        </w:rPr>
        <w:t>.</w:t>
      </w:r>
      <w:r w:rsidR="00B33DA7" w:rsidRPr="006D738F">
        <w:rPr>
          <w:color w:val="4472C4" w:themeColor="accent1"/>
        </w:rPr>
        <w:t xml:space="preserve"> </w:t>
      </w:r>
      <w:r w:rsidR="00011F49" w:rsidRPr="006D738F">
        <w:rPr>
          <w:rFonts w:ascii="Times New Roman" w:hAnsi="Times New Roman" w:cs="Times New Roman"/>
          <w:color w:val="4472C4" w:themeColor="accent1"/>
          <w:sz w:val="24"/>
          <w:szCs w:val="24"/>
        </w:rPr>
        <w:t>Then, the length, width and depth of the necrotic area are measured on FS-T2WI and calculated in the same way. Finally, the ratio of necrotic volume to tumor volume was calculated to determine whether the necrotic volume was &gt;50%.</w:t>
      </w:r>
    </w:p>
    <w:p w14:paraId="3E4675BE" w14:textId="77777777" w:rsidR="00B33DA7" w:rsidRPr="006D738F" w:rsidRDefault="00B33DA7" w:rsidP="00F53DC9">
      <w:pPr>
        <w:spacing w:line="480" w:lineRule="auto"/>
        <w:ind w:firstLineChars="200" w:firstLine="480"/>
        <w:rPr>
          <w:rFonts w:ascii="Times New Roman" w:hAnsi="Times New Roman" w:cs="Times New Roman"/>
          <w:color w:val="4472C4" w:themeColor="accent1"/>
          <w:sz w:val="24"/>
          <w:szCs w:val="24"/>
        </w:rPr>
      </w:pPr>
    </w:p>
    <w:p w14:paraId="3FD0D8BD" w14:textId="4AF5AA96" w:rsidR="005F7BA5" w:rsidRPr="006D738F" w:rsidRDefault="00C46864" w:rsidP="00C46864">
      <w:pPr>
        <w:pStyle w:val="a7"/>
        <w:spacing w:line="480" w:lineRule="auto"/>
        <w:ind w:firstLineChars="0" w:firstLine="0"/>
        <w:rPr>
          <w:rFonts w:ascii="Times New Roman" w:hAnsi="Times New Roman" w:cs="Times New Roman"/>
          <w:color w:val="4472C4" w:themeColor="accent1"/>
          <w:shd w:val="clear" w:color="auto" w:fill="FFFFFF"/>
        </w:rPr>
      </w:pPr>
      <w:r w:rsidRPr="006D738F">
        <w:rPr>
          <w:rFonts w:ascii="Times New Roman" w:eastAsia="宋体" w:hAnsi="Times New Roman" w:cs="Times New Roman"/>
          <w:color w:val="4472C4" w:themeColor="accent1"/>
          <w:kern w:val="0"/>
          <w:szCs w:val="24"/>
        </w:rPr>
        <w:t xml:space="preserve">1. </w:t>
      </w:r>
      <w:r w:rsidR="00CF7899" w:rsidRPr="006D738F">
        <w:rPr>
          <w:rFonts w:ascii="Times New Roman" w:hAnsi="Times New Roman" w:cs="Times New Roman"/>
          <w:color w:val="4472C4" w:themeColor="accent1"/>
          <w:shd w:val="clear" w:color="auto" w:fill="FFFFFF"/>
        </w:rPr>
        <w:t>Bieling P, Rehan N, Winkler P, Helmke K, Maas R, Fuchs N, et al. Tumor size and prognosis in aggressively treated osteosarcoma. J Clin Oncol 1996;14:848-858</w:t>
      </w:r>
    </w:p>
    <w:p w14:paraId="7D2D5548" w14:textId="77777777" w:rsidR="00060BA7" w:rsidRDefault="00060BA7" w:rsidP="00C46864">
      <w:pPr>
        <w:pStyle w:val="a7"/>
        <w:spacing w:line="480" w:lineRule="auto"/>
        <w:ind w:firstLineChars="0" w:firstLine="0"/>
        <w:rPr>
          <w:rFonts w:ascii="Times New Roman" w:hAnsi="Times New Roman" w:cs="Times New Roman"/>
          <w:shd w:val="clear" w:color="auto" w:fill="FFFFFF"/>
        </w:rPr>
      </w:pPr>
    </w:p>
    <w:p w14:paraId="1DA769D4" w14:textId="77777777" w:rsidR="001D37B0" w:rsidRPr="00DE6848" w:rsidRDefault="001D37B0" w:rsidP="001D37B0">
      <w:pPr>
        <w:spacing w:line="480" w:lineRule="auto"/>
        <w:rPr>
          <w:rFonts w:ascii="Times New Roman" w:hAnsi="Times New Roman" w:cs="Times New Roman"/>
          <w:b/>
          <w:bCs/>
          <w:sz w:val="24"/>
          <w:szCs w:val="24"/>
        </w:rPr>
      </w:pPr>
      <w:r w:rsidRPr="00DE6848">
        <w:rPr>
          <w:rFonts w:ascii="Times New Roman" w:hAnsi="Times New Roman" w:cs="Times New Roman"/>
          <w:b/>
          <w:bCs/>
          <w:sz w:val="24"/>
          <w:szCs w:val="24"/>
        </w:rPr>
        <w:t>Reviewer2</w:t>
      </w:r>
    </w:p>
    <w:p w14:paraId="5A9A84B5" w14:textId="76EB69E4" w:rsidR="003374CA" w:rsidRPr="007854A9" w:rsidRDefault="0023465C" w:rsidP="00DE6848">
      <w:pPr>
        <w:spacing w:line="480" w:lineRule="auto"/>
        <w:rPr>
          <w:rFonts w:ascii="Times New Roman" w:hAnsi="Times New Roman" w:cs="Times New Roman"/>
          <w:b/>
          <w:bCs/>
          <w:sz w:val="24"/>
          <w:szCs w:val="24"/>
        </w:rPr>
      </w:pPr>
      <w:r w:rsidRPr="007854A9">
        <w:rPr>
          <w:rFonts w:ascii="Times New Roman" w:hAnsi="Times New Roman" w:cs="Times New Roman"/>
          <w:b/>
          <w:bCs/>
          <w:sz w:val="24"/>
          <w:szCs w:val="24"/>
        </w:rPr>
        <w:t>Q</w:t>
      </w:r>
      <w:r w:rsidR="001D37B0" w:rsidRPr="007854A9">
        <w:rPr>
          <w:rFonts w:ascii="Times New Roman" w:hAnsi="Times New Roman" w:cs="Times New Roman"/>
          <w:b/>
          <w:bCs/>
          <w:sz w:val="24"/>
          <w:szCs w:val="24"/>
        </w:rPr>
        <w:t>1</w:t>
      </w:r>
      <w:r w:rsidRPr="007854A9">
        <w:rPr>
          <w:rFonts w:ascii="Times New Roman" w:hAnsi="Times New Roman" w:cs="Times New Roman"/>
          <w:b/>
          <w:bCs/>
          <w:sz w:val="24"/>
          <w:szCs w:val="24"/>
        </w:rPr>
        <w:t>:</w:t>
      </w:r>
      <w:r w:rsidRPr="007854A9">
        <w:rPr>
          <w:rFonts w:ascii="Times New Roman" w:hAnsi="Times New Roman" w:cs="Times New Roman"/>
          <w:sz w:val="24"/>
          <w:szCs w:val="24"/>
        </w:rPr>
        <w:t xml:space="preserve"> </w:t>
      </w:r>
      <w:r w:rsidR="008607E5" w:rsidRPr="007854A9">
        <w:rPr>
          <w:rFonts w:ascii="Times New Roman" w:hAnsi="Times New Roman" w:cs="Times New Roman"/>
          <w:b/>
          <w:bCs/>
          <w:sz w:val="24"/>
          <w:szCs w:val="24"/>
        </w:rPr>
        <w:t>For the peritumoral masks, was the radial distance of 10 mm in all axes including craniocaudal, transverse, and AP?</w:t>
      </w:r>
    </w:p>
    <w:p w14:paraId="02174F7D" w14:textId="282C6FE1" w:rsidR="00F317AC" w:rsidRPr="006D738F" w:rsidRDefault="006D738F" w:rsidP="006D738F">
      <w:pPr>
        <w:spacing w:line="480" w:lineRule="auto"/>
        <w:rPr>
          <w:rFonts w:ascii="Times New Roman" w:hAnsi="Times New Roman" w:cs="Times New Roman"/>
          <w:color w:val="4472C4" w:themeColor="accent1"/>
          <w:sz w:val="24"/>
          <w:szCs w:val="24"/>
        </w:rPr>
      </w:pPr>
      <w:r w:rsidRPr="00E10A3C">
        <w:rPr>
          <w:rFonts w:ascii="Times New Roman" w:eastAsia="微软雅黑" w:hAnsi="Times New Roman" w:cs="Times New Roman"/>
          <w:b/>
          <w:bCs/>
          <w:color w:val="4472C4" w:themeColor="accent1"/>
          <w:sz w:val="24"/>
          <w:szCs w:val="24"/>
        </w:rPr>
        <w:t>[Response]</w:t>
      </w:r>
      <w:r w:rsidRPr="00ED08BA">
        <w:rPr>
          <w:rFonts w:ascii="Times New Roman" w:eastAsia="微软雅黑" w:hAnsi="Times New Roman" w:cs="Times New Roman"/>
          <w:b/>
          <w:bCs/>
          <w:color w:val="4472C4" w:themeColor="accent1"/>
        </w:rPr>
        <w:t xml:space="preserve"> </w:t>
      </w:r>
      <w:r w:rsidR="0023465C" w:rsidRPr="006D738F">
        <w:rPr>
          <w:rFonts w:ascii="Times New Roman" w:hAnsi="Times New Roman" w:cs="Times New Roman"/>
          <w:color w:val="4472C4" w:themeColor="accent1"/>
          <w:sz w:val="24"/>
          <w:szCs w:val="24"/>
        </w:rPr>
        <w:t xml:space="preserve">Thanks for your </w:t>
      </w:r>
      <w:r w:rsidR="00D02762" w:rsidRPr="006D738F">
        <w:rPr>
          <w:rFonts w:ascii="Times New Roman" w:hAnsi="Times New Roman" w:cs="Times New Roman"/>
          <w:color w:val="4472C4" w:themeColor="accent1"/>
          <w:sz w:val="24"/>
          <w:szCs w:val="24"/>
        </w:rPr>
        <w:t>question</w:t>
      </w:r>
      <w:r w:rsidR="0023465C" w:rsidRPr="006D738F">
        <w:rPr>
          <w:rFonts w:ascii="Times New Roman" w:hAnsi="Times New Roman" w:cs="Times New Roman"/>
          <w:color w:val="4472C4" w:themeColor="accent1"/>
          <w:sz w:val="24"/>
          <w:szCs w:val="24"/>
        </w:rPr>
        <w:t xml:space="preserve">. </w:t>
      </w:r>
      <w:r w:rsidR="00EF3504" w:rsidRPr="006D738F">
        <w:rPr>
          <w:rFonts w:ascii="Times New Roman" w:hAnsi="Times New Roman" w:cs="Times New Roman"/>
          <w:color w:val="4472C4" w:themeColor="accent1"/>
          <w:sz w:val="24"/>
          <w:szCs w:val="24"/>
        </w:rPr>
        <w:t>For the peritumoral masks, was the radial distance of 10 mm in transverse and AP</w:t>
      </w:r>
      <w:r w:rsidR="00EF3504" w:rsidRPr="006D738F">
        <w:rPr>
          <w:rFonts w:ascii="Times New Roman" w:hAnsi="Times New Roman" w:cs="Times New Roman" w:hint="eastAsia"/>
          <w:color w:val="4472C4" w:themeColor="accent1"/>
          <w:sz w:val="24"/>
          <w:szCs w:val="24"/>
        </w:rPr>
        <w:t>,</w:t>
      </w:r>
      <w:r w:rsidR="00EF3504" w:rsidRPr="006D738F">
        <w:rPr>
          <w:rFonts w:ascii="Times New Roman" w:hAnsi="Times New Roman" w:cs="Times New Roman"/>
          <w:color w:val="4472C4" w:themeColor="accent1"/>
          <w:sz w:val="24"/>
          <w:szCs w:val="24"/>
        </w:rPr>
        <w:t xml:space="preserve"> </w:t>
      </w:r>
      <w:r w:rsidR="00EF3504" w:rsidRPr="006D738F">
        <w:rPr>
          <w:rFonts w:ascii="Times New Roman" w:hAnsi="Times New Roman" w:cs="Times New Roman" w:hint="eastAsia"/>
          <w:color w:val="4472C4" w:themeColor="accent1"/>
          <w:sz w:val="24"/>
          <w:szCs w:val="24"/>
        </w:rPr>
        <w:t>but</w:t>
      </w:r>
      <w:r w:rsidR="00EF3504" w:rsidRPr="006D738F">
        <w:rPr>
          <w:rFonts w:ascii="Times New Roman" w:hAnsi="Times New Roman" w:cs="Times New Roman"/>
          <w:color w:val="4472C4" w:themeColor="accent1"/>
          <w:sz w:val="24"/>
          <w:szCs w:val="24"/>
        </w:rPr>
        <w:t xml:space="preserve"> not in craniocaudal.</w:t>
      </w:r>
      <w:r w:rsidR="00D00240" w:rsidRPr="006D738F">
        <w:rPr>
          <w:color w:val="4472C4" w:themeColor="accent1"/>
        </w:rPr>
        <w:t xml:space="preserve"> </w:t>
      </w:r>
      <w:r w:rsidR="00D00240" w:rsidRPr="006D738F">
        <w:rPr>
          <w:rFonts w:ascii="Times New Roman" w:hAnsi="Times New Roman" w:cs="Times New Roman"/>
          <w:color w:val="4472C4" w:themeColor="accent1"/>
          <w:sz w:val="24"/>
          <w:szCs w:val="24"/>
        </w:rPr>
        <w:t>In addition</w:t>
      </w:r>
      <w:r w:rsidR="00D00240" w:rsidRPr="006D738F">
        <w:rPr>
          <w:rFonts w:ascii="Times New Roman" w:hAnsi="Times New Roman" w:cs="Times New Roman" w:hint="eastAsia"/>
          <w:color w:val="4472C4" w:themeColor="accent1"/>
          <w:sz w:val="24"/>
          <w:szCs w:val="24"/>
        </w:rPr>
        <w:t>,</w:t>
      </w:r>
      <w:r w:rsidR="00D00240" w:rsidRPr="006D738F">
        <w:rPr>
          <w:rFonts w:ascii="Times New Roman" w:hAnsi="Times New Roman" w:cs="Times New Roman"/>
          <w:color w:val="4472C4" w:themeColor="accent1"/>
          <w:sz w:val="24"/>
          <w:szCs w:val="24"/>
        </w:rPr>
        <w:t xml:space="preserve"> </w:t>
      </w:r>
      <w:r w:rsidR="00D00240" w:rsidRPr="006D738F">
        <w:rPr>
          <w:rFonts w:ascii="Times New Roman" w:hAnsi="Times New Roman" w:cs="Times New Roman"/>
          <w:color w:val="4472C4" w:themeColor="accent1"/>
          <w:kern w:val="0"/>
          <w:sz w:val="24"/>
          <w:szCs w:val="24"/>
        </w:rPr>
        <w:t xml:space="preserve">Normal </w:t>
      </w:r>
      <w:r w:rsidR="00D00240" w:rsidRPr="006D738F">
        <w:rPr>
          <w:rFonts w:ascii="Times New Roman" w:hAnsi="Times New Roman" w:cs="Times New Roman"/>
          <w:color w:val="4472C4" w:themeColor="accent1"/>
          <w:kern w:val="0"/>
          <w:sz w:val="24"/>
          <w:szCs w:val="24"/>
        </w:rPr>
        <w:lastRenderedPageBreak/>
        <w:t>tissue</w:t>
      </w:r>
      <w:r w:rsidR="00D00240" w:rsidRPr="006D738F">
        <w:rPr>
          <w:rFonts w:ascii="Times New Roman" w:hAnsi="Times New Roman" w:cs="Times New Roman" w:hint="eastAsia"/>
          <w:color w:val="4472C4" w:themeColor="accent1"/>
          <w:kern w:val="0"/>
          <w:sz w:val="24"/>
          <w:szCs w:val="24"/>
        </w:rPr>
        <w:t>,</w:t>
      </w:r>
      <w:r w:rsidR="00D00240" w:rsidRPr="006D738F">
        <w:rPr>
          <w:rFonts w:ascii="Times New Roman" w:hAnsi="Times New Roman" w:cs="Times New Roman"/>
          <w:color w:val="4472C4" w:themeColor="accent1"/>
          <w:kern w:val="0"/>
          <w:sz w:val="24"/>
          <w:szCs w:val="24"/>
        </w:rPr>
        <w:t xml:space="preserve"> large arteries and veins, bronchi,</w:t>
      </w:r>
      <w:r w:rsidR="00D00240" w:rsidRPr="006D738F">
        <w:rPr>
          <w:color w:val="4472C4" w:themeColor="accent1"/>
        </w:rPr>
        <w:t xml:space="preserve"> </w:t>
      </w:r>
      <w:r w:rsidR="00D00240" w:rsidRPr="006D738F">
        <w:rPr>
          <w:rFonts w:ascii="Times New Roman" w:hAnsi="Times New Roman" w:cs="Times New Roman"/>
          <w:color w:val="4472C4" w:themeColor="accent1"/>
          <w:kern w:val="0"/>
          <w:sz w:val="24"/>
          <w:szCs w:val="24"/>
        </w:rPr>
        <w:t>surrounding air were manually excluded.</w:t>
      </w:r>
    </w:p>
    <w:p w14:paraId="7CA1F50C" w14:textId="77777777" w:rsidR="003A61A2" w:rsidRPr="00DE6848" w:rsidRDefault="003A61A2" w:rsidP="00DE6848">
      <w:pPr>
        <w:spacing w:line="480" w:lineRule="auto"/>
        <w:rPr>
          <w:rFonts w:ascii="Times New Roman" w:hAnsi="Times New Roman" w:cs="Times New Roman"/>
          <w:sz w:val="24"/>
          <w:szCs w:val="24"/>
        </w:rPr>
      </w:pPr>
    </w:p>
    <w:p w14:paraId="3CB1A014" w14:textId="144C7E73" w:rsidR="00F317AC" w:rsidRPr="00DE6848" w:rsidRDefault="00F317AC" w:rsidP="00DE6848">
      <w:pPr>
        <w:spacing w:line="480" w:lineRule="auto"/>
        <w:rPr>
          <w:rFonts w:ascii="Times New Roman" w:hAnsi="Times New Roman" w:cs="Times New Roman"/>
          <w:b/>
          <w:bCs/>
          <w:sz w:val="24"/>
          <w:szCs w:val="24"/>
        </w:rPr>
      </w:pPr>
      <w:r w:rsidRPr="00F62DFF">
        <w:rPr>
          <w:rFonts w:ascii="Times New Roman" w:hAnsi="Times New Roman" w:cs="Times New Roman"/>
          <w:b/>
          <w:bCs/>
          <w:sz w:val="24"/>
          <w:szCs w:val="24"/>
        </w:rPr>
        <w:t>Q</w:t>
      </w:r>
      <w:r w:rsidR="001D37B0" w:rsidRPr="00F62DFF">
        <w:rPr>
          <w:rFonts w:ascii="Times New Roman" w:hAnsi="Times New Roman" w:cs="Times New Roman"/>
          <w:b/>
          <w:bCs/>
          <w:sz w:val="24"/>
          <w:szCs w:val="24"/>
        </w:rPr>
        <w:t>2</w:t>
      </w:r>
      <w:r w:rsidRPr="00F62DFF">
        <w:rPr>
          <w:rFonts w:ascii="Times New Roman" w:hAnsi="Times New Roman" w:cs="Times New Roman"/>
          <w:b/>
          <w:bCs/>
          <w:sz w:val="24"/>
          <w:szCs w:val="24"/>
        </w:rPr>
        <w:t>:</w:t>
      </w:r>
      <w:r w:rsidRPr="00F62DFF">
        <w:rPr>
          <w:rFonts w:ascii="Times New Roman" w:hAnsi="Times New Roman" w:cs="Times New Roman"/>
          <w:sz w:val="24"/>
          <w:szCs w:val="24"/>
        </w:rPr>
        <w:t xml:space="preserve"> </w:t>
      </w:r>
      <w:r w:rsidR="008607E5" w:rsidRPr="00F62DFF">
        <w:rPr>
          <w:rFonts w:ascii="Times New Roman" w:hAnsi="Times New Roman" w:cs="Times New Roman"/>
          <w:b/>
          <w:bCs/>
          <w:sz w:val="24"/>
          <w:szCs w:val="24"/>
        </w:rPr>
        <w:t>It states "Fea</w:t>
      </w:r>
      <w:r w:rsidR="008607E5" w:rsidRPr="008607E5">
        <w:rPr>
          <w:rFonts w:ascii="Times New Roman" w:hAnsi="Times New Roman" w:cs="Times New Roman"/>
          <w:b/>
          <w:bCs/>
          <w:sz w:val="24"/>
          <w:szCs w:val="24"/>
        </w:rPr>
        <w:t>tures with an ICC of &lt;0.80 were removed because they were deemed to have poor agreement." How many features were removed?</w:t>
      </w:r>
    </w:p>
    <w:p w14:paraId="05BEB0C1" w14:textId="49EE556D" w:rsidR="00F317AC" w:rsidRPr="006D738F" w:rsidRDefault="006D738F" w:rsidP="006D738F">
      <w:pPr>
        <w:spacing w:line="480" w:lineRule="auto"/>
        <w:jc w:val="left"/>
        <w:rPr>
          <w:rFonts w:ascii="Times New Roman" w:hAnsi="Times New Roman" w:cs="Times New Roman"/>
          <w:color w:val="4472C4" w:themeColor="accent1"/>
          <w:sz w:val="24"/>
          <w:szCs w:val="24"/>
        </w:rPr>
      </w:pPr>
      <w:r w:rsidRPr="00E10A3C">
        <w:rPr>
          <w:rFonts w:ascii="Times New Roman" w:eastAsia="微软雅黑" w:hAnsi="Times New Roman" w:cs="Times New Roman"/>
          <w:b/>
          <w:bCs/>
          <w:color w:val="4472C4" w:themeColor="accent1"/>
          <w:sz w:val="24"/>
          <w:szCs w:val="24"/>
        </w:rPr>
        <w:t>[Response]</w:t>
      </w:r>
      <w:r w:rsidRPr="00ED08BA">
        <w:rPr>
          <w:rFonts w:ascii="Times New Roman" w:eastAsia="微软雅黑" w:hAnsi="Times New Roman" w:cs="Times New Roman"/>
          <w:b/>
          <w:bCs/>
          <w:color w:val="4472C4" w:themeColor="accent1"/>
        </w:rPr>
        <w:t xml:space="preserve"> </w:t>
      </w:r>
      <w:r w:rsidR="00F317AC" w:rsidRPr="006D738F">
        <w:rPr>
          <w:rFonts w:ascii="Times New Roman" w:hAnsi="Times New Roman" w:cs="Times New Roman"/>
          <w:color w:val="4472C4" w:themeColor="accent1"/>
          <w:sz w:val="24"/>
          <w:szCs w:val="24"/>
        </w:rPr>
        <w:t>Thanks for your question.</w:t>
      </w:r>
      <w:r w:rsidR="008F6221" w:rsidRPr="006D738F">
        <w:rPr>
          <w:rFonts w:ascii="Times New Roman" w:hAnsi="Times New Roman" w:cs="Times New Roman"/>
          <w:color w:val="4472C4" w:themeColor="accent1"/>
          <w:sz w:val="24"/>
          <w:szCs w:val="24"/>
        </w:rPr>
        <w:t xml:space="preserve"> 40 T1WI features and 66 T2WI features were removed </w:t>
      </w:r>
      <w:r w:rsidR="00F62DFF" w:rsidRPr="006D738F">
        <w:rPr>
          <w:rFonts w:ascii="Times New Roman" w:hAnsi="Times New Roman" w:cs="Times New Roman"/>
          <w:color w:val="4472C4" w:themeColor="accent1"/>
          <w:sz w:val="24"/>
          <w:szCs w:val="24"/>
        </w:rPr>
        <w:t xml:space="preserve">in </w:t>
      </w:r>
      <w:r w:rsidR="008F6221" w:rsidRPr="006D738F">
        <w:rPr>
          <w:rFonts w:ascii="Times New Roman" w:hAnsi="Times New Roman" w:cs="Times New Roman"/>
          <w:color w:val="4472C4" w:themeColor="accent1"/>
          <w:sz w:val="24"/>
          <w:szCs w:val="24"/>
        </w:rPr>
        <w:t xml:space="preserve">the IT </w:t>
      </w:r>
      <w:r w:rsidR="00F62DFF" w:rsidRPr="006D738F">
        <w:rPr>
          <w:rFonts w:ascii="Times New Roman" w:hAnsi="Times New Roman" w:cs="Times New Roman"/>
          <w:color w:val="4472C4" w:themeColor="accent1"/>
          <w:sz w:val="24"/>
          <w:szCs w:val="24"/>
        </w:rPr>
        <w:t>features</w:t>
      </w:r>
      <w:r w:rsidR="008F6221" w:rsidRPr="006D738F">
        <w:rPr>
          <w:rFonts w:ascii="Times New Roman" w:hAnsi="Times New Roman" w:cs="Times New Roman"/>
          <w:color w:val="4472C4" w:themeColor="accent1"/>
          <w:sz w:val="24"/>
          <w:szCs w:val="24"/>
        </w:rPr>
        <w:t xml:space="preserve">; 10 T1WI features and 56 T2WI features were removed </w:t>
      </w:r>
      <w:r w:rsidR="00F62DFF" w:rsidRPr="006D738F">
        <w:rPr>
          <w:rFonts w:ascii="Times New Roman" w:hAnsi="Times New Roman" w:cs="Times New Roman"/>
          <w:color w:val="4472C4" w:themeColor="accent1"/>
          <w:sz w:val="24"/>
          <w:szCs w:val="24"/>
        </w:rPr>
        <w:t>in the PT features</w:t>
      </w:r>
      <w:r w:rsidR="008F6221" w:rsidRPr="006D738F">
        <w:rPr>
          <w:rFonts w:ascii="Times New Roman" w:hAnsi="Times New Roman" w:cs="Times New Roman" w:hint="eastAsia"/>
          <w:color w:val="4472C4" w:themeColor="accent1"/>
          <w:sz w:val="24"/>
          <w:szCs w:val="24"/>
        </w:rPr>
        <w:t xml:space="preserve">; </w:t>
      </w:r>
      <w:r w:rsidR="008F6221" w:rsidRPr="006D738F">
        <w:rPr>
          <w:rFonts w:ascii="Times New Roman" w:hAnsi="Times New Roman" w:cs="Times New Roman"/>
          <w:color w:val="4472C4" w:themeColor="accent1"/>
          <w:sz w:val="24"/>
          <w:szCs w:val="24"/>
        </w:rPr>
        <w:t xml:space="preserve">11 T1WI features and 7 T2WI features were removed </w:t>
      </w:r>
      <w:r w:rsidR="00F62DFF" w:rsidRPr="006D738F">
        <w:rPr>
          <w:rFonts w:ascii="Times New Roman" w:hAnsi="Times New Roman" w:cs="Times New Roman"/>
          <w:color w:val="4472C4" w:themeColor="accent1"/>
          <w:sz w:val="24"/>
          <w:szCs w:val="24"/>
        </w:rPr>
        <w:t>in the WT features</w:t>
      </w:r>
      <w:r w:rsidR="008F6221" w:rsidRPr="006D738F">
        <w:rPr>
          <w:rFonts w:ascii="Times New Roman" w:hAnsi="Times New Roman" w:cs="Times New Roman"/>
          <w:color w:val="4472C4" w:themeColor="accent1"/>
          <w:sz w:val="24"/>
          <w:szCs w:val="24"/>
        </w:rPr>
        <w:t>.</w:t>
      </w:r>
    </w:p>
    <w:p w14:paraId="6A79B40B" w14:textId="77777777" w:rsidR="00F317AC" w:rsidRPr="00DE6848" w:rsidRDefault="00F317AC" w:rsidP="00DE6848">
      <w:pPr>
        <w:spacing w:line="480" w:lineRule="auto"/>
        <w:rPr>
          <w:rFonts w:ascii="Times New Roman" w:hAnsi="Times New Roman" w:cs="Times New Roman"/>
          <w:b/>
          <w:bCs/>
          <w:sz w:val="24"/>
          <w:szCs w:val="24"/>
        </w:rPr>
      </w:pPr>
    </w:p>
    <w:p w14:paraId="3C93D507" w14:textId="69CB3674" w:rsidR="00724757" w:rsidRPr="00DE6848" w:rsidRDefault="00724757" w:rsidP="00DE6848">
      <w:pPr>
        <w:spacing w:line="480" w:lineRule="auto"/>
        <w:rPr>
          <w:rFonts w:ascii="Times New Roman" w:hAnsi="Times New Roman" w:cs="Times New Roman"/>
          <w:b/>
          <w:bCs/>
          <w:sz w:val="24"/>
          <w:szCs w:val="24"/>
        </w:rPr>
      </w:pPr>
      <w:r w:rsidRPr="00DE6848">
        <w:rPr>
          <w:rFonts w:ascii="Times New Roman" w:hAnsi="Times New Roman" w:cs="Times New Roman"/>
          <w:b/>
          <w:bCs/>
          <w:sz w:val="24"/>
          <w:szCs w:val="24"/>
        </w:rPr>
        <w:t>Q</w:t>
      </w:r>
      <w:r w:rsidR="001D37B0">
        <w:rPr>
          <w:rFonts w:ascii="Times New Roman" w:hAnsi="Times New Roman" w:cs="Times New Roman"/>
          <w:b/>
          <w:bCs/>
          <w:sz w:val="24"/>
          <w:szCs w:val="24"/>
        </w:rPr>
        <w:t>3</w:t>
      </w:r>
      <w:r w:rsidRPr="00DE6848">
        <w:rPr>
          <w:rFonts w:ascii="Times New Roman" w:hAnsi="Times New Roman" w:cs="Times New Roman"/>
          <w:b/>
          <w:bCs/>
          <w:sz w:val="24"/>
          <w:szCs w:val="24"/>
        </w:rPr>
        <w:t xml:space="preserve">: </w:t>
      </w:r>
      <w:bookmarkStart w:id="4" w:name="_Hlk160480940"/>
      <w:r w:rsidR="008607E5" w:rsidRPr="008607E5">
        <w:rPr>
          <w:rFonts w:ascii="Times New Roman" w:hAnsi="Times New Roman" w:cs="Times New Roman"/>
          <w:b/>
          <w:bCs/>
          <w:sz w:val="24"/>
          <w:szCs w:val="24"/>
        </w:rPr>
        <w:t xml:space="preserve">The concordance index </w:t>
      </w:r>
      <w:bookmarkEnd w:id="4"/>
      <w:r w:rsidR="008607E5" w:rsidRPr="008607E5">
        <w:rPr>
          <w:rFonts w:ascii="Times New Roman" w:hAnsi="Times New Roman" w:cs="Times New Roman"/>
          <w:b/>
          <w:bCs/>
          <w:sz w:val="24"/>
          <w:szCs w:val="24"/>
        </w:rPr>
        <w:t>of the radiomics signature was higher than other methods, but the confidence intervals overlap. Is this considered a significant difference for concordance indices?</w:t>
      </w:r>
    </w:p>
    <w:p w14:paraId="577C2A46" w14:textId="4F076C7A" w:rsidR="005A2C1C" w:rsidRPr="006D738F" w:rsidRDefault="006D738F" w:rsidP="006D738F">
      <w:pPr>
        <w:spacing w:line="480" w:lineRule="auto"/>
        <w:rPr>
          <w:rFonts w:ascii="Times New Roman" w:hAnsi="Times New Roman" w:cs="Times New Roman"/>
          <w:color w:val="4472C4" w:themeColor="accent1"/>
          <w:sz w:val="24"/>
          <w:szCs w:val="24"/>
        </w:rPr>
      </w:pPr>
      <w:r w:rsidRPr="00E10A3C">
        <w:rPr>
          <w:rFonts w:ascii="Times New Roman" w:eastAsia="微软雅黑" w:hAnsi="Times New Roman" w:cs="Times New Roman"/>
          <w:b/>
          <w:bCs/>
          <w:color w:val="4472C4" w:themeColor="accent1"/>
          <w:sz w:val="24"/>
          <w:szCs w:val="24"/>
        </w:rPr>
        <w:t>[Response]</w:t>
      </w:r>
      <w:r w:rsidRPr="006D738F">
        <w:rPr>
          <w:rFonts w:ascii="Times New Roman" w:eastAsia="微软雅黑" w:hAnsi="Times New Roman" w:cs="Times New Roman"/>
          <w:b/>
          <w:bCs/>
          <w:color w:val="4472C4" w:themeColor="accent1"/>
        </w:rPr>
        <w:t xml:space="preserve"> </w:t>
      </w:r>
      <w:r w:rsidR="00724757" w:rsidRPr="006D738F">
        <w:rPr>
          <w:rFonts w:ascii="Times New Roman" w:hAnsi="Times New Roman" w:cs="Times New Roman"/>
          <w:color w:val="4472C4" w:themeColor="accent1"/>
          <w:sz w:val="24"/>
          <w:szCs w:val="24"/>
        </w:rPr>
        <w:t xml:space="preserve">Thanks for your question. </w:t>
      </w:r>
      <w:r w:rsidR="00AC0174" w:rsidRPr="006D738F">
        <w:rPr>
          <w:rFonts w:ascii="Times New Roman" w:hAnsi="Times New Roman" w:cs="Times New Roman"/>
          <w:color w:val="4472C4" w:themeColor="accent1"/>
          <w:sz w:val="24"/>
          <w:szCs w:val="24"/>
        </w:rPr>
        <w:t xml:space="preserve">We used the </w:t>
      </w:r>
      <w:r w:rsidR="005031ED" w:rsidRPr="006D738F">
        <w:rPr>
          <w:rFonts w:ascii="Times New Roman" w:hAnsi="Times New Roman" w:cs="Times New Roman"/>
          <w:color w:val="4472C4" w:themeColor="accent1"/>
          <w:sz w:val="24"/>
          <w:szCs w:val="24"/>
        </w:rPr>
        <w:t>anova</w:t>
      </w:r>
      <w:r w:rsidR="00AC0174" w:rsidRPr="006D738F">
        <w:rPr>
          <w:rFonts w:ascii="Times New Roman" w:hAnsi="Times New Roman" w:cs="Times New Roman"/>
          <w:color w:val="4472C4" w:themeColor="accent1"/>
          <w:sz w:val="24"/>
          <w:szCs w:val="24"/>
        </w:rPr>
        <w:t xml:space="preserve"> function in R to compare the concordance index of Radiomics signature, Nomogram, and Clinical model, with a statistical result of P</w:t>
      </w:r>
      <w:r w:rsidR="00AC0174" w:rsidRPr="006D738F">
        <w:rPr>
          <w:rFonts w:ascii="Times New Roman" w:hAnsi="Times New Roman" w:cs="Times New Roman" w:hint="eastAsia"/>
          <w:color w:val="4472C4" w:themeColor="accent1"/>
          <w:sz w:val="24"/>
          <w:szCs w:val="24"/>
        </w:rPr>
        <w:t>＜</w:t>
      </w:r>
      <w:r w:rsidR="00AC0174" w:rsidRPr="006D738F">
        <w:rPr>
          <w:rFonts w:ascii="Times New Roman" w:hAnsi="Times New Roman" w:cs="Times New Roman"/>
          <w:color w:val="4472C4" w:themeColor="accent1"/>
          <w:sz w:val="24"/>
          <w:szCs w:val="24"/>
        </w:rPr>
        <w:t>0.05. Given this, we consider the concordance index to be statistically different</w:t>
      </w:r>
      <w:r w:rsidR="00E70EA2">
        <w:rPr>
          <w:rFonts w:ascii="Times New Roman" w:hAnsi="Times New Roman" w:cs="Times New Roman" w:hint="eastAsia"/>
          <w:color w:val="4472C4" w:themeColor="accent1"/>
          <w:sz w:val="24"/>
          <w:szCs w:val="24"/>
        </w:rPr>
        <w:t>,</w:t>
      </w:r>
      <w:r w:rsidR="00E70EA2">
        <w:rPr>
          <w:rFonts w:ascii="Times New Roman" w:hAnsi="Times New Roman" w:cs="Times New Roman"/>
          <w:color w:val="4472C4" w:themeColor="accent1"/>
          <w:sz w:val="24"/>
          <w:szCs w:val="24"/>
        </w:rPr>
        <w:t xml:space="preserve"> and t</w:t>
      </w:r>
      <w:r w:rsidR="00E70EA2" w:rsidRPr="00E70EA2">
        <w:rPr>
          <w:rFonts w:ascii="Times New Roman" w:hAnsi="Times New Roman" w:cs="Times New Roman"/>
          <w:color w:val="4472C4" w:themeColor="accent1"/>
          <w:sz w:val="24"/>
          <w:szCs w:val="24"/>
        </w:rPr>
        <w:t>he overlap of confidence intervals may not be directly related to the absence of statistical significance</w:t>
      </w:r>
      <w:r w:rsidR="00AC0174" w:rsidRPr="006D738F">
        <w:rPr>
          <w:rFonts w:ascii="Times New Roman" w:hAnsi="Times New Roman" w:cs="Times New Roman"/>
          <w:color w:val="4472C4" w:themeColor="accent1"/>
          <w:sz w:val="24"/>
          <w:szCs w:val="24"/>
        </w:rPr>
        <w:t>. Also, the AUC of Radiomics signature, Nomogram, and Clinical model, were differentiated by the Delong test.</w:t>
      </w:r>
    </w:p>
    <w:p w14:paraId="5B9028BD" w14:textId="77777777" w:rsidR="008200F8" w:rsidRDefault="008200F8" w:rsidP="00AC65BA">
      <w:pPr>
        <w:spacing w:line="480" w:lineRule="auto"/>
        <w:rPr>
          <w:rFonts w:ascii="Times New Roman" w:hAnsi="Times New Roman" w:cs="Times New Roman"/>
          <w:sz w:val="24"/>
          <w:szCs w:val="24"/>
        </w:rPr>
      </w:pPr>
    </w:p>
    <w:p w14:paraId="5F0FF5C6" w14:textId="3D2F534A" w:rsidR="005A2C1C" w:rsidRPr="00DE6848" w:rsidRDefault="005A2C1C" w:rsidP="00DE6848">
      <w:pPr>
        <w:spacing w:line="480" w:lineRule="auto"/>
        <w:rPr>
          <w:rFonts w:ascii="Times New Roman" w:hAnsi="Times New Roman" w:cs="Times New Roman"/>
          <w:b/>
          <w:bCs/>
          <w:sz w:val="24"/>
          <w:szCs w:val="24"/>
        </w:rPr>
      </w:pPr>
      <w:bookmarkStart w:id="5" w:name="_Hlk118926036"/>
      <w:r w:rsidRPr="00DE6848">
        <w:rPr>
          <w:rFonts w:ascii="Times New Roman" w:hAnsi="Times New Roman" w:cs="Times New Roman"/>
          <w:b/>
          <w:bCs/>
          <w:sz w:val="24"/>
          <w:szCs w:val="24"/>
        </w:rPr>
        <w:t>Q</w:t>
      </w:r>
      <w:r w:rsidR="001D37B0">
        <w:rPr>
          <w:rFonts w:ascii="Times New Roman" w:hAnsi="Times New Roman" w:cs="Times New Roman"/>
          <w:b/>
          <w:bCs/>
          <w:sz w:val="24"/>
          <w:szCs w:val="24"/>
        </w:rPr>
        <w:t>4</w:t>
      </w:r>
      <w:r w:rsidRPr="00DE6848">
        <w:rPr>
          <w:rFonts w:ascii="Times New Roman" w:hAnsi="Times New Roman" w:cs="Times New Roman"/>
          <w:b/>
          <w:bCs/>
          <w:sz w:val="24"/>
          <w:szCs w:val="24"/>
        </w:rPr>
        <w:t>:</w:t>
      </w:r>
      <w:r w:rsidR="008607E5" w:rsidRPr="008607E5">
        <w:t xml:space="preserve"> </w:t>
      </w:r>
      <w:r w:rsidR="008607E5" w:rsidRPr="008607E5">
        <w:rPr>
          <w:rFonts w:ascii="Times New Roman" w:hAnsi="Times New Roman" w:cs="Times New Roman"/>
          <w:b/>
          <w:bCs/>
          <w:sz w:val="24"/>
          <w:szCs w:val="24"/>
        </w:rPr>
        <w:t>Why weren't rout</w:t>
      </w:r>
      <w:r w:rsidR="008607E5" w:rsidRPr="001D3B6C">
        <w:rPr>
          <w:rFonts w:ascii="Times New Roman" w:hAnsi="Times New Roman" w:cs="Times New Roman"/>
          <w:b/>
          <w:bCs/>
          <w:sz w:val="24"/>
          <w:szCs w:val="24"/>
        </w:rPr>
        <w:t xml:space="preserve">ine contrast-enhanced imaging sequences </w:t>
      </w:r>
      <w:r w:rsidR="008607E5" w:rsidRPr="008607E5">
        <w:rPr>
          <w:rFonts w:ascii="Times New Roman" w:hAnsi="Times New Roman" w:cs="Times New Roman"/>
          <w:b/>
          <w:bCs/>
          <w:sz w:val="24"/>
          <w:szCs w:val="24"/>
        </w:rPr>
        <w:t>used?</w:t>
      </w:r>
    </w:p>
    <w:p w14:paraId="02195DD9" w14:textId="24636C8A" w:rsidR="0072218A" w:rsidRPr="006D738F" w:rsidRDefault="006D738F" w:rsidP="00BA4F2F">
      <w:pPr>
        <w:spacing w:line="480" w:lineRule="auto"/>
        <w:rPr>
          <w:rFonts w:ascii="Times New Roman" w:hAnsi="Times New Roman" w:cs="Times New Roman"/>
          <w:color w:val="4472C4" w:themeColor="accent1"/>
          <w:sz w:val="24"/>
          <w:szCs w:val="24"/>
        </w:rPr>
      </w:pPr>
      <w:r w:rsidRPr="00E10A3C">
        <w:rPr>
          <w:rFonts w:ascii="Times New Roman" w:eastAsia="微软雅黑" w:hAnsi="Times New Roman" w:cs="Times New Roman"/>
          <w:b/>
          <w:bCs/>
          <w:color w:val="4472C4" w:themeColor="accent1"/>
          <w:sz w:val="24"/>
          <w:szCs w:val="24"/>
        </w:rPr>
        <w:t>[Response]</w:t>
      </w:r>
      <w:r w:rsidRPr="00ED08BA">
        <w:rPr>
          <w:rFonts w:ascii="Times New Roman" w:eastAsia="微软雅黑" w:hAnsi="Times New Roman" w:cs="Times New Roman"/>
          <w:b/>
          <w:bCs/>
          <w:color w:val="4472C4" w:themeColor="accent1"/>
        </w:rPr>
        <w:t xml:space="preserve"> </w:t>
      </w:r>
      <w:r w:rsidR="00997C37" w:rsidRPr="004B28B4">
        <w:rPr>
          <w:rFonts w:ascii="Times New Roman" w:eastAsia="宋体" w:hAnsi="Times New Roman" w:cs="Times New Roman"/>
          <w:color w:val="4472C4" w:themeColor="accent1"/>
          <w:kern w:val="0"/>
          <w:sz w:val="24"/>
          <w:szCs w:val="24"/>
        </w:rPr>
        <w:t>Thanks for pointing out the problem</w:t>
      </w:r>
      <w:r w:rsidR="005A2C1C" w:rsidRPr="007807DF">
        <w:rPr>
          <w:rFonts w:ascii="Times New Roman" w:hAnsi="Times New Roman" w:cs="Times New Roman"/>
          <w:color w:val="4472C4" w:themeColor="accent1"/>
          <w:sz w:val="24"/>
          <w:szCs w:val="24"/>
        </w:rPr>
        <w:t xml:space="preserve">. </w:t>
      </w:r>
      <w:bookmarkEnd w:id="5"/>
      <w:r w:rsidR="00097498" w:rsidRPr="00097498">
        <w:rPr>
          <w:rFonts w:ascii="Times New Roman" w:hAnsi="Times New Roman" w:cs="Times New Roman"/>
          <w:color w:val="4472C4" w:themeColor="accent1"/>
          <w:sz w:val="24"/>
          <w:szCs w:val="24"/>
        </w:rPr>
        <w:t>Because contrast-enhanced imaging sequences were not used in the TCIA database, in order to include these data, contrast-</w:t>
      </w:r>
      <w:r w:rsidR="00097498" w:rsidRPr="00097498">
        <w:rPr>
          <w:rFonts w:ascii="Times New Roman" w:hAnsi="Times New Roman" w:cs="Times New Roman"/>
          <w:color w:val="4472C4" w:themeColor="accent1"/>
          <w:sz w:val="24"/>
          <w:szCs w:val="24"/>
        </w:rPr>
        <w:lastRenderedPageBreak/>
        <w:t>enhanced imaging sequences were not used in this study.</w:t>
      </w:r>
      <w:r w:rsidR="00097498">
        <w:rPr>
          <w:rFonts w:ascii="Times New Roman" w:hAnsi="Times New Roman" w:cs="Times New Roman" w:hint="eastAsia"/>
          <w:color w:val="4472C4" w:themeColor="accent1"/>
          <w:sz w:val="24"/>
          <w:szCs w:val="24"/>
        </w:rPr>
        <w:t xml:space="preserve"> </w:t>
      </w:r>
      <w:r w:rsidRPr="006D738F">
        <w:rPr>
          <w:rFonts w:ascii="Times New Roman" w:hAnsi="Times New Roman" w:cs="Times New Roman"/>
          <w:color w:val="4472C4" w:themeColor="accent1"/>
          <w:sz w:val="24"/>
          <w:szCs w:val="24"/>
        </w:rPr>
        <w:t>In addition,</w:t>
      </w:r>
      <w:r w:rsidR="00A750CE" w:rsidRPr="006D738F">
        <w:rPr>
          <w:rFonts w:ascii="Times New Roman" w:hAnsi="Times New Roman" w:cs="Times New Roman"/>
          <w:color w:val="4472C4" w:themeColor="accent1"/>
          <w:sz w:val="24"/>
          <w:szCs w:val="24"/>
        </w:rPr>
        <w:t xml:space="preserve"> </w:t>
      </w:r>
      <w:r w:rsidR="00997C37">
        <w:rPr>
          <w:rFonts w:ascii="Times New Roman" w:hAnsi="Times New Roman" w:cs="Times New Roman"/>
          <w:color w:val="4472C4" w:themeColor="accent1"/>
          <w:sz w:val="24"/>
          <w:szCs w:val="24"/>
        </w:rPr>
        <w:t>t</w:t>
      </w:r>
      <w:r w:rsidR="00A750CE" w:rsidRPr="006D738F">
        <w:rPr>
          <w:rFonts w:ascii="Times New Roman" w:hAnsi="Times New Roman" w:cs="Times New Roman"/>
          <w:color w:val="4472C4" w:themeColor="accent1"/>
          <w:sz w:val="24"/>
          <w:szCs w:val="24"/>
        </w:rPr>
        <w:t xml:space="preserve">here were only 162 </w:t>
      </w:r>
      <w:r w:rsidR="00993218" w:rsidRPr="006D738F">
        <w:rPr>
          <w:rFonts w:ascii="Times New Roman" w:hAnsi="Times New Roman" w:cs="Times New Roman"/>
          <w:color w:val="4472C4" w:themeColor="accent1"/>
          <w:sz w:val="24"/>
          <w:szCs w:val="24"/>
        </w:rPr>
        <w:t>patients</w:t>
      </w:r>
      <w:r w:rsidR="00A750CE" w:rsidRPr="006D738F">
        <w:rPr>
          <w:rFonts w:ascii="Times New Roman" w:hAnsi="Times New Roman" w:cs="Times New Roman"/>
          <w:color w:val="4472C4" w:themeColor="accent1"/>
          <w:sz w:val="24"/>
          <w:szCs w:val="24"/>
        </w:rPr>
        <w:t xml:space="preserve"> that we merged with </w:t>
      </w:r>
      <w:r w:rsidR="00993218" w:rsidRPr="006D738F">
        <w:rPr>
          <w:rFonts w:ascii="Times New Roman" w:hAnsi="Times New Roman" w:cs="Times New Roman"/>
          <w:color w:val="4472C4" w:themeColor="accent1"/>
          <w:sz w:val="24"/>
          <w:szCs w:val="24"/>
        </w:rPr>
        <w:t>contrast-enhanced imaging</w:t>
      </w:r>
      <w:r w:rsidR="00A750CE" w:rsidRPr="006D738F">
        <w:rPr>
          <w:rFonts w:ascii="Times New Roman" w:hAnsi="Times New Roman" w:cs="Times New Roman"/>
          <w:color w:val="4472C4" w:themeColor="accent1"/>
          <w:sz w:val="24"/>
          <w:szCs w:val="24"/>
        </w:rPr>
        <w:t xml:space="preserve"> data, and the use of </w:t>
      </w:r>
      <w:r w:rsidR="005D0387" w:rsidRPr="006D738F">
        <w:rPr>
          <w:rFonts w:ascii="Times New Roman" w:hAnsi="Times New Roman" w:cs="Times New Roman"/>
          <w:color w:val="4472C4" w:themeColor="accent1"/>
          <w:sz w:val="24"/>
          <w:szCs w:val="24"/>
        </w:rPr>
        <w:t>contrast-enhanced</w:t>
      </w:r>
      <w:r w:rsidR="00A750CE" w:rsidRPr="006D738F">
        <w:rPr>
          <w:rFonts w:ascii="Times New Roman" w:hAnsi="Times New Roman" w:cs="Times New Roman"/>
          <w:color w:val="4472C4" w:themeColor="accent1"/>
          <w:sz w:val="24"/>
          <w:szCs w:val="24"/>
        </w:rPr>
        <w:t xml:space="preserve"> </w:t>
      </w:r>
      <w:r w:rsidR="005D0387" w:rsidRPr="006D738F">
        <w:rPr>
          <w:rFonts w:ascii="Times New Roman" w:hAnsi="Times New Roman" w:cs="Times New Roman"/>
          <w:color w:val="4472C4" w:themeColor="accent1"/>
          <w:sz w:val="24"/>
          <w:szCs w:val="24"/>
        </w:rPr>
        <w:t xml:space="preserve">imaging data </w:t>
      </w:r>
      <w:r w:rsidR="00A750CE" w:rsidRPr="006D738F">
        <w:rPr>
          <w:rFonts w:ascii="Times New Roman" w:hAnsi="Times New Roman" w:cs="Times New Roman"/>
          <w:color w:val="4472C4" w:themeColor="accent1"/>
          <w:sz w:val="24"/>
          <w:szCs w:val="24"/>
        </w:rPr>
        <w:t>would have lowered the number of patients included.</w:t>
      </w:r>
    </w:p>
    <w:p w14:paraId="732F87F5" w14:textId="77777777" w:rsidR="0072218A" w:rsidRDefault="0072218A" w:rsidP="00BA4F2F">
      <w:pPr>
        <w:spacing w:line="480" w:lineRule="auto"/>
        <w:rPr>
          <w:rFonts w:ascii="Times New Roman" w:hAnsi="Times New Roman" w:cs="Times New Roman"/>
          <w:sz w:val="24"/>
          <w:szCs w:val="24"/>
        </w:rPr>
      </w:pPr>
    </w:p>
    <w:p w14:paraId="6FC4B202" w14:textId="77777777" w:rsidR="00A30F4C" w:rsidRDefault="00A30F4C" w:rsidP="00BA4F2F">
      <w:pPr>
        <w:spacing w:line="480" w:lineRule="auto"/>
        <w:rPr>
          <w:rFonts w:ascii="Times New Roman" w:hAnsi="Times New Roman" w:cs="Times New Roman"/>
          <w:sz w:val="24"/>
          <w:szCs w:val="24"/>
        </w:rPr>
      </w:pPr>
    </w:p>
    <w:p w14:paraId="63AB9DBC" w14:textId="77777777" w:rsidR="0089608B" w:rsidRPr="00704184" w:rsidRDefault="0089608B" w:rsidP="0089608B">
      <w:pPr>
        <w:spacing w:line="360" w:lineRule="auto"/>
        <w:ind w:firstLine="420"/>
        <w:rPr>
          <w:rFonts w:ascii="Times New Roman" w:hAnsi="Times New Roman" w:cs="Times New Roman"/>
          <w:color w:val="000000" w:themeColor="text1"/>
          <w:sz w:val="24"/>
          <w:szCs w:val="24"/>
        </w:rPr>
      </w:pPr>
      <w:r w:rsidRPr="00704184">
        <w:rPr>
          <w:rFonts w:ascii="Times New Roman" w:hAnsi="Times New Roman" w:cs="Times New Roman"/>
          <w:color w:val="000000" w:themeColor="text1"/>
          <w:sz w:val="24"/>
          <w:szCs w:val="24"/>
          <w:lang w:val="en-GB"/>
        </w:rPr>
        <w:t>Given that</w:t>
      </w:r>
      <w:r w:rsidRPr="00704184">
        <w:rPr>
          <w:rFonts w:ascii="Times New Roman" w:hAnsi="Times New Roman" w:cs="Times New Roman"/>
          <w:color w:val="000000" w:themeColor="text1"/>
          <w:sz w:val="24"/>
          <w:szCs w:val="24"/>
        </w:rPr>
        <w:t xml:space="preserve"> English is not </w:t>
      </w:r>
      <w:r w:rsidRPr="00704184">
        <w:rPr>
          <w:rFonts w:ascii="Times New Roman" w:hAnsi="Times New Roman" w:cs="Times New Roman" w:hint="eastAsia"/>
          <w:color w:val="000000" w:themeColor="text1"/>
          <w:sz w:val="24"/>
          <w:szCs w:val="24"/>
        </w:rPr>
        <w:t>my</w:t>
      </w:r>
      <w:r w:rsidRPr="00704184">
        <w:rPr>
          <w:rFonts w:ascii="Times New Roman" w:hAnsi="Times New Roman" w:cs="Times New Roman"/>
          <w:color w:val="000000" w:themeColor="text1"/>
          <w:sz w:val="24"/>
          <w:szCs w:val="24"/>
        </w:rPr>
        <w:t xml:space="preserve"> native language, I have dedicated to express </w:t>
      </w:r>
      <w:r w:rsidRPr="00704184">
        <w:rPr>
          <w:rFonts w:ascii="Times New Roman" w:hAnsi="Times New Roman" w:cs="Times New Roman" w:hint="eastAsia"/>
          <w:color w:val="000000" w:themeColor="text1"/>
          <w:sz w:val="24"/>
          <w:szCs w:val="24"/>
        </w:rPr>
        <w:t>my</w:t>
      </w:r>
      <w:r w:rsidRPr="00704184">
        <w:rPr>
          <w:rFonts w:ascii="Times New Roman" w:hAnsi="Times New Roman" w:cs="Times New Roman"/>
          <w:color w:val="000000" w:themeColor="text1"/>
          <w:sz w:val="24"/>
          <w:szCs w:val="24"/>
        </w:rPr>
        <w:t xml:space="preserve"> thoughts and opinions in English to the best of </w:t>
      </w:r>
      <w:r w:rsidRPr="00704184">
        <w:rPr>
          <w:rFonts w:ascii="Times New Roman" w:hAnsi="Times New Roman" w:cs="Times New Roman" w:hint="eastAsia"/>
          <w:color w:val="000000" w:themeColor="text1"/>
          <w:sz w:val="24"/>
          <w:szCs w:val="24"/>
        </w:rPr>
        <w:t>my</w:t>
      </w:r>
      <w:r w:rsidRPr="00704184">
        <w:rPr>
          <w:rFonts w:ascii="Times New Roman" w:hAnsi="Times New Roman" w:cs="Times New Roman"/>
          <w:color w:val="000000" w:themeColor="text1"/>
          <w:sz w:val="24"/>
          <w:szCs w:val="24"/>
        </w:rPr>
        <w:t xml:space="preserve"> ability, and there may be some grammatical improprieties. </w:t>
      </w:r>
      <w:r w:rsidRPr="00704184">
        <w:rPr>
          <w:rFonts w:ascii="Times New Roman" w:hAnsi="Times New Roman" w:cs="Times New Roman"/>
          <w:color w:val="000000" w:themeColor="text1"/>
          <w:sz w:val="24"/>
          <w:szCs w:val="24"/>
          <w:lang w:val="en-GB"/>
        </w:rPr>
        <w:t>I apologize for any language expression issues.</w:t>
      </w:r>
      <w:r w:rsidRPr="00704184">
        <w:rPr>
          <w:rFonts w:ascii="Times New Roman" w:hAnsi="Times New Roman" w:cs="Times New Roman" w:hint="eastAsia"/>
          <w:color w:val="000000" w:themeColor="text1"/>
          <w:sz w:val="24"/>
          <w:szCs w:val="24"/>
          <w:lang w:val="en-GB"/>
        </w:rPr>
        <w:t xml:space="preserve"> </w:t>
      </w:r>
      <w:r w:rsidRPr="00704184">
        <w:rPr>
          <w:rFonts w:ascii="Times New Roman" w:hAnsi="Times New Roman" w:cs="Times New Roman"/>
          <w:color w:val="000000" w:themeColor="text1"/>
          <w:sz w:val="24"/>
          <w:szCs w:val="24"/>
        </w:rPr>
        <w:t>If you have any questions</w:t>
      </w:r>
      <w:r w:rsidRPr="00704184">
        <w:rPr>
          <w:rFonts w:ascii="Times New Roman" w:hAnsi="Times New Roman" w:cs="Times New Roman" w:hint="eastAsia"/>
          <w:color w:val="000000" w:themeColor="text1"/>
          <w:sz w:val="24"/>
          <w:szCs w:val="24"/>
        </w:rPr>
        <w:t>, p</w:t>
      </w:r>
      <w:r w:rsidRPr="00704184">
        <w:rPr>
          <w:rFonts w:ascii="Times New Roman" w:hAnsi="Times New Roman" w:cs="Times New Roman"/>
          <w:color w:val="000000" w:themeColor="text1"/>
          <w:sz w:val="24"/>
          <w:szCs w:val="24"/>
        </w:rPr>
        <w:t>lease do not hesitate to contact us.</w:t>
      </w:r>
      <w:r w:rsidRPr="00704184">
        <w:rPr>
          <w:rFonts w:ascii="Times New Roman" w:hAnsi="Times New Roman" w:cs="Times New Roman" w:hint="eastAsia"/>
          <w:color w:val="000000" w:themeColor="text1"/>
          <w:sz w:val="24"/>
          <w:szCs w:val="24"/>
        </w:rPr>
        <w:t xml:space="preserve">  </w:t>
      </w:r>
    </w:p>
    <w:p w14:paraId="49CF2C48" w14:textId="7A80789B" w:rsidR="0089608B" w:rsidRPr="00704184" w:rsidRDefault="0089608B" w:rsidP="0089608B">
      <w:pPr>
        <w:spacing w:line="360" w:lineRule="auto"/>
        <w:ind w:firstLine="420"/>
        <w:rPr>
          <w:rFonts w:ascii="Times New Roman" w:hAnsi="Times New Roman" w:cs="Times New Roman"/>
          <w:color w:val="000000" w:themeColor="text1"/>
          <w:sz w:val="24"/>
          <w:szCs w:val="24"/>
          <w:lang w:val="en-GB"/>
        </w:rPr>
      </w:pPr>
      <w:r w:rsidRPr="00704184">
        <w:rPr>
          <w:rFonts w:ascii="Times New Roman" w:hAnsi="Times New Roman" w:cs="Times New Roman"/>
          <w:color w:val="000000" w:themeColor="text1"/>
          <w:sz w:val="24"/>
          <w:szCs w:val="24"/>
          <w:lang w:val="en-GB"/>
        </w:rPr>
        <w:t>In addition,</w:t>
      </w:r>
      <w:r w:rsidRPr="00704184">
        <w:rPr>
          <w:rFonts w:ascii="Times New Roman" w:hAnsi="Times New Roman" w:cs="Times New Roman" w:hint="eastAsia"/>
          <w:color w:val="000000" w:themeColor="text1"/>
          <w:sz w:val="24"/>
          <w:szCs w:val="24"/>
          <w:lang w:val="en-GB"/>
        </w:rPr>
        <w:t xml:space="preserve"> </w:t>
      </w:r>
      <w:r w:rsidR="00C61E80">
        <w:rPr>
          <w:rFonts w:ascii="Times New Roman" w:hAnsi="Times New Roman" w:cs="Times New Roman"/>
          <w:color w:val="000000" w:themeColor="text1"/>
          <w:sz w:val="24"/>
          <w:szCs w:val="24"/>
        </w:rPr>
        <w:t>w</w:t>
      </w:r>
      <w:r w:rsidRPr="00704184">
        <w:rPr>
          <w:rFonts w:ascii="Times New Roman" w:hAnsi="Times New Roman" w:cs="Times New Roman"/>
          <w:color w:val="000000" w:themeColor="text1"/>
          <w:sz w:val="24"/>
          <w:szCs w:val="24"/>
        </w:rPr>
        <w:t xml:space="preserve">e appreciate for Editors and Reviewers’ warm work earnestly, and hope that the </w:t>
      </w:r>
      <w:r w:rsidR="00330C81" w:rsidRPr="00330C81">
        <w:rPr>
          <w:rFonts w:ascii="Times New Roman" w:hAnsi="Times New Roman" w:cs="Times New Roman"/>
          <w:color w:val="000000" w:themeColor="text1"/>
          <w:sz w:val="24"/>
          <w:szCs w:val="24"/>
        </w:rPr>
        <w:t>response</w:t>
      </w:r>
      <w:r w:rsidR="00330C81">
        <w:rPr>
          <w:rFonts w:ascii="Times New Roman" w:hAnsi="Times New Roman" w:cs="Times New Roman"/>
          <w:color w:val="000000" w:themeColor="text1"/>
          <w:sz w:val="24"/>
          <w:szCs w:val="24"/>
        </w:rPr>
        <w:t xml:space="preserve"> </w:t>
      </w:r>
      <w:r w:rsidRPr="00704184">
        <w:rPr>
          <w:rFonts w:ascii="Times New Roman" w:hAnsi="Times New Roman" w:cs="Times New Roman"/>
          <w:color w:val="000000" w:themeColor="text1"/>
          <w:sz w:val="24"/>
          <w:szCs w:val="24"/>
        </w:rPr>
        <w:t>will meet with approval. Once again, thank you very much for your comments and suggestions.</w:t>
      </w:r>
    </w:p>
    <w:sectPr w:rsidR="0089608B" w:rsidRPr="007041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2D3AF" w14:textId="77777777" w:rsidR="00F0211E" w:rsidRDefault="00F0211E" w:rsidP="00871911">
      <w:r>
        <w:separator/>
      </w:r>
    </w:p>
  </w:endnote>
  <w:endnote w:type="continuationSeparator" w:id="0">
    <w:p w14:paraId="0700474A" w14:textId="77777777" w:rsidR="00F0211E" w:rsidRDefault="00F0211E" w:rsidP="00871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AACB5" w14:textId="77777777" w:rsidR="00F0211E" w:rsidRDefault="00F0211E" w:rsidP="00871911">
      <w:r>
        <w:separator/>
      </w:r>
    </w:p>
  </w:footnote>
  <w:footnote w:type="continuationSeparator" w:id="0">
    <w:p w14:paraId="12EF50C9" w14:textId="77777777" w:rsidR="00F0211E" w:rsidRDefault="00F0211E" w:rsidP="008719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43099B"/>
    <w:multiLevelType w:val="hybridMultilevel"/>
    <w:tmpl w:val="182211D0"/>
    <w:lvl w:ilvl="0" w:tplc="703C2A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72268B2"/>
    <w:multiLevelType w:val="hybridMultilevel"/>
    <w:tmpl w:val="F5EE4D86"/>
    <w:lvl w:ilvl="0" w:tplc="3CA29524">
      <w:start w:val="1"/>
      <w:numFmt w:val="decimal"/>
      <w:lvlText w:val="%1."/>
      <w:lvlJc w:val="left"/>
      <w:pPr>
        <w:ind w:left="360" w:hanging="360"/>
      </w:pPr>
      <w:rPr>
        <w:rFonts w:asciiTheme="minorHAnsi" w:hAnsiTheme="minorHAnsi" w:cstheme="minorBidi" w:hint="default"/>
        <w:color w:val="auto"/>
        <w:sz w:val="21"/>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745D5490"/>
    <w:multiLevelType w:val="hybridMultilevel"/>
    <w:tmpl w:val="37E6EF4C"/>
    <w:lvl w:ilvl="0" w:tplc="2D6C0F9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434589046">
    <w:abstractNumId w:val="2"/>
  </w:num>
  <w:num w:numId="2" w16cid:durableId="166209362">
    <w:abstractNumId w:val="0"/>
  </w:num>
  <w:num w:numId="3" w16cid:durableId="2886336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Y0MzI2NDc3tzC1NDFW0lEKTi0uzszPAymwrAUAm+S5iSwAAAA="/>
  </w:docVars>
  <w:rsids>
    <w:rsidRoot w:val="00774D47"/>
    <w:rsid w:val="00005439"/>
    <w:rsid w:val="00005507"/>
    <w:rsid w:val="00011F49"/>
    <w:rsid w:val="00013116"/>
    <w:rsid w:val="00020264"/>
    <w:rsid w:val="00043AC5"/>
    <w:rsid w:val="000511B6"/>
    <w:rsid w:val="00054E42"/>
    <w:rsid w:val="000551A2"/>
    <w:rsid w:val="00055632"/>
    <w:rsid w:val="00060BA7"/>
    <w:rsid w:val="00062972"/>
    <w:rsid w:val="00097498"/>
    <w:rsid w:val="000A08B0"/>
    <w:rsid w:val="000A2159"/>
    <w:rsid w:val="000B637F"/>
    <w:rsid w:val="000C68C8"/>
    <w:rsid w:val="000D296D"/>
    <w:rsid w:val="000D542F"/>
    <w:rsid w:val="000E49C8"/>
    <w:rsid w:val="000F7B32"/>
    <w:rsid w:val="001241B9"/>
    <w:rsid w:val="00133264"/>
    <w:rsid w:val="0015091F"/>
    <w:rsid w:val="001550AF"/>
    <w:rsid w:val="00156019"/>
    <w:rsid w:val="001831BE"/>
    <w:rsid w:val="001A18F4"/>
    <w:rsid w:val="001A400B"/>
    <w:rsid w:val="001B487E"/>
    <w:rsid w:val="001B7A1A"/>
    <w:rsid w:val="001C10EC"/>
    <w:rsid w:val="001C5EE9"/>
    <w:rsid w:val="001D37B0"/>
    <w:rsid w:val="001D3B6C"/>
    <w:rsid w:val="001D7C51"/>
    <w:rsid w:val="001E115A"/>
    <w:rsid w:val="001E2440"/>
    <w:rsid w:val="001E3B24"/>
    <w:rsid w:val="001E55D0"/>
    <w:rsid w:val="00200705"/>
    <w:rsid w:val="002030F0"/>
    <w:rsid w:val="00203D49"/>
    <w:rsid w:val="0020626E"/>
    <w:rsid w:val="002103C9"/>
    <w:rsid w:val="00211A55"/>
    <w:rsid w:val="002136AB"/>
    <w:rsid w:val="002176ED"/>
    <w:rsid w:val="00227835"/>
    <w:rsid w:val="00230C58"/>
    <w:rsid w:val="0023465C"/>
    <w:rsid w:val="0023614F"/>
    <w:rsid w:val="002367A2"/>
    <w:rsid w:val="002410BB"/>
    <w:rsid w:val="00244236"/>
    <w:rsid w:val="0025539E"/>
    <w:rsid w:val="002643C0"/>
    <w:rsid w:val="00265613"/>
    <w:rsid w:val="00273422"/>
    <w:rsid w:val="002737C5"/>
    <w:rsid w:val="00291ECA"/>
    <w:rsid w:val="002920F0"/>
    <w:rsid w:val="00292811"/>
    <w:rsid w:val="00292C10"/>
    <w:rsid w:val="00296943"/>
    <w:rsid w:val="002A0BF4"/>
    <w:rsid w:val="002A0C98"/>
    <w:rsid w:val="002C5647"/>
    <w:rsid w:val="002E0348"/>
    <w:rsid w:val="002E36BB"/>
    <w:rsid w:val="002F0F89"/>
    <w:rsid w:val="00300829"/>
    <w:rsid w:val="0031399A"/>
    <w:rsid w:val="00322FB5"/>
    <w:rsid w:val="003272CC"/>
    <w:rsid w:val="00330C81"/>
    <w:rsid w:val="00336BB2"/>
    <w:rsid w:val="003374CA"/>
    <w:rsid w:val="00345D38"/>
    <w:rsid w:val="00346C34"/>
    <w:rsid w:val="00360235"/>
    <w:rsid w:val="00386A2F"/>
    <w:rsid w:val="003973CE"/>
    <w:rsid w:val="003A61A2"/>
    <w:rsid w:val="003B2614"/>
    <w:rsid w:val="003B78D3"/>
    <w:rsid w:val="003C08E2"/>
    <w:rsid w:val="003D33F6"/>
    <w:rsid w:val="003D395D"/>
    <w:rsid w:val="003F510D"/>
    <w:rsid w:val="004227E6"/>
    <w:rsid w:val="004230CA"/>
    <w:rsid w:val="00454F92"/>
    <w:rsid w:val="00462248"/>
    <w:rsid w:val="00463C22"/>
    <w:rsid w:val="00465C46"/>
    <w:rsid w:val="004878F7"/>
    <w:rsid w:val="00494B83"/>
    <w:rsid w:val="004A0A69"/>
    <w:rsid w:val="004A4C46"/>
    <w:rsid w:val="004B1755"/>
    <w:rsid w:val="004E6E73"/>
    <w:rsid w:val="004E6EBA"/>
    <w:rsid w:val="004F29EA"/>
    <w:rsid w:val="005031ED"/>
    <w:rsid w:val="005156E9"/>
    <w:rsid w:val="005208BE"/>
    <w:rsid w:val="00532CE9"/>
    <w:rsid w:val="00540A40"/>
    <w:rsid w:val="00561960"/>
    <w:rsid w:val="005722E4"/>
    <w:rsid w:val="005862B6"/>
    <w:rsid w:val="00592EC0"/>
    <w:rsid w:val="00595827"/>
    <w:rsid w:val="005A2C1C"/>
    <w:rsid w:val="005B029D"/>
    <w:rsid w:val="005B1ED7"/>
    <w:rsid w:val="005C4055"/>
    <w:rsid w:val="005D0387"/>
    <w:rsid w:val="005D6C51"/>
    <w:rsid w:val="005E7900"/>
    <w:rsid w:val="005F480D"/>
    <w:rsid w:val="005F6B25"/>
    <w:rsid w:val="005F7BA5"/>
    <w:rsid w:val="00607EE8"/>
    <w:rsid w:val="006131E4"/>
    <w:rsid w:val="006138FB"/>
    <w:rsid w:val="00616FAE"/>
    <w:rsid w:val="00634F8E"/>
    <w:rsid w:val="006360A1"/>
    <w:rsid w:val="0064310C"/>
    <w:rsid w:val="00650C6A"/>
    <w:rsid w:val="006648B6"/>
    <w:rsid w:val="00666E90"/>
    <w:rsid w:val="006678E2"/>
    <w:rsid w:val="00682236"/>
    <w:rsid w:val="00694584"/>
    <w:rsid w:val="006A1C78"/>
    <w:rsid w:val="006B4E7E"/>
    <w:rsid w:val="006B51B9"/>
    <w:rsid w:val="006D3B55"/>
    <w:rsid w:val="006D5A38"/>
    <w:rsid w:val="006D738F"/>
    <w:rsid w:val="006E1CEF"/>
    <w:rsid w:val="006F0EA9"/>
    <w:rsid w:val="006F19D9"/>
    <w:rsid w:val="006F7B71"/>
    <w:rsid w:val="007029B3"/>
    <w:rsid w:val="0071087D"/>
    <w:rsid w:val="00720351"/>
    <w:rsid w:val="0072218A"/>
    <w:rsid w:val="00724757"/>
    <w:rsid w:val="00732261"/>
    <w:rsid w:val="00734E81"/>
    <w:rsid w:val="00735B84"/>
    <w:rsid w:val="0074283D"/>
    <w:rsid w:val="007554D8"/>
    <w:rsid w:val="00756CA7"/>
    <w:rsid w:val="00774876"/>
    <w:rsid w:val="00774D47"/>
    <w:rsid w:val="007807DF"/>
    <w:rsid w:val="00784159"/>
    <w:rsid w:val="007854A9"/>
    <w:rsid w:val="007A2B50"/>
    <w:rsid w:val="007A5A14"/>
    <w:rsid w:val="007A66CC"/>
    <w:rsid w:val="007B2D54"/>
    <w:rsid w:val="007B2FBF"/>
    <w:rsid w:val="007B5784"/>
    <w:rsid w:val="007D7C51"/>
    <w:rsid w:val="008200F8"/>
    <w:rsid w:val="00841A4D"/>
    <w:rsid w:val="008607E5"/>
    <w:rsid w:val="00863868"/>
    <w:rsid w:val="00871911"/>
    <w:rsid w:val="00880078"/>
    <w:rsid w:val="0088688C"/>
    <w:rsid w:val="00894849"/>
    <w:rsid w:val="0089608B"/>
    <w:rsid w:val="008A007A"/>
    <w:rsid w:val="008A79D4"/>
    <w:rsid w:val="008B34C3"/>
    <w:rsid w:val="008B7A37"/>
    <w:rsid w:val="008D0197"/>
    <w:rsid w:val="008D29EB"/>
    <w:rsid w:val="008F1964"/>
    <w:rsid w:val="008F2B2A"/>
    <w:rsid w:val="008F6221"/>
    <w:rsid w:val="00900AA0"/>
    <w:rsid w:val="009074A7"/>
    <w:rsid w:val="00907E00"/>
    <w:rsid w:val="009221D5"/>
    <w:rsid w:val="00927FD9"/>
    <w:rsid w:val="00933079"/>
    <w:rsid w:val="00933F7B"/>
    <w:rsid w:val="0094002B"/>
    <w:rsid w:val="00953662"/>
    <w:rsid w:val="0096461F"/>
    <w:rsid w:val="00982011"/>
    <w:rsid w:val="00983A1A"/>
    <w:rsid w:val="00986424"/>
    <w:rsid w:val="00993218"/>
    <w:rsid w:val="00997C37"/>
    <w:rsid w:val="009D42CA"/>
    <w:rsid w:val="009F2A9B"/>
    <w:rsid w:val="009F43B9"/>
    <w:rsid w:val="00A155F8"/>
    <w:rsid w:val="00A30F4C"/>
    <w:rsid w:val="00A3387C"/>
    <w:rsid w:val="00A46E8D"/>
    <w:rsid w:val="00A47148"/>
    <w:rsid w:val="00A54742"/>
    <w:rsid w:val="00A6690C"/>
    <w:rsid w:val="00A750CE"/>
    <w:rsid w:val="00A86C5E"/>
    <w:rsid w:val="00A8749C"/>
    <w:rsid w:val="00A91CE7"/>
    <w:rsid w:val="00AB0074"/>
    <w:rsid w:val="00AB69EA"/>
    <w:rsid w:val="00AC0174"/>
    <w:rsid w:val="00AC65BA"/>
    <w:rsid w:val="00AC6CD4"/>
    <w:rsid w:val="00AD0261"/>
    <w:rsid w:val="00AD3C87"/>
    <w:rsid w:val="00B07EF8"/>
    <w:rsid w:val="00B1086F"/>
    <w:rsid w:val="00B1105E"/>
    <w:rsid w:val="00B2134F"/>
    <w:rsid w:val="00B33A7B"/>
    <w:rsid w:val="00B33DA7"/>
    <w:rsid w:val="00B353C9"/>
    <w:rsid w:val="00B35B8B"/>
    <w:rsid w:val="00B46425"/>
    <w:rsid w:val="00BA4F2F"/>
    <w:rsid w:val="00BB4913"/>
    <w:rsid w:val="00BC1472"/>
    <w:rsid w:val="00BC5FE7"/>
    <w:rsid w:val="00BE2BCD"/>
    <w:rsid w:val="00BF07B6"/>
    <w:rsid w:val="00BF0CAF"/>
    <w:rsid w:val="00BF6A58"/>
    <w:rsid w:val="00C153FE"/>
    <w:rsid w:val="00C21BDD"/>
    <w:rsid w:val="00C22777"/>
    <w:rsid w:val="00C46864"/>
    <w:rsid w:val="00C569E8"/>
    <w:rsid w:val="00C57D7B"/>
    <w:rsid w:val="00C61E80"/>
    <w:rsid w:val="00C74FD5"/>
    <w:rsid w:val="00C90707"/>
    <w:rsid w:val="00CA35E7"/>
    <w:rsid w:val="00CA45F6"/>
    <w:rsid w:val="00CB43F0"/>
    <w:rsid w:val="00CB6810"/>
    <w:rsid w:val="00CC2D32"/>
    <w:rsid w:val="00CC50B9"/>
    <w:rsid w:val="00CC7A7F"/>
    <w:rsid w:val="00CD5EC9"/>
    <w:rsid w:val="00CF5FAE"/>
    <w:rsid w:val="00CF7899"/>
    <w:rsid w:val="00CF79BB"/>
    <w:rsid w:val="00D00240"/>
    <w:rsid w:val="00D02762"/>
    <w:rsid w:val="00D05030"/>
    <w:rsid w:val="00D100D5"/>
    <w:rsid w:val="00D13B53"/>
    <w:rsid w:val="00D20CCF"/>
    <w:rsid w:val="00D66BDF"/>
    <w:rsid w:val="00D72720"/>
    <w:rsid w:val="00D8252C"/>
    <w:rsid w:val="00D85062"/>
    <w:rsid w:val="00D87D38"/>
    <w:rsid w:val="00D9014A"/>
    <w:rsid w:val="00DA5DF1"/>
    <w:rsid w:val="00DB44E2"/>
    <w:rsid w:val="00DC28F0"/>
    <w:rsid w:val="00DC3E81"/>
    <w:rsid w:val="00DE6848"/>
    <w:rsid w:val="00E10A3C"/>
    <w:rsid w:val="00E301F3"/>
    <w:rsid w:val="00E35BA0"/>
    <w:rsid w:val="00E41734"/>
    <w:rsid w:val="00E506FE"/>
    <w:rsid w:val="00E52D8D"/>
    <w:rsid w:val="00E57CF3"/>
    <w:rsid w:val="00E62346"/>
    <w:rsid w:val="00E70EA2"/>
    <w:rsid w:val="00E8261E"/>
    <w:rsid w:val="00E8613C"/>
    <w:rsid w:val="00EB6CD6"/>
    <w:rsid w:val="00EC38E7"/>
    <w:rsid w:val="00EC3F77"/>
    <w:rsid w:val="00EC414C"/>
    <w:rsid w:val="00ED465B"/>
    <w:rsid w:val="00EE0982"/>
    <w:rsid w:val="00EE0BBE"/>
    <w:rsid w:val="00EE2BBA"/>
    <w:rsid w:val="00EF3504"/>
    <w:rsid w:val="00EF75F8"/>
    <w:rsid w:val="00F0211E"/>
    <w:rsid w:val="00F05FDF"/>
    <w:rsid w:val="00F15D52"/>
    <w:rsid w:val="00F20F6D"/>
    <w:rsid w:val="00F317AC"/>
    <w:rsid w:val="00F444B6"/>
    <w:rsid w:val="00F53A64"/>
    <w:rsid w:val="00F53DC9"/>
    <w:rsid w:val="00F62D39"/>
    <w:rsid w:val="00F62DFF"/>
    <w:rsid w:val="00F63431"/>
    <w:rsid w:val="00F63F83"/>
    <w:rsid w:val="00F67B68"/>
    <w:rsid w:val="00F72727"/>
    <w:rsid w:val="00F976B8"/>
    <w:rsid w:val="00FA7992"/>
    <w:rsid w:val="00FB1E4E"/>
    <w:rsid w:val="00FB4327"/>
    <w:rsid w:val="00FB5862"/>
    <w:rsid w:val="00FD70C6"/>
    <w:rsid w:val="00FF06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27C97"/>
  <w15:chartTrackingRefBased/>
  <w15:docId w15:val="{F81A7163-1C23-42B4-AD2E-B1311BB07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30C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191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71911"/>
    <w:rPr>
      <w:sz w:val="18"/>
      <w:szCs w:val="18"/>
    </w:rPr>
  </w:style>
  <w:style w:type="paragraph" w:styleId="a5">
    <w:name w:val="footer"/>
    <w:basedOn w:val="a"/>
    <w:link w:val="a6"/>
    <w:uiPriority w:val="99"/>
    <w:unhideWhenUsed/>
    <w:rsid w:val="00871911"/>
    <w:pPr>
      <w:tabs>
        <w:tab w:val="center" w:pos="4153"/>
        <w:tab w:val="right" w:pos="8306"/>
      </w:tabs>
      <w:snapToGrid w:val="0"/>
      <w:jc w:val="left"/>
    </w:pPr>
    <w:rPr>
      <w:sz w:val="18"/>
      <w:szCs w:val="18"/>
    </w:rPr>
  </w:style>
  <w:style w:type="character" w:customStyle="1" w:styleId="a6">
    <w:name w:val="页脚 字符"/>
    <w:basedOn w:val="a0"/>
    <w:link w:val="a5"/>
    <w:uiPriority w:val="99"/>
    <w:rsid w:val="00871911"/>
    <w:rPr>
      <w:sz w:val="18"/>
      <w:szCs w:val="18"/>
    </w:rPr>
  </w:style>
  <w:style w:type="paragraph" w:styleId="a7">
    <w:name w:val="List Paragraph"/>
    <w:basedOn w:val="a"/>
    <w:uiPriority w:val="34"/>
    <w:qFormat/>
    <w:rsid w:val="00871911"/>
    <w:pPr>
      <w:ind w:firstLineChars="200" w:firstLine="420"/>
    </w:pPr>
  </w:style>
  <w:style w:type="paragraph" w:styleId="a8">
    <w:name w:val="Normal (Web)"/>
    <w:basedOn w:val="a"/>
    <w:uiPriority w:val="99"/>
    <w:unhideWhenUsed/>
    <w:rsid w:val="00607EE8"/>
    <w:pPr>
      <w:widowControl/>
      <w:spacing w:before="100" w:beforeAutospacing="1" w:after="100" w:afterAutospacing="1"/>
      <w:jc w:val="left"/>
    </w:pPr>
    <w:rPr>
      <w:rFonts w:ascii="宋体" w:eastAsia="宋体" w:hAnsi="宋体" w:cs="宋体"/>
      <w:kern w:val="0"/>
      <w:sz w:val="24"/>
      <w:szCs w:val="24"/>
    </w:rPr>
  </w:style>
  <w:style w:type="paragraph" w:styleId="HTML">
    <w:name w:val="HTML Preformatted"/>
    <w:basedOn w:val="a"/>
    <w:link w:val="HTML0"/>
    <w:uiPriority w:val="99"/>
    <w:unhideWhenUsed/>
    <w:rsid w:val="00607EE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rsid w:val="00607EE8"/>
    <w:rPr>
      <w:rFonts w:ascii="宋体" w:eastAsia="宋体" w:hAnsi="宋体" w:cs="宋体"/>
      <w:kern w:val="0"/>
      <w:sz w:val="24"/>
      <w:szCs w:val="24"/>
    </w:rPr>
  </w:style>
  <w:style w:type="character" w:styleId="a9">
    <w:name w:val="Strong"/>
    <w:basedOn w:val="a0"/>
    <w:uiPriority w:val="22"/>
    <w:qFormat/>
    <w:rsid w:val="004F29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754565">
      <w:bodyDiv w:val="1"/>
      <w:marLeft w:val="0"/>
      <w:marRight w:val="0"/>
      <w:marTop w:val="0"/>
      <w:marBottom w:val="0"/>
      <w:divBdr>
        <w:top w:val="none" w:sz="0" w:space="0" w:color="auto"/>
        <w:left w:val="none" w:sz="0" w:space="0" w:color="auto"/>
        <w:bottom w:val="none" w:sz="0" w:space="0" w:color="auto"/>
        <w:right w:val="none" w:sz="0" w:space="0" w:color="auto"/>
      </w:divBdr>
    </w:div>
    <w:div w:id="1929725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2905</TotalTime>
  <Pages>8</Pages>
  <Words>1484</Words>
  <Characters>8462</Characters>
  <Application>Microsoft Office Word</Application>
  <DocSecurity>0</DocSecurity>
  <Lines>70</Lines>
  <Paragraphs>19</Paragraphs>
  <ScaleCrop>false</ScaleCrop>
  <Company/>
  <LinksUpToDate>false</LinksUpToDate>
  <CharactersWithSpaces>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wty819@outlook.com</dc:creator>
  <cp:keywords/>
  <dc:description/>
  <cp:lastModifiedBy>yuyuan185119@163.com</cp:lastModifiedBy>
  <cp:revision>369</cp:revision>
  <dcterms:created xsi:type="dcterms:W3CDTF">2021-04-27T01:58:00Z</dcterms:created>
  <dcterms:modified xsi:type="dcterms:W3CDTF">2024-03-08T11:52:00Z</dcterms:modified>
</cp:coreProperties>
</file>