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5790A" w14:textId="7494B285" w:rsidR="00BA7CAF" w:rsidRPr="0020446C" w:rsidRDefault="00BA7CAF" w:rsidP="0020446C">
      <w:pPr>
        <w:spacing w:line="480" w:lineRule="auto"/>
        <w:jc w:val="center"/>
        <w:rPr>
          <w:rFonts w:ascii="GmlnjbAdvTT3713a231" w:hAnsi="GmlnjbAdvTT3713a231" w:cs="GmlnjbAdvTT3713a231"/>
          <w:b/>
          <w:bCs/>
          <w:color w:val="131413"/>
          <w:kern w:val="0"/>
          <w:sz w:val="20"/>
          <w:szCs w:val="20"/>
        </w:rPr>
      </w:pPr>
      <w:r w:rsidRPr="0020446C">
        <w:rPr>
          <w:rFonts w:ascii="GmlnjbAdvTT3713a231" w:hAnsi="GmlnjbAdvTT3713a231" w:cs="GmlnjbAdvTT3713a231" w:hint="eastAsia"/>
          <w:b/>
          <w:bCs/>
          <w:color w:val="131413"/>
          <w:kern w:val="0"/>
          <w:sz w:val="20"/>
          <w:szCs w:val="20"/>
        </w:rPr>
        <w:t>S</w:t>
      </w:r>
      <w:r w:rsidRPr="0020446C">
        <w:rPr>
          <w:rFonts w:ascii="GmlnjbAdvTT3713a231" w:hAnsi="GmlnjbAdvTT3713a231" w:cs="GmlnjbAdvTT3713a231"/>
          <w:b/>
          <w:bCs/>
          <w:color w:val="131413"/>
          <w:kern w:val="0"/>
          <w:sz w:val="20"/>
          <w:szCs w:val="20"/>
        </w:rPr>
        <w:t>u</w:t>
      </w:r>
      <w:r w:rsidR="00BF4CF1" w:rsidRPr="0020446C">
        <w:rPr>
          <w:rFonts w:ascii="GmlnjbAdvTT3713a231" w:hAnsi="GmlnjbAdvTT3713a231" w:cs="GmlnjbAdvTT3713a231"/>
          <w:b/>
          <w:bCs/>
          <w:color w:val="131413"/>
          <w:kern w:val="0"/>
          <w:sz w:val="20"/>
          <w:szCs w:val="20"/>
        </w:rPr>
        <w:t>pplementary Material</w:t>
      </w:r>
    </w:p>
    <w:p w14:paraId="774A3B6C" w14:textId="77777777" w:rsidR="00BF4CF1" w:rsidRPr="0020446C" w:rsidRDefault="00BF4CF1" w:rsidP="0020446C">
      <w:pPr>
        <w:spacing w:line="480" w:lineRule="auto"/>
        <w:jc w:val="center"/>
        <w:rPr>
          <w:rFonts w:ascii="GmlnjbAdvTT3713a231" w:hAnsi="GmlnjbAdvTT3713a231" w:cs="GmlnjbAdvTT3713a231"/>
          <w:b/>
          <w:bCs/>
          <w:color w:val="131413"/>
          <w:kern w:val="0"/>
          <w:sz w:val="20"/>
          <w:szCs w:val="20"/>
        </w:rPr>
      </w:pPr>
    </w:p>
    <w:p w14:paraId="06E48916" w14:textId="0A5F81DC" w:rsidR="002E4FC4" w:rsidRPr="0020446C" w:rsidRDefault="002E4FC4" w:rsidP="0020446C">
      <w:pPr>
        <w:spacing w:line="480" w:lineRule="auto"/>
        <w:rPr>
          <w:rFonts w:ascii="GmlnjbAdvTT3713a231" w:hAnsi="GmlnjbAdvTT3713a231" w:cs="GmlnjbAdvTT3713a231"/>
          <w:color w:val="131413"/>
          <w:kern w:val="0"/>
          <w:sz w:val="20"/>
          <w:szCs w:val="20"/>
        </w:rPr>
      </w:pPr>
      <w:r w:rsidRPr="0020446C">
        <w:rPr>
          <w:rFonts w:ascii="GmlnjbAdvTT3713a231" w:hAnsi="GmlnjbAdvTT3713a231" w:cs="GmlnjbAdvTT3713a231"/>
          <w:b/>
          <w:bCs/>
          <w:color w:val="131413"/>
          <w:kern w:val="0"/>
          <w:sz w:val="20"/>
          <w:szCs w:val="20"/>
        </w:rPr>
        <w:t>Appendix S1</w:t>
      </w:r>
    </w:p>
    <w:p w14:paraId="1EC2517C" w14:textId="77777777" w:rsidR="00BA7CAF" w:rsidRPr="0020446C" w:rsidRDefault="002E4FC4" w:rsidP="0020446C">
      <w:pPr>
        <w:spacing w:line="480" w:lineRule="auto"/>
        <w:rPr>
          <w:rFonts w:ascii="GmlnjbAdvTT3713a231" w:hAnsi="GmlnjbAdvTT3713a231" w:cs="GmlnjbAdvTT3713a231"/>
          <w:color w:val="131413"/>
          <w:kern w:val="0"/>
          <w:sz w:val="20"/>
          <w:szCs w:val="20"/>
        </w:rPr>
      </w:pPr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All CT scans were performed with one of the following scanners: Phillips 256 </w:t>
      </w:r>
      <w:proofErr w:type="spellStart"/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iCT</w:t>
      </w:r>
      <w:proofErr w:type="spellEnd"/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, GE Discovery CT750 HD scanner and GE Revolution CT. The CT scanning parameters were as follows: tube voltage, 120kVp; tube current: 200-350 mA; rotation time, 0.5 s; contrast agent type, </w:t>
      </w:r>
      <w:proofErr w:type="spellStart"/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Omnipaque</w:t>
      </w:r>
      <w:proofErr w:type="spellEnd"/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, GE Healthcare, USA; contrast agent concentration, 350 mg/mL; contrast agent dosage, 1.5 ml/kg body weight; contrast agent infused rate, 3.0 mL/s; arterial phase interval time, 30 s after injection of contrast agent; venous phase interval time, 60-70 s after injection of contrast agent; field of view, 500</w:t>
      </w:r>
      <w:r w:rsidRPr="0020446C">
        <w:rPr>
          <w:rFonts w:ascii="GmlnjbAdvTT3713a231" w:hAnsi="GmlnjbAdvTT3713a231" w:cs="GmlnjbAdvTT3713a231" w:hint="eastAsia"/>
          <w:color w:val="131413"/>
          <w:kern w:val="0"/>
          <w:sz w:val="20"/>
          <w:szCs w:val="20"/>
        </w:rPr>
        <w:t>×</w:t>
      </w:r>
      <w:r w:rsidRPr="0020446C">
        <w:rPr>
          <w:rFonts w:ascii="GmlnjbAdvTT3713a231" w:hAnsi="GmlnjbAdvTT3713a231" w:cs="GmlnjbAdvTT3713a231" w:hint="eastAsia"/>
          <w:color w:val="131413"/>
          <w:kern w:val="0"/>
          <w:sz w:val="20"/>
          <w:szCs w:val="20"/>
        </w:rPr>
        <w:t>5</w:t>
      </w:r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00 mm; matrix, 512</w:t>
      </w:r>
      <w:r w:rsidRPr="0020446C">
        <w:rPr>
          <w:rFonts w:ascii="GmlnjbAdvTT3713a231" w:hAnsi="GmlnjbAdvTT3713a231" w:cs="GmlnjbAdvTT3713a231" w:hint="eastAsia"/>
          <w:color w:val="131413"/>
          <w:kern w:val="0"/>
          <w:sz w:val="20"/>
          <w:szCs w:val="20"/>
        </w:rPr>
        <w:t>×</w:t>
      </w:r>
      <w:r w:rsidRPr="0020446C">
        <w:rPr>
          <w:rFonts w:ascii="GmlnjbAdvTT3713a231" w:hAnsi="GmlnjbAdvTT3713a231" w:cs="GmlnjbAdvTT3713a231" w:hint="eastAsia"/>
          <w:color w:val="131413"/>
          <w:kern w:val="0"/>
          <w:sz w:val="20"/>
          <w:szCs w:val="20"/>
        </w:rPr>
        <w:t>5</w:t>
      </w:r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12; reconstruction thickness, 0.625–5.0 mm.</w:t>
      </w:r>
    </w:p>
    <w:p w14:paraId="2A918D8B" w14:textId="77777777" w:rsidR="00BA7CAF" w:rsidRPr="0020446C" w:rsidRDefault="00BA7CAF" w:rsidP="0020446C">
      <w:pPr>
        <w:spacing w:line="480" w:lineRule="auto"/>
        <w:rPr>
          <w:rFonts w:ascii="GmlnjbAdvTT3713a231" w:hAnsi="GmlnjbAdvTT3713a231" w:cs="GmlnjbAdvTT3713a231"/>
          <w:color w:val="131413"/>
          <w:kern w:val="0"/>
          <w:sz w:val="20"/>
          <w:szCs w:val="20"/>
        </w:rPr>
      </w:pPr>
    </w:p>
    <w:p w14:paraId="5034CDD7" w14:textId="2CEFE636" w:rsidR="003467B6" w:rsidRPr="0020446C" w:rsidRDefault="003467B6" w:rsidP="0020446C">
      <w:pPr>
        <w:spacing w:line="480" w:lineRule="auto"/>
        <w:rPr>
          <w:rFonts w:ascii="GmlnjbAdvTT3713a231" w:hAnsi="GmlnjbAdvTT3713a231" w:cs="GmlnjbAdvTT3713a231"/>
          <w:b/>
          <w:bCs/>
          <w:color w:val="131413"/>
          <w:kern w:val="0"/>
          <w:sz w:val="20"/>
          <w:szCs w:val="20"/>
        </w:rPr>
      </w:pPr>
      <w:r w:rsidRPr="0020446C">
        <w:rPr>
          <w:rFonts w:ascii="GmlnjbAdvTT3713a231" w:hAnsi="GmlnjbAdvTT3713a231" w:cs="GmlnjbAdvTT3713a231" w:hint="eastAsia"/>
          <w:b/>
          <w:bCs/>
          <w:color w:val="131413"/>
          <w:kern w:val="0"/>
          <w:sz w:val="20"/>
          <w:szCs w:val="20"/>
        </w:rPr>
        <w:t>A</w:t>
      </w:r>
      <w:r w:rsidRPr="0020446C">
        <w:rPr>
          <w:rFonts w:ascii="GmlnjbAdvTT3713a231" w:hAnsi="GmlnjbAdvTT3713a231" w:cs="GmlnjbAdvTT3713a231"/>
          <w:b/>
          <w:bCs/>
          <w:color w:val="131413"/>
          <w:kern w:val="0"/>
          <w:sz w:val="20"/>
          <w:szCs w:val="20"/>
        </w:rPr>
        <w:t>ppendix S2</w:t>
      </w:r>
    </w:p>
    <w:p w14:paraId="2481CD5C" w14:textId="3C63C494" w:rsidR="003467B6" w:rsidRPr="0020446C" w:rsidRDefault="003467B6" w:rsidP="0020446C">
      <w:pPr>
        <w:autoSpaceDE w:val="0"/>
        <w:autoSpaceDN w:val="0"/>
        <w:adjustRightInd w:val="0"/>
        <w:spacing w:line="480" w:lineRule="auto"/>
        <w:rPr>
          <w:rFonts w:ascii="GmlnjbAdvTT3713a231" w:hAnsi="GmlnjbAdvTT3713a231" w:cs="GmlnjbAdvTT3713a231"/>
          <w:color w:val="131413"/>
          <w:kern w:val="0"/>
          <w:sz w:val="20"/>
          <w:szCs w:val="20"/>
        </w:rPr>
      </w:pPr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CT images were loaded into ITK-SNAP (Version 3.8.0), </w:t>
      </w:r>
      <w:proofErr w:type="gramStart"/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anonymized</w:t>
      </w:r>
      <w:proofErr w:type="gramEnd"/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and saved in </w:t>
      </w:r>
      <w:proofErr w:type="spellStart"/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NiFTI</w:t>
      </w:r>
      <w:proofErr w:type="spellEnd"/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format. The arterial phase, providing the clearest tumor delineation, served as the reference target for subsequent co-registration with other phases.</w:t>
      </w:r>
      <w:r w:rsidRPr="0020446C">
        <w:rPr>
          <w:rFonts w:ascii="GmlnjbAdvTT3713a231" w:hAnsi="GmlnjbAdvTT3713a231" w:cs="GmlnjbAdvTT3713a231" w:hint="eastAsia"/>
          <w:color w:val="131413"/>
          <w:kern w:val="0"/>
          <w:sz w:val="20"/>
          <w:szCs w:val="20"/>
        </w:rPr>
        <w:t xml:space="preserve"> </w:t>
      </w:r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To obtain voxel-level segmentation labels, three trained annotators, supervised by a </w:t>
      </w:r>
      <w:r w:rsidR="00F64AF1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ra</w:t>
      </w:r>
      <w:r w:rsidR="00FC1051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diologist</w:t>
      </w:r>
      <w:r w:rsidR="00F64AF1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</w:t>
      </w:r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with </w:t>
      </w:r>
      <w:r w:rsidR="00767805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10 </w:t>
      </w:r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years of experience</w:t>
      </w:r>
      <w:r w:rsidR="0052497F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in abdominal radiology</w:t>
      </w:r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, used ITK-SANP to delineate the lesion contours slice-by-slice on axial images of arterial phase, and these</w:t>
      </w:r>
      <w:r w:rsidRPr="0020446C">
        <w:rPr>
          <w:rFonts w:ascii="GmlnjbAdvTT3713a231" w:hAnsi="GmlnjbAdvTT3713a231" w:cs="GmlnjbAdvTT3713a231" w:hint="eastAsia"/>
          <w:color w:val="131413"/>
          <w:kern w:val="0"/>
          <w:sz w:val="20"/>
          <w:szCs w:val="20"/>
        </w:rPr>
        <w:t xml:space="preserve"> </w:t>
      </w:r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annotations were thoroughly checked and refined by the experienced </w:t>
      </w:r>
      <w:r w:rsidR="00155185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radiologist</w:t>
      </w:r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. To assess interobserver and </w:t>
      </w:r>
      <w:proofErr w:type="spellStart"/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intraobserver</w:t>
      </w:r>
      <w:proofErr w:type="spellEnd"/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agreement, the same three annotators repeated performed segmentations on the 30 randomly selected CT images within one month.</w:t>
      </w:r>
    </w:p>
    <w:p w14:paraId="2600664D" w14:textId="5A7943D8" w:rsidR="007E45EC" w:rsidRPr="0020446C" w:rsidRDefault="008137B1" w:rsidP="0020446C">
      <w:pPr>
        <w:autoSpaceDE w:val="0"/>
        <w:autoSpaceDN w:val="0"/>
        <w:adjustRightInd w:val="0"/>
        <w:spacing w:line="480" w:lineRule="auto"/>
        <w:ind w:firstLineChars="200" w:firstLine="400"/>
        <w:rPr>
          <w:rFonts w:ascii="GmlnjbAdvTT3713a231" w:hAnsi="GmlnjbAdvTT3713a231" w:cs="GmlnjbAdvTT3713a231"/>
          <w:color w:val="131413"/>
          <w:kern w:val="0"/>
          <w:sz w:val="20"/>
          <w:szCs w:val="20"/>
        </w:rPr>
      </w:pPr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A</w:t>
      </w:r>
      <w:r w:rsidRPr="0020446C">
        <w:rPr>
          <w:rFonts w:ascii="GmlnjbAdvTT3713a231" w:hAnsi="GmlnjbAdvTT3713a231" w:cs="GmlnjbAdvTT3713a231" w:hint="eastAsia"/>
          <w:color w:val="131413"/>
          <w:kern w:val="0"/>
          <w:sz w:val="20"/>
          <w:szCs w:val="20"/>
        </w:rPr>
        <w:t>fter</w:t>
      </w:r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</w:t>
      </w:r>
      <w:r w:rsidR="000E4E30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the generation of the </w:t>
      </w:r>
      <w:proofErr w:type="spellStart"/>
      <w:r w:rsidR="002E7D02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intratumoral</w:t>
      </w:r>
      <w:proofErr w:type="spellEnd"/>
      <w:r w:rsidR="002E7D02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</w:t>
      </w:r>
      <w:r w:rsidR="00697471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regions (</w:t>
      </w:r>
      <w:r w:rsidR="000E4E30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ITR</w:t>
      </w:r>
      <w:r w:rsidR="00697471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s)</w:t>
      </w:r>
      <w:r w:rsidR="00AA78E0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, </w:t>
      </w:r>
      <w:r w:rsidR="00750B5E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the </w:t>
      </w:r>
      <w:r w:rsidR="00697471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arterial phase </w:t>
      </w:r>
      <w:r w:rsidR="005F64E8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images were resampled to a voxel size of 1×1×1 mm using </w:t>
      </w:r>
      <w:proofErr w:type="spellStart"/>
      <w:r w:rsidR="005F64E8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stickBSpline</w:t>
      </w:r>
      <w:proofErr w:type="spellEnd"/>
      <w:r w:rsidR="005F64E8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interpolator. </w:t>
      </w:r>
      <w:r w:rsidR="00417257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Subsequently, </w:t>
      </w:r>
      <w:r w:rsidR="004E09F2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ITR </w:t>
      </w:r>
      <w:r w:rsidR="007C0488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with 3 </w:t>
      </w:r>
      <w:r w:rsidR="007C0488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lastRenderedPageBreak/>
        <w:t>mm shrink</w:t>
      </w:r>
      <w:r w:rsidR="00D33B80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(ITR</w:t>
      </w:r>
      <w:r w:rsidR="00D33B80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-3</w:t>
      </w:r>
      <w:r w:rsidR="00D513C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mm</w:t>
      </w:r>
      <w:r w:rsidR="00D33B80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)</w:t>
      </w:r>
      <w:r w:rsidR="007C0488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</w:t>
      </w:r>
      <w:r w:rsidR="005728DB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was </w:t>
      </w:r>
      <w:r w:rsidR="005F1B3F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created</w:t>
      </w:r>
      <w:r w:rsidR="00B23D92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by </w:t>
      </w:r>
      <w:r w:rsidR="0074438E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er</w:t>
      </w:r>
      <w:r w:rsidR="00FE2082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oding the original </w:t>
      </w:r>
      <w:r w:rsidR="009E4DBD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ITR</w:t>
      </w:r>
      <w:r w:rsidR="004D1C5B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,</w:t>
      </w:r>
      <w:r w:rsidR="004A49E0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and</w:t>
      </w:r>
      <w:r w:rsidR="00AE5EFE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</w:t>
      </w:r>
      <w:r w:rsidR="006D2F6B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ITR </w:t>
      </w:r>
      <w:r w:rsidR="000D5B67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with 3 </w:t>
      </w:r>
      <w:r w:rsidR="005716E8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(ITR</w:t>
      </w:r>
      <w:r w:rsidR="005716E8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+3</w:t>
      </w:r>
      <w:r w:rsidR="00D513C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mm</w:t>
      </w:r>
      <w:r w:rsidR="005716E8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) </w:t>
      </w:r>
      <w:r w:rsidR="000D5B67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and 5</w:t>
      </w:r>
      <w:r w:rsidR="00BF20ED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</w:t>
      </w:r>
      <w:r w:rsidR="000D5B67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mm </w:t>
      </w:r>
      <w:r w:rsidR="00E0668D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(ITR</w:t>
      </w:r>
      <w:r w:rsidR="00E0668D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+5</w:t>
      </w:r>
      <w:r w:rsidR="00D513C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mm</w:t>
      </w:r>
      <w:r w:rsidR="00E0668D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) </w:t>
      </w:r>
      <w:r w:rsidR="00EF0A62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expansion </w:t>
      </w:r>
      <w:r w:rsidR="009346B7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was obtained by dilating the original </w:t>
      </w:r>
      <w:r w:rsidR="004A49E0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ITR</w:t>
      </w:r>
      <w:r w:rsidR="00C62568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using </w:t>
      </w:r>
      <w:proofErr w:type="spellStart"/>
      <w:proofErr w:type="gramStart"/>
      <w:r w:rsidR="00C62568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scipy.ndimage</w:t>
      </w:r>
      <w:proofErr w:type="spellEnd"/>
      <w:proofErr w:type="gramEnd"/>
      <w:r w:rsidR="00C62568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module</w:t>
      </w:r>
      <w:r w:rsidR="008621AA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(Version: </w:t>
      </w:r>
      <w:r w:rsidR="007E37A7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1.11.3</w:t>
      </w:r>
      <w:r w:rsidR="008621AA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)</w:t>
      </w:r>
      <w:r w:rsidR="00C62568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.</w:t>
      </w:r>
      <w:r w:rsidR="00B0586B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Peritumoral regions (PTRs) of 3 (PTR</w:t>
      </w:r>
      <w:r w:rsidR="00B0586B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0~+3</w:t>
      </w:r>
      <w:r w:rsidR="00D513C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mm</w:t>
      </w:r>
      <w:r w:rsidR="00B0586B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) and 5 mm (PTR</w:t>
      </w:r>
      <w:r w:rsidR="00B0586B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0~+5</w:t>
      </w:r>
      <w:r w:rsidR="00D513C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mm</w:t>
      </w:r>
      <w:r w:rsidR="00B0586B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) around the tumors</w:t>
      </w:r>
      <w:r w:rsidR="00633BC0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were obtained by</w:t>
      </w:r>
      <w:r w:rsidR="00A94139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</w:t>
      </w:r>
      <w:r w:rsidR="00C941D5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subtracting ITR from</w:t>
      </w:r>
      <w:r w:rsidR="00633BC0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</w:t>
      </w:r>
      <w:r w:rsidR="00D33B80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ITR</w:t>
      </w:r>
      <w:r w:rsidR="00D33B80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+3</w:t>
      </w:r>
      <w:r w:rsidR="000A078D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mm</w:t>
      </w:r>
      <w:r w:rsidR="008D5485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and ITR</w:t>
      </w:r>
      <w:r w:rsidR="008D5485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+5</w:t>
      </w:r>
      <w:r w:rsidR="000A078D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mm</w:t>
      </w:r>
      <w:r w:rsidR="005172EF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, and </w:t>
      </w:r>
      <w:r w:rsidR="004E663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6 (PTR</w:t>
      </w:r>
      <w:r w:rsidR="004E663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-3~+3</w:t>
      </w:r>
      <w:r w:rsidR="00D513C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mm</w:t>
      </w:r>
      <w:r w:rsidR="004E663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) and 8 mm (PTR</w:t>
      </w:r>
      <w:r w:rsidR="004E663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-3~+5</w:t>
      </w:r>
      <w:r w:rsidR="00D513C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mm</w:t>
      </w:r>
      <w:r w:rsidR="004E663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) crossing tumor border was obtained by</w:t>
      </w:r>
      <w:r w:rsidR="00D77388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subtracting ITR</w:t>
      </w:r>
      <w:r w:rsidR="00D77388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-3</w:t>
      </w:r>
      <w:r w:rsidR="00D513C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mm</w:t>
      </w:r>
      <w:r w:rsidR="004E663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</w:t>
      </w:r>
      <w:r w:rsidR="0010049F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from </w:t>
      </w:r>
      <w:r w:rsidR="004E663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ITR</w:t>
      </w:r>
      <w:r w:rsidR="004E663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+3</w:t>
      </w:r>
      <w:r w:rsidR="00D513C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mm</w:t>
      </w:r>
      <w:r w:rsidR="004E663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and ITR</w:t>
      </w:r>
      <w:r w:rsidR="004E663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+5</w:t>
      </w:r>
      <w:r w:rsidR="00D513C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mm</w:t>
      </w:r>
      <w:r w:rsidR="000A46C0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.</w:t>
      </w:r>
      <w:r w:rsidR="004951C7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</w:t>
      </w:r>
      <w:r w:rsidR="005E5082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Eight regions of interest</w:t>
      </w:r>
      <w:r w:rsidR="005F4D5F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(ROIs)</w:t>
      </w:r>
      <w:r w:rsidR="005E5082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</w:t>
      </w:r>
      <w:r w:rsidR="00770145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were obtained for each lesion</w:t>
      </w:r>
      <w:r w:rsidR="00B527BA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, namely, ITR, </w:t>
      </w:r>
      <w:r w:rsidR="00FA23F2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ITR</w:t>
      </w:r>
      <w:r w:rsidR="00FA23F2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-3mm</w:t>
      </w:r>
      <w:r w:rsidR="00FA23F2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, ITR</w:t>
      </w:r>
      <w:r w:rsidR="00FA23F2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+3mm</w:t>
      </w:r>
      <w:r w:rsidR="008D33D7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, ITR</w:t>
      </w:r>
      <w:r w:rsidR="008D33D7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+5mm</w:t>
      </w:r>
      <w:r w:rsidR="008D33D7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, PTR</w:t>
      </w:r>
      <w:r w:rsidR="008D33D7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0~+3</w:t>
      </w:r>
      <w:r w:rsidR="00CB00BA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mm</w:t>
      </w:r>
      <w:r w:rsidR="00CB00BA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, PTR</w:t>
      </w:r>
      <w:r w:rsidR="00CB00BA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0~+5mm</w:t>
      </w:r>
      <w:r w:rsidR="00CB00BA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, PTR</w:t>
      </w:r>
      <w:r w:rsidR="00CB00BA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-3~+3mm</w:t>
      </w:r>
      <w:r w:rsidR="00CB00BA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, PTR</w:t>
      </w:r>
      <w:r w:rsidR="00CB00BA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  <w:vertAlign w:val="subscript"/>
        </w:rPr>
        <w:t>-3~+5mm</w:t>
      </w:r>
      <w:r w:rsidR="0095001A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, to extract radiomic features</w:t>
      </w:r>
      <w:r w:rsidR="00E131B2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from arterial phase images</w:t>
      </w:r>
      <w:r w:rsidR="00105206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.</w:t>
      </w:r>
    </w:p>
    <w:p w14:paraId="22B00675" w14:textId="0EB81AC0" w:rsidR="003467B6" w:rsidRPr="0020446C" w:rsidRDefault="003467B6" w:rsidP="0020446C">
      <w:pPr>
        <w:autoSpaceDE w:val="0"/>
        <w:autoSpaceDN w:val="0"/>
        <w:adjustRightInd w:val="0"/>
        <w:spacing w:line="480" w:lineRule="auto"/>
        <w:ind w:firstLineChars="200" w:firstLine="400"/>
        <w:rPr>
          <w:rFonts w:ascii="GmlnjbAdvTT3713a231" w:hAnsi="GmlnjbAdvTT3713a231" w:cs="GmlnjbAdvTT3713a231"/>
          <w:color w:val="131413"/>
          <w:kern w:val="0"/>
          <w:sz w:val="20"/>
          <w:szCs w:val="20"/>
        </w:rPr>
      </w:pPr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The </w:t>
      </w:r>
      <w:proofErr w:type="spellStart"/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ITKElastix</w:t>
      </w:r>
      <w:proofErr w:type="spellEnd"/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package (Version 0.17.0) was utilized to perform co-registration of non-contrast and venous phase</w:t>
      </w:r>
      <w:r w:rsidR="00943446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images</w:t>
      </w:r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to the arterial phase images.</w:t>
      </w:r>
      <w:r w:rsidRPr="0020446C">
        <w:rPr>
          <w:sz w:val="20"/>
          <w:szCs w:val="20"/>
        </w:rPr>
        <w:t xml:space="preserve"> </w:t>
      </w:r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The registration process involved a combination of rigid, affine, and B-spline transformations</w:t>
      </w:r>
      <w:r w:rsidR="00514417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to </w:t>
      </w:r>
      <w:r w:rsidR="0054394B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ensure</w:t>
      </w:r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spatial consistency across </w:t>
      </w:r>
      <w:r w:rsidR="003237D0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various </w:t>
      </w:r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phases.</w:t>
      </w:r>
    </w:p>
    <w:p w14:paraId="50DE29D4" w14:textId="792CACC0" w:rsidR="003467B6" w:rsidRPr="0020446C" w:rsidRDefault="0054394B" w:rsidP="0020446C">
      <w:pPr>
        <w:autoSpaceDE w:val="0"/>
        <w:autoSpaceDN w:val="0"/>
        <w:adjustRightInd w:val="0"/>
        <w:spacing w:line="480" w:lineRule="auto"/>
        <w:ind w:firstLineChars="200" w:firstLine="400"/>
        <w:rPr>
          <w:rFonts w:ascii="GmlnjbAdvTT3713a231" w:hAnsi="GmlnjbAdvTT3713a231" w:cs="GmlnjbAdvTT3713a231"/>
          <w:color w:val="131413"/>
          <w:kern w:val="0"/>
          <w:sz w:val="20"/>
          <w:szCs w:val="20"/>
        </w:rPr>
      </w:pPr>
      <w:r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Before</w:t>
      </w:r>
      <w:r w:rsidR="003467B6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feature extraction, image preprocessing, including normalization, and discretization steps, was applied to all </w:t>
      </w:r>
      <w:r w:rsidR="00C3342D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the </w:t>
      </w:r>
      <w:r w:rsidR="003467B6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data. Normalization was performed using the z-score method, and voxel intensities were discretized by employing a bin-width of 25 Hounsfield units.</w:t>
      </w:r>
      <w:r w:rsidR="003467B6" w:rsidRPr="0020446C">
        <w:rPr>
          <w:rFonts w:ascii="GmlnjbAdvTT3713a231" w:hAnsi="GmlnjbAdvTT3713a231" w:cs="GmlnjbAdvTT3713a231" w:hint="eastAsia"/>
          <w:color w:val="131413"/>
          <w:kern w:val="0"/>
          <w:sz w:val="20"/>
          <w:szCs w:val="20"/>
        </w:rPr>
        <w:t xml:space="preserve"> </w:t>
      </w:r>
      <w:r w:rsidR="00E820AB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For </w:t>
      </w:r>
      <w:r w:rsidR="004B1AB1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arterial phase images, </w:t>
      </w:r>
      <w:r w:rsidR="000B3B8F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all </w:t>
      </w:r>
      <w:r w:rsidR="00E53EA8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eight </w:t>
      </w:r>
      <w:r w:rsidR="00581F6F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ROIs were used </w:t>
      </w:r>
      <w:r w:rsidR="00A13B7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for</w:t>
      </w:r>
      <w:r w:rsidR="00581F6F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</w:t>
      </w:r>
      <w:r w:rsidR="00524295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radiomic </w:t>
      </w:r>
      <w:r w:rsidR="003467B6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feature</w:t>
      </w:r>
      <w:r w:rsidR="00A105BD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extr</w:t>
      </w:r>
      <w:r w:rsidR="00403FDF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ac</w:t>
      </w:r>
      <w:r w:rsidR="00A105BD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tion</w:t>
      </w:r>
      <w:r w:rsidR="00A21F48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; </w:t>
      </w:r>
      <w:r w:rsidR="00524295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for non-</w:t>
      </w:r>
      <w:r w:rsidR="00E43BCD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contrast and venous </w:t>
      </w:r>
      <w:r w:rsidR="00A15B3D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phase images, </w:t>
      </w:r>
      <w:r w:rsidR="0020700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only </w:t>
      </w:r>
      <w:r w:rsidR="00A15B3D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ITR were </w:t>
      </w:r>
      <w:r w:rsidR="004A0685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used to extract radiomic features. </w:t>
      </w:r>
      <w:r w:rsidR="003467B6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Finally, each </w:t>
      </w:r>
      <w:r w:rsidR="00CC4AD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renal lesion </w:t>
      </w:r>
      <w:r w:rsidR="003467B6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yielded a total of </w:t>
      </w:r>
      <w:r w:rsidR="00DF259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17,810</w:t>
      </w:r>
      <w:r w:rsidR="003467B6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 xml:space="preserve"> (</w:t>
      </w:r>
      <w:r w:rsidR="00DF259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1,781</w:t>
      </w:r>
      <w:r w:rsidR="003467B6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×</w:t>
      </w:r>
      <w:r w:rsidR="00DF2594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10</w:t>
      </w:r>
      <w:r w:rsidR="003467B6" w:rsidRPr="0020446C">
        <w:rPr>
          <w:rFonts w:ascii="GmlnjbAdvTT3713a231" w:hAnsi="GmlnjbAdvTT3713a231" w:cs="GmlnjbAdvTT3713a231"/>
          <w:color w:val="131413"/>
          <w:kern w:val="0"/>
          <w:sz w:val="20"/>
          <w:szCs w:val="20"/>
        </w:rPr>
        <w:t>) radiomic features.</w:t>
      </w:r>
    </w:p>
    <w:sectPr w:rsidR="003467B6" w:rsidRPr="0020446C" w:rsidSect="007402F5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080EF" w14:textId="77777777" w:rsidR="006E3D6A" w:rsidRDefault="006E3D6A" w:rsidP="002E4FC4">
      <w:r>
        <w:separator/>
      </w:r>
    </w:p>
  </w:endnote>
  <w:endnote w:type="continuationSeparator" w:id="0">
    <w:p w14:paraId="63D1929A" w14:textId="77777777" w:rsidR="006E3D6A" w:rsidRDefault="006E3D6A" w:rsidP="002E4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mlnjbAdvTT3713a231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78852" w14:textId="77777777" w:rsidR="006E3D6A" w:rsidRDefault="006E3D6A" w:rsidP="002E4FC4">
      <w:r>
        <w:separator/>
      </w:r>
    </w:p>
  </w:footnote>
  <w:footnote w:type="continuationSeparator" w:id="0">
    <w:p w14:paraId="71EF2DBD" w14:textId="77777777" w:rsidR="006E3D6A" w:rsidRDefault="006E3D6A" w:rsidP="002E4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AC1"/>
    <w:rsid w:val="000A078D"/>
    <w:rsid w:val="000A46C0"/>
    <w:rsid w:val="000B3B8F"/>
    <w:rsid w:val="000D0543"/>
    <w:rsid w:val="000D5B67"/>
    <w:rsid w:val="000D6034"/>
    <w:rsid w:val="000E4E30"/>
    <w:rsid w:val="0010049F"/>
    <w:rsid w:val="00103E81"/>
    <w:rsid w:val="00105206"/>
    <w:rsid w:val="00140209"/>
    <w:rsid w:val="00155185"/>
    <w:rsid w:val="001A4FB1"/>
    <w:rsid w:val="001E258D"/>
    <w:rsid w:val="0020446C"/>
    <w:rsid w:val="00204B3E"/>
    <w:rsid w:val="00207004"/>
    <w:rsid w:val="00242709"/>
    <w:rsid w:val="002D415C"/>
    <w:rsid w:val="002E365E"/>
    <w:rsid w:val="002E4FC4"/>
    <w:rsid w:val="002E7D02"/>
    <w:rsid w:val="003237D0"/>
    <w:rsid w:val="003467B6"/>
    <w:rsid w:val="00353381"/>
    <w:rsid w:val="003F7831"/>
    <w:rsid w:val="00403FDF"/>
    <w:rsid w:val="00417257"/>
    <w:rsid w:val="00426A25"/>
    <w:rsid w:val="004951C7"/>
    <w:rsid w:val="004A0685"/>
    <w:rsid w:val="004A49E0"/>
    <w:rsid w:val="004B1AB1"/>
    <w:rsid w:val="004D1C5B"/>
    <w:rsid w:val="004E09F2"/>
    <w:rsid w:val="004E6634"/>
    <w:rsid w:val="005041F6"/>
    <w:rsid w:val="00514417"/>
    <w:rsid w:val="005172EF"/>
    <w:rsid w:val="00524295"/>
    <w:rsid w:val="0052497F"/>
    <w:rsid w:val="0054394B"/>
    <w:rsid w:val="005716E8"/>
    <w:rsid w:val="005728DB"/>
    <w:rsid w:val="00581F6F"/>
    <w:rsid w:val="00585B9A"/>
    <w:rsid w:val="005E5082"/>
    <w:rsid w:val="005F1B3F"/>
    <w:rsid w:val="005F4D5F"/>
    <w:rsid w:val="005F64E8"/>
    <w:rsid w:val="00610DE7"/>
    <w:rsid w:val="00633BC0"/>
    <w:rsid w:val="006712E6"/>
    <w:rsid w:val="00697471"/>
    <w:rsid w:val="006A64B9"/>
    <w:rsid w:val="006D2F6B"/>
    <w:rsid w:val="006D7063"/>
    <w:rsid w:val="006E3D6A"/>
    <w:rsid w:val="007402F5"/>
    <w:rsid w:val="00742C42"/>
    <w:rsid w:val="0074438E"/>
    <w:rsid w:val="00750B5E"/>
    <w:rsid w:val="0075591D"/>
    <w:rsid w:val="00767805"/>
    <w:rsid w:val="00770145"/>
    <w:rsid w:val="007B5241"/>
    <w:rsid w:val="007C0488"/>
    <w:rsid w:val="007E37A7"/>
    <w:rsid w:val="007E45EC"/>
    <w:rsid w:val="008137B1"/>
    <w:rsid w:val="00823D39"/>
    <w:rsid w:val="008621AA"/>
    <w:rsid w:val="00884EA8"/>
    <w:rsid w:val="008D33D7"/>
    <w:rsid w:val="008D5485"/>
    <w:rsid w:val="009346B7"/>
    <w:rsid w:val="00943446"/>
    <w:rsid w:val="0095001A"/>
    <w:rsid w:val="009C7FE4"/>
    <w:rsid w:val="009D1272"/>
    <w:rsid w:val="009E4DBD"/>
    <w:rsid w:val="009E7296"/>
    <w:rsid w:val="00A105BD"/>
    <w:rsid w:val="00A13B74"/>
    <w:rsid w:val="00A15B3D"/>
    <w:rsid w:val="00A20093"/>
    <w:rsid w:val="00A21F48"/>
    <w:rsid w:val="00A438BE"/>
    <w:rsid w:val="00A45D84"/>
    <w:rsid w:val="00A566CD"/>
    <w:rsid w:val="00A94139"/>
    <w:rsid w:val="00AA78E0"/>
    <w:rsid w:val="00AE5EFE"/>
    <w:rsid w:val="00B0586B"/>
    <w:rsid w:val="00B05AC1"/>
    <w:rsid w:val="00B23D92"/>
    <w:rsid w:val="00B527BA"/>
    <w:rsid w:val="00B7340F"/>
    <w:rsid w:val="00BA7CAF"/>
    <w:rsid w:val="00BD6B67"/>
    <w:rsid w:val="00BF20ED"/>
    <w:rsid w:val="00BF4CF1"/>
    <w:rsid w:val="00C12D75"/>
    <w:rsid w:val="00C13D13"/>
    <w:rsid w:val="00C3342D"/>
    <w:rsid w:val="00C35185"/>
    <w:rsid w:val="00C460DE"/>
    <w:rsid w:val="00C62568"/>
    <w:rsid w:val="00C63DB8"/>
    <w:rsid w:val="00C941D5"/>
    <w:rsid w:val="00C96C67"/>
    <w:rsid w:val="00CA6BC2"/>
    <w:rsid w:val="00CB00BA"/>
    <w:rsid w:val="00CC4AD4"/>
    <w:rsid w:val="00D33B80"/>
    <w:rsid w:val="00D513C4"/>
    <w:rsid w:val="00D6277F"/>
    <w:rsid w:val="00D678B4"/>
    <w:rsid w:val="00D77388"/>
    <w:rsid w:val="00DD43A9"/>
    <w:rsid w:val="00DF2594"/>
    <w:rsid w:val="00DF27E2"/>
    <w:rsid w:val="00E0668D"/>
    <w:rsid w:val="00E131B2"/>
    <w:rsid w:val="00E43BCD"/>
    <w:rsid w:val="00E53EA8"/>
    <w:rsid w:val="00E643DA"/>
    <w:rsid w:val="00E820AB"/>
    <w:rsid w:val="00EF0A62"/>
    <w:rsid w:val="00F6006A"/>
    <w:rsid w:val="00F64AF1"/>
    <w:rsid w:val="00FA0385"/>
    <w:rsid w:val="00FA23F2"/>
    <w:rsid w:val="00FA2CC5"/>
    <w:rsid w:val="00FC1051"/>
    <w:rsid w:val="00FE2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C985E0"/>
  <w15:chartTrackingRefBased/>
  <w15:docId w15:val="{922B8F4B-029D-4EDA-9A56-0C46DDC04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4F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E4FC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E4F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E4FC4"/>
    <w:rPr>
      <w:sz w:val="18"/>
      <w:szCs w:val="18"/>
    </w:rPr>
  </w:style>
  <w:style w:type="paragraph" w:styleId="a7">
    <w:name w:val="Revision"/>
    <w:hidden/>
    <w:uiPriority w:val="99"/>
    <w:semiHidden/>
    <w:rsid w:val="00884EA8"/>
  </w:style>
  <w:style w:type="character" w:styleId="a8">
    <w:name w:val="line number"/>
    <w:basedOn w:val="a0"/>
    <w:uiPriority w:val="99"/>
    <w:semiHidden/>
    <w:unhideWhenUsed/>
    <w:rsid w:val="007402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2</Pages>
  <Words>466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Shuanbao</dc:creator>
  <cp:keywords/>
  <dc:description/>
  <cp:lastModifiedBy>Shuanbao Yu</cp:lastModifiedBy>
  <cp:revision>127</cp:revision>
  <dcterms:created xsi:type="dcterms:W3CDTF">2023-07-29T06:49:00Z</dcterms:created>
  <dcterms:modified xsi:type="dcterms:W3CDTF">2023-11-10T08:48:00Z</dcterms:modified>
</cp:coreProperties>
</file>