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59BA" w14:textId="20ACD670" w:rsidR="004D0E8D" w:rsidRDefault="00E43ABA" w:rsidP="004D0E8D">
      <w:pPr>
        <w:spacing w:line="360" w:lineRule="auto"/>
        <w:ind w:firstLineChars="1200" w:firstLine="2891"/>
        <w:rPr>
          <w:rFonts w:ascii="Times New Roman" w:hAnsi="Times New Roman" w:cs="Times New Roman"/>
          <w:b/>
          <w:bCs/>
          <w:sz w:val="24"/>
          <w:szCs w:val="24"/>
        </w:rPr>
      </w:pPr>
      <w:r w:rsidRPr="00E43ABA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44F0E03E" w14:textId="77777777" w:rsidR="00E43ABA" w:rsidRDefault="00E43ABA" w:rsidP="004D0E8D">
      <w:pPr>
        <w:spacing w:line="360" w:lineRule="auto"/>
        <w:ind w:firstLineChars="1200" w:firstLine="2891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DE4C0" w14:textId="29916CC4" w:rsidR="004D0E8D" w:rsidRDefault="004D0E8D" w:rsidP="004D0E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0E8D">
        <w:rPr>
          <w:rFonts w:ascii="Times New Roman" w:hAnsi="Times New Roman" w:cs="Times New Roman"/>
          <w:sz w:val="24"/>
          <w:szCs w:val="24"/>
        </w:rPr>
        <w:t xml:space="preserve">Identification of HER2-over-expression, HER2-low-expression, and HER2-zero-expression statuses in breast cancer based on </w:t>
      </w:r>
      <w:r w:rsidRPr="00E43ABA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4D0E8D">
        <w:rPr>
          <w:rFonts w:ascii="Times New Roman" w:hAnsi="Times New Roman" w:cs="Times New Roman"/>
          <w:sz w:val="24"/>
          <w:szCs w:val="24"/>
        </w:rPr>
        <w:t>F-FDG PET/CT radiomics</w:t>
      </w:r>
    </w:p>
    <w:p w14:paraId="4583092E" w14:textId="77777777" w:rsidR="004D0E8D" w:rsidRDefault="004D0E8D" w:rsidP="004D0E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5E84A4" w14:textId="569642BF" w:rsidR="004D0E8D" w:rsidRPr="004D0E8D" w:rsidRDefault="004D0E8D" w:rsidP="004D0E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0E8D">
        <w:rPr>
          <w:rFonts w:ascii="Times New Roman" w:hAnsi="Times New Roman" w:cs="Times New Roman"/>
          <w:b/>
          <w:bCs/>
          <w:sz w:val="24"/>
          <w:szCs w:val="24"/>
        </w:rPr>
        <w:t>Image acquisition</w:t>
      </w:r>
    </w:p>
    <w:p w14:paraId="6825C899" w14:textId="2ED324F4" w:rsidR="004D0E8D" w:rsidRDefault="004D0E8D" w:rsidP="004D0E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0E8D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4D0E8D">
        <w:rPr>
          <w:rFonts w:ascii="Times New Roman" w:hAnsi="Times New Roman" w:cs="Times New Roman"/>
          <w:sz w:val="24"/>
          <w:szCs w:val="24"/>
        </w:rPr>
        <w:t xml:space="preserve">F-FDG PET/CT imaging was performed </w:t>
      </w:r>
      <w:r>
        <w:rPr>
          <w:rFonts w:ascii="Times New Roman" w:hAnsi="Times New Roman" w:cs="Times New Roman"/>
          <w:sz w:val="24"/>
          <w:szCs w:val="24"/>
        </w:rPr>
        <w:t>using a PET/CT scanner for each enrolled BC patient</w:t>
      </w:r>
      <w:r w:rsidRPr="004D0E8D">
        <w:rPr>
          <w:rFonts w:ascii="Times New Roman" w:hAnsi="Times New Roman" w:cs="Times New Roman"/>
          <w:sz w:val="24"/>
          <w:szCs w:val="24"/>
        </w:rPr>
        <w:t xml:space="preserve">. Before scanning, patients fasted for at least 6 hours, and their blood glucose levels were controlled to &lt;11.1 mmol/L. Sixty minutes after the injection of </w:t>
      </w:r>
      <w:r w:rsidRPr="00E43ABA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4D0E8D">
        <w:rPr>
          <w:rFonts w:ascii="Times New Roman" w:hAnsi="Times New Roman" w:cs="Times New Roman"/>
          <w:sz w:val="24"/>
          <w:szCs w:val="24"/>
        </w:rPr>
        <w:t>F-FDG (3.7-5.55 MBq/kg) into the cubital vein, PET/CT scans were performed from the skull base to the distal femur.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D0E8D">
        <w:rPr>
          <w:rFonts w:ascii="Times New Roman" w:hAnsi="Times New Roman" w:cs="Times New Roman"/>
          <w:sz w:val="24"/>
          <w:szCs w:val="24"/>
        </w:rPr>
        <w:t>For institution 1,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D0E8D">
        <w:rPr>
          <w:rFonts w:ascii="Times New Roman" w:hAnsi="Times New Roman" w:cs="Times New Roman"/>
          <w:sz w:val="24"/>
          <w:szCs w:val="24"/>
        </w:rPr>
        <w:t>PET/CT imaging was conducted using the GE Discovery Elite PET/CT scanner (GE Medical Systems).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0E8D">
        <w:rPr>
          <w:rFonts w:ascii="Times New Roman" w:hAnsi="Times New Roman" w:cs="Times New Roman"/>
          <w:sz w:val="24"/>
          <w:szCs w:val="24"/>
        </w:rPr>
        <w:t>Initially, a low-dose CT scan was first performed for attenuation correction, and the tube current was 50-80 mAs, the slice thickness was 5 mm, and the tube voltage was 120 kV for the CT scan. Then, the PET was scanned in eight-bed positions, each bed received a two-minute scan, and the increment was 16.2cm (3D mode). PET images were reconstructed using the ordered-subset expectation maximization (OSEM) iterative algorithm, and the final PET voxel size was 5. 3 mm×5. 3 mm×2. 5 mm.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D0E8D">
        <w:rPr>
          <w:rFonts w:ascii="Times New Roman" w:hAnsi="Times New Roman" w:cs="Times New Roman"/>
          <w:sz w:val="24"/>
          <w:szCs w:val="24"/>
        </w:rPr>
        <w:t xml:space="preserve">For institution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 w:rsidRPr="004D0E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D0E8D">
        <w:rPr>
          <w:rFonts w:ascii="Times New Roman" w:hAnsi="Times New Roman" w:cs="Times New Roman"/>
          <w:sz w:val="24"/>
          <w:szCs w:val="24"/>
        </w:rPr>
        <w:t>PET/CT examination was conducted using the Discovery 710 PET/CT (GE Healthcare, Milwaukee, WI, USA). CT images were obtained for lesion localization (</w:t>
      </w:r>
      <w:r>
        <w:rPr>
          <w:rFonts w:ascii="Times New Roman" w:hAnsi="Times New Roman" w:cs="Times New Roman" w:hint="eastAsia"/>
          <w:sz w:val="24"/>
          <w:szCs w:val="24"/>
        </w:rPr>
        <w:t>30</w:t>
      </w:r>
      <w:r w:rsidRPr="004D0E8D">
        <w:rPr>
          <w:rFonts w:ascii="Times New Roman" w:hAnsi="Times New Roman" w:cs="Times New Roman"/>
          <w:sz w:val="24"/>
          <w:szCs w:val="24"/>
        </w:rPr>
        <w:t>‑</w:t>
      </w:r>
      <w:r>
        <w:rPr>
          <w:rFonts w:ascii="Times New Roman" w:hAnsi="Times New Roman" w:cs="Times New Roman" w:hint="eastAsia"/>
          <w:sz w:val="24"/>
          <w:szCs w:val="24"/>
        </w:rPr>
        <w:t>80</w:t>
      </w:r>
      <w:r w:rsidRPr="004D0E8D">
        <w:rPr>
          <w:rFonts w:ascii="Times New Roman" w:hAnsi="Times New Roman" w:cs="Times New Roman"/>
          <w:sz w:val="24"/>
          <w:szCs w:val="24"/>
        </w:rPr>
        <w:t xml:space="preserve"> mAs, 120 kVp, 5‑mm wide section). PET images were acquired after CT scans (3D mode), encompassing 6‑7 bed positions. </w:t>
      </w:r>
      <w:r w:rsidR="00F33C2A" w:rsidRPr="00F33C2A">
        <w:rPr>
          <w:rFonts w:ascii="Times New Roman" w:hAnsi="Times New Roman" w:cs="Times New Roman"/>
          <w:sz w:val="24"/>
          <w:szCs w:val="24"/>
        </w:rPr>
        <w:t>PET/CT images were reconstructed using an iterative algorithm</w:t>
      </w:r>
      <w:r w:rsidR="00F33C2A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F33C2A" w:rsidRPr="00F33C2A">
        <w:rPr>
          <w:rFonts w:ascii="Times New Roman" w:hAnsi="Times New Roman" w:cs="Times New Roman"/>
          <w:sz w:val="24"/>
          <w:szCs w:val="24"/>
        </w:rPr>
        <w:t xml:space="preserve"> All PET/CT images were independently read by two experienced PET/CT experts, and disagreements were resolved by consensus.</w:t>
      </w:r>
    </w:p>
    <w:p w14:paraId="2E399762" w14:textId="77777777" w:rsidR="004D0E8D" w:rsidRDefault="004D0E8D" w:rsidP="004D0E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83679C" w14:textId="77777777" w:rsidR="004D0E8D" w:rsidRDefault="004D0E8D" w:rsidP="004D0E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79BC34" w14:textId="77777777" w:rsidR="004D0E8D" w:rsidRDefault="004D0E8D" w:rsidP="004D0E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4E0177" w14:textId="77777777" w:rsidR="004D0E8D" w:rsidRDefault="004D0E8D" w:rsidP="004D0E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00B587" w14:textId="77777777" w:rsidR="00E43ABA" w:rsidRDefault="00E43ABA" w:rsidP="004D0E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EE2D70" w14:textId="77777777" w:rsidR="0066470A" w:rsidRDefault="0066470A" w:rsidP="004D0E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A3B284" w14:textId="196F0B72" w:rsidR="004D0E8D" w:rsidRPr="00BC4F32" w:rsidRDefault="00BC4F32" w:rsidP="004D0E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4F32">
        <w:rPr>
          <w:rFonts w:ascii="Times New Roman" w:hAnsi="Times New Roman" w:cs="Times New Roman"/>
          <w:b/>
          <w:bCs/>
          <w:sz w:val="24"/>
          <w:szCs w:val="24"/>
        </w:rPr>
        <w:lastRenderedPageBreak/>
        <w:t>Radiomic feature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BC4F32">
        <w:rPr>
          <w:rFonts w:ascii="Times New Roman" w:hAnsi="Times New Roman" w:cs="Times New Roman"/>
          <w:b/>
          <w:bCs/>
          <w:sz w:val="24"/>
          <w:szCs w:val="24"/>
        </w:rPr>
        <w:t xml:space="preserve"> extraction</w:t>
      </w:r>
    </w:p>
    <w:p w14:paraId="707CE417" w14:textId="7C796533" w:rsidR="00926B33" w:rsidRPr="00926B33" w:rsidRDefault="00926B33" w:rsidP="00B15A04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26B33">
        <w:rPr>
          <w:rFonts w:ascii="Times New Roman" w:hAnsi="Times New Roman" w:cs="Times New Roman"/>
          <w:sz w:val="24"/>
          <w:szCs w:val="24"/>
        </w:rPr>
        <w:t>PET and CT images were pre-processed with wavelet filters and the Laplacian of Gaussian (LoG). After preprocessing of PET/CT images, features were extracted from ROIs within PET and CT images using Pyradiomics, an open-source Python package compliant with the image biomarker standardization initiative (IBSI) standard. Following are the several categories of extracted features: (1) first-order features, such as energy, standard deviation, variance, and entropy, which were used to reflect the basic properties of the image; (2) shape features, such as voxel volume, sphericity, and perimeter, which were used to describe the geometry and size properties of the ROI; (3) texture features, such as gray level dependence matrix (GLDM), gray level co-occurrence matrix (GLCM), and gray level run length matrix (GLRLM), which were employed to quantify the heterogeneity of the tumor.</w:t>
      </w:r>
    </w:p>
    <w:p w14:paraId="4E17C436" w14:textId="77777777" w:rsidR="00926B33" w:rsidRPr="00926B33" w:rsidRDefault="00926B33" w:rsidP="00926B33">
      <w:pPr>
        <w:spacing w:line="480" w:lineRule="auto"/>
        <w:rPr>
          <w:b/>
          <w:bCs/>
          <w:sz w:val="24"/>
          <w:szCs w:val="24"/>
        </w:rPr>
      </w:pPr>
    </w:p>
    <w:sectPr w:rsidR="00926B33" w:rsidRPr="00926B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F4CC1" w14:textId="77777777" w:rsidR="00354D7D" w:rsidRDefault="00354D7D" w:rsidP="00303316">
      <w:r>
        <w:separator/>
      </w:r>
    </w:p>
  </w:endnote>
  <w:endnote w:type="continuationSeparator" w:id="0">
    <w:p w14:paraId="1D8A8A82" w14:textId="77777777" w:rsidR="00354D7D" w:rsidRDefault="00354D7D" w:rsidP="0030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978E" w14:textId="77777777" w:rsidR="00354D7D" w:rsidRDefault="00354D7D" w:rsidP="00303316">
      <w:r>
        <w:separator/>
      </w:r>
    </w:p>
  </w:footnote>
  <w:footnote w:type="continuationSeparator" w:id="0">
    <w:p w14:paraId="397633AD" w14:textId="77777777" w:rsidR="00354D7D" w:rsidRDefault="00354D7D" w:rsidP="00303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Q2N7IwMzUzNTG3MDVV0lEKTi0uzszPAykwqQUA3PoduywAAAA="/>
  </w:docVars>
  <w:rsids>
    <w:rsidRoot w:val="00926B33"/>
    <w:rsid w:val="001C7DEC"/>
    <w:rsid w:val="002D5CC1"/>
    <w:rsid w:val="00303316"/>
    <w:rsid w:val="00354D7D"/>
    <w:rsid w:val="004D0E8D"/>
    <w:rsid w:val="00650C5E"/>
    <w:rsid w:val="0066470A"/>
    <w:rsid w:val="00715505"/>
    <w:rsid w:val="00724012"/>
    <w:rsid w:val="008E3DFD"/>
    <w:rsid w:val="00926B33"/>
    <w:rsid w:val="00AD1F6A"/>
    <w:rsid w:val="00B15A04"/>
    <w:rsid w:val="00B91BCE"/>
    <w:rsid w:val="00BC1173"/>
    <w:rsid w:val="00BC4F32"/>
    <w:rsid w:val="00E43ABA"/>
    <w:rsid w:val="00E6107A"/>
    <w:rsid w:val="00F33C2A"/>
    <w:rsid w:val="00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903B9F"/>
  <w15:chartTrackingRefBased/>
  <w15:docId w15:val="{0B7A70FB-6F04-417D-8679-245A66F2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an">
    <w:name w:val="san"/>
    <w:basedOn w:val="a1"/>
    <w:uiPriority w:val="99"/>
    <w:rsid w:val="00B91BC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3033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33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33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33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2162</Characters>
  <Application>Microsoft Office Word</Application>
  <DocSecurity>0</DocSecurity>
  <Lines>42</Lines>
  <Paragraphs>6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xuefeng hou</dc:creator>
  <cp:keywords/>
  <dc:description/>
  <cp:lastModifiedBy>xuefeng hou</cp:lastModifiedBy>
  <cp:revision>4</cp:revision>
  <dcterms:created xsi:type="dcterms:W3CDTF">2025-04-23T08:02:00Z</dcterms:created>
  <dcterms:modified xsi:type="dcterms:W3CDTF">2025-04-23T08:25:00Z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071a7c58-2bd9-4f5c-94b6-c5dd43b45ba8</vt:lpwstr>
  </property>
</Properties>
</file>