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9CC" w:rsidRPr="00790E20" w:rsidRDefault="007A69CC" w:rsidP="007A69CC">
      <w:pPr>
        <w:wordWrap w:val="0"/>
        <w:autoSpaceDE w:val="0"/>
        <w:autoSpaceDN w:val="0"/>
        <w:spacing w:line="480" w:lineRule="auto"/>
        <w:rPr>
          <w:rFonts w:ascii="Times New Roman" w:eastAsiaTheme="minorEastAsia" w:hAnsi="Times New Roman" w:cs="Times New Roman"/>
          <w:b/>
          <w:bCs/>
          <w:kern w:val="2"/>
          <w:shd w:val="clear" w:color="auto" w:fill="FFFFFF"/>
        </w:rPr>
      </w:pPr>
      <w:proofErr w:type="gramStart"/>
      <w:r w:rsidRPr="00790E20">
        <w:rPr>
          <w:rFonts w:ascii="Times New Roman" w:eastAsiaTheme="minorEastAsia" w:hAnsi="Times New Roman" w:cs="Times New Roman"/>
          <w:b/>
          <w:bCs/>
          <w:kern w:val="2"/>
          <w:shd w:val="clear" w:color="auto" w:fill="FFFFFF"/>
        </w:rPr>
        <w:t>Supplementary Table 1</w:t>
      </w:r>
      <w:r>
        <w:rPr>
          <w:rFonts w:ascii="Times New Roman" w:eastAsiaTheme="minorEastAsia" w:hAnsi="Times New Roman" w:cs="Times New Roman"/>
          <w:b/>
          <w:bCs/>
          <w:kern w:val="2"/>
          <w:shd w:val="clear" w:color="auto" w:fill="FFFFFF"/>
        </w:rPr>
        <w:t>.</w:t>
      </w:r>
      <w:proofErr w:type="gramEnd"/>
      <w:r>
        <w:rPr>
          <w:rFonts w:ascii="Times New Roman" w:eastAsiaTheme="minorEastAsia" w:hAnsi="Times New Roman" w:cs="Times New Roman"/>
          <w:b/>
          <w:bCs/>
          <w:kern w:val="2"/>
          <w:shd w:val="clear" w:color="auto" w:fill="FFFFFF"/>
        </w:rPr>
        <w:t xml:space="preserve"> </w:t>
      </w:r>
      <w:r w:rsidRPr="00790E20">
        <w:rPr>
          <w:rFonts w:ascii="Times New Roman" w:eastAsiaTheme="minorEastAsia" w:hAnsi="Times New Roman" w:cs="Times New Roman"/>
          <w:b/>
          <w:bCs/>
          <w:kern w:val="2"/>
          <w:shd w:val="clear" w:color="auto" w:fill="FFFFFF"/>
        </w:rPr>
        <w:t>Descriptive statistics of lymph node sizes according to histologic subtype</w:t>
      </w:r>
      <w:r>
        <w:rPr>
          <w:rFonts w:ascii="Times New Roman" w:eastAsiaTheme="minorEastAsia" w:hAnsi="Times New Roman" w:cs="Times New Roman"/>
          <w:b/>
          <w:bCs/>
          <w:kern w:val="2"/>
          <w:shd w:val="clear" w:color="auto" w:fill="FFFFFF"/>
        </w:rPr>
        <w:t>s</w:t>
      </w:r>
    </w:p>
    <w:tbl>
      <w:tblPr>
        <w:tblStyle w:val="TableGrid"/>
        <w:tblW w:w="84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  <w:gridCol w:w="1117"/>
        <w:gridCol w:w="1843"/>
        <w:gridCol w:w="1936"/>
      </w:tblGrid>
      <w:tr w:rsidR="007A69CC" w:rsidRPr="00790E20" w:rsidTr="00251D24">
        <w:trPr>
          <w:trHeight w:val="433"/>
        </w:trPr>
        <w:tc>
          <w:tcPr>
            <w:tcW w:w="3538" w:type="dxa"/>
            <w:vMerge w:val="restart"/>
            <w:tcBorders>
              <w:top w:val="single" w:sz="4" w:space="0" w:color="auto"/>
            </w:tcBorders>
            <w:vAlign w:val="center"/>
          </w:tcPr>
          <w:p w:rsidR="007A69CC" w:rsidRPr="00790E20" w:rsidRDefault="007A69CC" w:rsidP="00251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117" w:type="dxa"/>
            <w:vMerge w:val="restart"/>
            <w:tcBorders>
              <w:top w:val="single" w:sz="4" w:space="0" w:color="auto"/>
            </w:tcBorders>
            <w:vAlign w:val="center"/>
          </w:tcPr>
          <w:p w:rsidR="007A69CC" w:rsidRPr="00790E20" w:rsidRDefault="007A69CC" w:rsidP="00251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</w:pPr>
            <w:r w:rsidRPr="00790E20"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  <w:t>Number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</w:tcBorders>
            <w:vAlign w:val="center"/>
          </w:tcPr>
          <w:p w:rsidR="007A69CC" w:rsidRPr="00790E20" w:rsidRDefault="007A69CC" w:rsidP="00251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</w:pPr>
            <w:r w:rsidRPr="00790E20"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  <w:t>Size on CT</w:t>
            </w:r>
          </w:p>
        </w:tc>
      </w:tr>
      <w:tr w:rsidR="007A69CC" w:rsidRPr="00790E20" w:rsidTr="00251D24">
        <w:trPr>
          <w:trHeight w:val="433"/>
        </w:trPr>
        <w:tc>
          <w:tcPr>
            <w:tcW w:w="3538" w:type="dxa"/>
            <w:vMerge/>
            <w:tcBorders>
              <w:bottom w:val="single" w:sz="4" w:space="0" w:color="auto"/>
            </w:tcBorders>
            <w:vAlign w:val="center"/>
          </w:tcPr>
          <w:p w:rsidR="007A69CC" w:rsidRPr="00790E20" w:rsidRDefault="007A69CC" w:rsidP="00251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bottom w:val="single" w:sz="4" w:space="0" w:color="auto"/>
            </w:tcBorders>
            <w:vAlign w:val="center"/>
          </w:tcPr>
          <w:p w:rsidR="007A69CC" w:rsidRPr="00790E20" w:rsidRDefault="007A69CC" w:rsidP="00251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A69CC" w:rsidRPr="00790E20" w:rsidRDefault="007A69CC" w:rsidP="00251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</w:pPr>
            <w:proofErr w:type="spellStart"/>
            <w:r w:rsidRPr="00790E20"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  <w:t>Mean±SD</w:t>
            </w:r>
            <w:proofErr w:type="spellEnd"/>
            <w:r w:rsidRPr="00790E20"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  <w:t xml:space="preserve"> (mm)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7A69CC" w:rsidRPr="00790E20" w:rsidRDefault="007A69CC" w:rsidP="00251D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</w:pPr>
            <w:r w:rsidRPr="00790E20">
              <w:rPr>
                <w:rFonts w:ascii="Times New Roman" w:hAnsi="Times New Roman" w:cs="Times New Roman"/>
                <w:color w:val="000000" w:themeColor="text1"/>
                <w:sz w:val="22"/>
                <w:shd w:val="clear" w:color="auto" w:fill="FFFFFF"/>
              </w:rPr>
              <w:t>GM (GSD) (mm)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  <w:tcBorders>
              <w:top w:val="single" w:sz="4" w:space="0" w:color="auto"/>
            </w:tcBorders>
          </w:tcPr>
          <w:p w:rsidR="007A69CC" w:rsidRPr="00300E60" w:rsidRDefault="007A69CC" w:rsidP="00251D24">
            <w:pPr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Measurable Lymph nodes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427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6.876±4.062</w:t>
            </w:r>
          </w:p>
        </w:tc>
        <w:tc>
          <w:tcPr>
            <w:tcW w:w="1936" w:type="dxa"/>
            <w:tcBorders>
              <w:top w:val="single" w:sz="4" w:space="0" w:color="auto"/>
            </w:tcBorders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6.130(1.566)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00" w:firstLine="22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Poorly cohesive carcinoma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91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5.736±2.375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5.325(1.460)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00" w:firstLine="22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 xml:space="preserve">Other </w:t>
            </w:r>
            <w:proofErr w:type="spellStart"/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histopathologic</w:t>
            </w:r>
            <w:proofErr w:type="spellEnd"/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 xml:space="preserve"> subtypes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336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7.185±4.361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6.368(1.582)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WD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19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7.579±3.761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6.890(1.537)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MD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127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6.488±4.507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5.783(1.531)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PD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125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7.936±4.006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7.121(1.576)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Mucinous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23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7.870±5.826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6.688(1.703)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NEC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6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8.833±4.834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7.856(1.690)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MANEC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4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12.000±8.485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9.898(2.078)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proofErr w:type="spellStart"/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Hepatoid</w:t>
            </w:r>
            <w:proofErr w:type="spellEnd"/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6.333±3.215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5.848(1.613)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Others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29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5.276±1.944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4.983(1.399)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Metastatic Lymph nodes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216</w:t>
            </w:r>
          </w:p>
        </w:tc>
        <w:tc>
          <w:tcPr>
            <w:tcW w:w="1843" w:type="dxa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8.079±5.051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7.032(1.650)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00" w:firstLine="22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Poorly cohesive carcinoma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62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6.226±2.538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5.774(1.472)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00" w:firstLine="22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 xml:space="preserve">Other </w:t>
            </w:r>
            <w:proofErr w:type="spellStart"/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histopathologic</w:t>
            </w:r>
            <w:proofErr w:type="spellEnd"/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 xml:space="preserve"> subtypes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154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8.825±5.598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7.613(1.683)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WD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6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9.833±3.656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9.308(1.433)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MD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51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7.686±6.635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6.358(1.730)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PD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72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9.125±4.547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8.128(1.618)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Mucinous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12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10.667±6.985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9.257(1.684)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NEC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4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10.750±4.856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9.948(1.579)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MANEC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17.000±9.899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15.492(1.857)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proofErr w:type="spellStart"/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Hepatoid</w:t>
            </w:r>
            <w:proofErr w:type="spellEnd"/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4.000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4.000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Others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6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7.000±2.898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6.523(1.507)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Non-Metastatic Lymph nodes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211</w:t>
            </w:r>
          </w:p>
        </w:tc>
        <w:tc>
          <w:tcPr>
            <w:tcW w:w="1843" w:type="dxa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5.645±2.084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5.326(1.397)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00" w:firstLine="22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Poorly cohesive carcinoma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29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4.690±1.561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4.479(1.350)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00" w:firstLine="22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 xml:space="preserve">Other </w:t>
            </w:r>
            <w:proofErr w:type="spellStart"/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histopathologic</w:t>
            </w:r>
            <w:proofErr w:type="spellEnd"/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 xml:space="preserve"> subtypes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182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5.797±2.120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5.475(1.393)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WD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13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6.538±3.455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5.996(1.487)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MD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76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5.684±1.775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5.427(1.360)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PD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53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6.321±2.327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5.949(1.416)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Mucinous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11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4.818±1.168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4.691(1.276)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NEC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5.000±1.414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4.899(1.332)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MANEC</w:t>
            </w:r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7.000±4.243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6.325(1.912)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</w:pPr>
            <w:proofErr w:type="spellStart"/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Hepatoid</w:t>
            </w:r>
            <w:proofErr w:type="spellEnd"/>
          </w:p>
        </w:tc>
        <w:tc>
          <w:tcPr>
            <w:tcW w:w="1117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7.500±3.536</w:t>
            </w:r>
          </w:p>
        </w:tc>
        <w:tc>
          <w:tcPr>
            <w:tcW w:w="1936" w:type="dxa"/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  <w:t>7.071(1.633)</w:t>
            </w:r>
          </w:p>
        </w:tc>
      </w:tr>
      <w:tr w:rsidR="007A69CC" w:rsidRPr="00300E60" w:rsidTr="00251D24">
        <w:trPr>
          <w:trHeight w:val="221"/>
        </w:trPr>
        <w:tc>
          <w:tcPr>
            <w:tcW w:w="3538" w:type="dxa"/>
            <w:tcBorders>
              <w:bottom w:val="single" w:sz="4" w:space="0" w:color="auto"/>
            </w:tcBorders>
          </w:tcPr>
          <w:p w:rsidR="007A69CC" w:rsidRPr="00300E60" w:rsidRDefault="007A69CC" w:rsidP="00251D24">
            <w:pPr>
              <w:ind w:firstLineChars="150" w:firstLine="330"/>
              <w:rPr>
                <w:rFonts w:ascii="Times New Roman" w:hAnsi="Times New Roman" w:cs="Times New Roman"/>
                <w:bCs/>
                <w:color w:val="EE0000"/>
                <w:sz w:val="22"/>
                <w:shd w:val="clear" w:color="auto" w:fill="FFFFFF"/>
              </w:rPr>
            </w:pPr>
            <w:r w:rsidRPr="00300E60">
              <w:rPr>
                <w:rFonts w:ascii="Times New Roman" w:hAnsi="Times New Roman" w:cs="Times New Roman"/>
                <w:bCs/>
                <w:color w:val="000000" w:themeColor="text1"/>
                <w:sz w:val="22"/>
                <w:shd w:val="clear" w:color="auto" w:fill="FFFFFF"/>
              </w:rPr>
              <w:t>Others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23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4.826±1.370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7A69CC" w:rsidRPr="00300E60" w:rsidRDefault="007A69CC" w:rsidP="00251D24">
            <w:pPr>
              <w:jc w:val="center"/>
              <w:rPr>
                <w:rFonts w:ascii="Times New Roman" w:hAnsi="Times New Roman" w:cs="Times New Roman"/>
                <w:bCs/>
                <w:color w:val="EE0000"/>
                <w:sz w:val="22"/>
              </w:rPr>
            </w:pPr>
            <w:r w:rsidRPr="00300E60">
              <w:rPr>
                <w:rFonts w:ascii="Times New Roman" w:hAnsi="Times New Roman" w:cs="Times New Roman"/>
                <w:bCs/>
                <w:sz w:val="22"/>
              </w:rPr>
              <w:t>4.645(1.327)</w:t>
            </w:r>
          </w:p>
        </w:tc>
      </w:tr>
    </w:tbl>
    <w:p w:rsidR="007A69CC" w:rsidRPr="00790E20" w:rsidRDefault="007A69CC" w:rsidP="007A69CC">
      <w:pPr>
        <w:spacing w:after="0" w:line="240" w:lineRule="auto"/>
        <w:rPr>
          <w:rFonts w:ascii="Times New Roman" w:hAnsi="Times New Roman" w:cs="Times New Roman"/>
        </w:rPr>
      </w:pPr>
      <w:r w:rsidRPr="00790E20">
        <w:rPr>
          <w:rFonts w:ascii="Times New Roman" w:hAnsi="Times New Roman" w:cs="Times New Roman"/>
          <w:shd w:val="clear" w:color="auto" w:fill="FFFFFF"/>
        </w:rPr>
        <w:t>Note</w:t>
      </w:r>
      <w:r w:rsidRPr="00790E20">
        <w:rPr>
          <w:rFonts w:ascii="Times New Roman" w:hAnsi="Times New Roman" w:cs="Times New Roman"/>
        </w:rPr>
        <w:t>. Lymph node size measured as short diameter of the lymph nodes, represented as mean ± standard deviation.</w:t>
      </w:r>
    </w:p>
    <w:p w:rsidR="007A69CC" w:rsidRPr="00790E20" w:rsidRDefault="007A69CC" w:rsidP="007A69CC">
      <w:pPr>
        <w:spacing w:after="0" w:line="240" w:lineRule="auto"/>
        <w:rPr>
          <w:rFonts w:ascii="Times New Roman" w:hAnsi="Times New Roman" w:cs="Times New Roman"/>
          <w:b/>
          <w:bCs/>
          <w:noProof/>
          <w:color w:val="FF0000"/>
        </w:rPr>
      </w:pPr>
      <w:r w:rsidRPr="00790E20">
        <w:rPr>
          <w:rFonts w:ascii="Times New Roman" w:hAnsi="Times New Roman" w:cs="Times New Roman"/>
          <w:shd w:val="clear" w:color="auto" w:fill="FFFFFF"/>
        </w:rPr>
        <w:t>CT, computed tomography; SD, standard deviation; GM, geometric mean; GSD, geometric standard deviation</w:t>
      </w:r>
    </w:p>
    <w:p w:rsidR="00B53C39" w:rsidRDefault="007A69CC">
      <w:bookmarkStart w:id="0" w:name="_GoBack"/>
      <w:bookmarkEnd w:id="0"/>
    </w:p>
    <w:sectPr w:rsidR="00B53C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9CC"/>
    <w:rsid w:val="007A69CC"/>
    <w:rsid w:val="00914B12"/>
    <w:rsid w:val="0097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69CC"/>
    <w:pPr>
      <w:spacing w:after="0" w:line="240" w:lineRule="auto"/>
      <w:jc w:val="both"/>
    </w:pPr>
    <w:rPr>
      <w:rFonts w:eastAsiaTheme="minorEastAsia"/>
      <w:kern w:val="2"/>
      <w:sz w:val="20"/>
      <w:lang w:val="en-US"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69CC"/>
    <w:pPr>
      <w:spacing w:after="0" w:line="240" w:lineRule="auto"/>
      <w:jc w:val="both"/>
    </w:pPr>
    <w:rPr>
      <w:rFonts w:eastAsiaTheme="minorEastAsia"/>
      <w:kern w:val="2"/>
      <w:sz w:val="20"/>
      <w:lang w:val="en-US"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Sorna Chellappan (Integra)</dc:creator>
  <cp:lastModifiedBy>Sorna Chellappan (Integra)</cp:lastModifiedBy>
  <cp:revision>1</cp:revision>
  <dcterms:created xsi:type="dcterms:W3CDTF">2026-01-12T15:37:00Z</dcterms:created>
  <dcterms:modified xsi:type="dcterms:W3CDTF">2026-01-12T15:38:00Z</dcterms:modified>
</cp:coreProperties>
</file>