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AF31F" w14:textId="6DB6E6FA" w:rsidR="00B625AE" w:rsidRPr="00B625AE" w:rsidRDefault="00B625AE" w:rsidP="00B625AE">
      <w:pPr>
        <w:spacing w:line="480" w:lineRule="auto"/>
        <w:ind w:firstLine="2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B625AE">
        <w:rPr>
          <w:rFonts w:ascii="Times New Roman" w:hAnsi="Times New Roman" w:cs="Times New Roman"/>
          <w:b/>
          <w:bCs/>
          <w:color w:val="000000" w:themeColor="text1"/>
          <w:sz w:val="20"/>
          <w:szCs w:val="22"/>
          <w:lang w:val="en-US"/>
        </w:rPr>
        <w:t>Supplemental Table 1.</w:t>
      </w:r>
      <w:r w:rsidRPr="00B625AE">
        <w:rPr>
          <w:rFonts w:ascii="Times New Roman" w:hAnsi="Times New Roman" w:cs="Times New Roman"/>
          <w:b/>
          <w:color w:val="000000" w:themeColor="text1"/>
          <w:sz w:val="20"/>
          <w:szCs w:val="22"/>
          <w:lang w:val="en-US"/>
        </w:rPr>
        <w:t xml:space="preserve"> Univaria</w:t>
      </w:r>
      <w:r w:rsidR="00DF18AA">
        <w:rPr>
          <w:rFonts w:ascii="Times New Roman" w:hAnsi="Times New Roman" w:cs="Times New Roman" w:hint="eastAsia"/>
          <w:b/>
          <w:color w:val="000000" w:themeColor="text1"/>
          <w:sz w:val="20"/>
          <w:szCs w:val="22"/>
          <w:lang w:val="en-US"/>
        </w:rPr>
        <w:t>ble</w:t>
      </w:r>
      <w:r w:rsidRPr="00B625AE">
        <w:rPr>
          <w:rFonts w:ascii="Times New Roman" w:hAnsi="Times New Roman" w:cs="Times New Roman"/>
          <w:b/>
          <w:color w:val="000000" w:themeColor="text1"/>
          <w:sz w:val="20"/>
          <w:szCs w:val="22"/>
          <w:lang w:val="en-US"/>
        </w:rPr>
        <w:t xml:space="preserve"> Cox proportional hazards regression analysis of baseline characteristics associated with PFS.</w:t>
      </w:r>
    </w:p>
    <w:tbl>
      <w:tblPr>
        <w:tblW w:w="26739" w:type="dxa"/>
        <w:tblBorders>
          <w:top w:val="single" w:sz="4" w:space="0" w:color="000000"/>
          <w:bottom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7"/>
        <w:gridCol w:w="1427"/>
        <w:gridCol w:w="3704"/>
        <w:gridCol w:w="1825"/>
        <w:gridCol w:w="8913"/>
        <w:gridCol w:w="8913"/>
      </w:tblGrid>
      <w:tr w:rsidR="00B625AE" w:rsidRPr="00B625AE" w14:paraId="1A54F1EB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tcBorders>
              <w:top w:val="single" w:sz="4" w:space="0" w:color="000000"/>
              <w:bottom w:val="single" w:sz="4" w:space="0" w:color="000000"/>
            </w:tcBorders>
          </w:tcPr>
          <w:p w14:paraId="42DDC8B9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Covariate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</w:tcPr>
          <w:p w14:paraId="516A4097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HR</w:t>
            </w:r>
          </w:p>
        </w:tc>
        <w:tc>
          <w:tcPr>
            <w:tcW w:w="3704" w:type="dxa"/>
            <w:tcBorders>
              <w:top w:val="single" w:sz="4" w:space="0" w:color="000000"/>
              <w:bottom w:val="single" w:sz="4" w:space="0" w:color="000000"/>
            </w:tcBorders>
          </w:tcPr>
          <w:p w14:paraId="743CC375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95% CI </w:t>
            </w:r>
          </w:p>
        </w:tc>
        <w:tc>
          <w:tcPr>
            <w:tcW w:w="1825" w:type="dxa"/>
            <w:tcBorders>
              <w:top w:val="single" w:sz="4" w:space="0" w:color="000000"/>
              <w:bottom w:val="single" w:sz="4" w:space="0" w:color="000000"/>
            </w:tcBorders>
          </w:tcPr>
          <w:p w14:paraId="5A236134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20"/>
              </w:rPr>
              <w:t>p</w:t>
            </w: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-value</w:t>
            </w:r>
          </w:p>
        </w:tc>
      </w:tr>
      <w:tr w:rsidR="00B625AE" w:rsidRPr="00B625AE" w14:paraId="7B088D11" w14:textId="77777777" w:rsidTr="00455FAC">
        <w:trPr>
          <w:trHeight w:val="365"/>
        </w:trPr>
        <w:tc>
          <w:tcPr>
            <w:tcW w:w="891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7D178AC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Overall patient cohort</w:t>
            </w:r>
          </w:p>
        </w:tc>
        <w:tc>
          <w:tcPr>
            <w:tcW w:w="8913" w:type="dxa"/>
          </w:tcPr>
          <w:p w14:paraId="4A0F3015" w14:textId="77777777" w:rsidR="00B625AE" w:rsidRPr="00B625AE" w:rsidRDefault="00B625AE" w:rsidP="00B625AE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8913" w:type="dxa"/>
          </w:tcPr>
          <w:p w14:paraId="43B4680D" w14:textId="77777777" w:rsidR="00B625AE" w:rsidRPr="00B625AE" w:rsidRDefault="00B625AE" w:rsidP="00B625AE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Overall patient cohort</w:t>
            </w:r>
          </w:p>
        </w:tc>
      </w:tr>
      <w:tr w:rsidR="00B625AE" w:rsidRPr="00B625AE" w14:paraId="59EDBC14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tcBorders>
              <w:top w:val="single" w:sz="4" w:space="0" w:color="000000"/>
            </w:tcBorders>
            <w:vAlign w:val="center"/>
          </w:tcPr>
          <w:p w14:paraId="1218B6EC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Mean age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E2505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1.00</w:t>
            </w:r>
          </w:p>
        </w:tc>
        <w:tc>
          <w:tcPr>
            <w:tcW w:w="3704" w:type="dxa"/>
            <w:tcBorders>
              <w:top w:val="single" w:sz="4" w:space="0" w:color="000000"/>
            </w:tcBorders>
            <w:vAlign w:val="center"/>
          </w:tcPr>
          <w:p w14:paraId="5A4F0DE0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0.963–1.043</w:t>
            </w:r>
          </w:p>
        </w:tc>
        <w:tc>
          <w:tcPr>
            <w:tcW w:w="1825" w:type="dxa"/>
            <w:tcBorders>
              <w:top w:val="single" w:sz="4" w:space="0" w:color="000000"/>
            </w:tcBorders>
            <w:vAlign w:val="center"/>
          </w:tcPr>
          <w:p w14:paraId="25D43B25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0.919</w:t>
            </w:r>
          </w:p>
        </w:tc>
      </w:tr>
      <w:tr w:rsidR="00B625AE" w:rsidRPr="00B625AE" w14:paraId="7E57F0E1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1055299B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Sex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9C6B9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1.22</w:t>
            </w:r>
          </w:p>
        </w:tc>
        <w:tc>
          <w:tcPr>
            <w:tcW w:w="3704" w:type="dxa"/>
            <w:vAlign w:val="center"/>
          </w:tcPr>
          <w:p w14:paraId="13B96F84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0.458–3.236</w:t>
            </w:r>
          </w:p>
        </w:tc>
        <w:tc>
          <w:tcPr>
            <w:tcW w:w="1825" w:type="dxa"/>
            <w:vAlign w:val="center"/>
          </w:tcPr>
          <w:p w14:paraId="4BF7D94B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0.690</w:t>
            </w:r>
          </w:p>
        </w:tc>
      </w:tr>
      <w:tr w:rsidR="00B625AE" w:rsidRPr="00B625AE" w14:paraId="133F07DE" w14:textId="77777777" w:rsidTr="00455FAC">
        <w:trPr>
          <w:gridAfter w:val="2"/>
          <w:wAfter w:w="17826" w:type="dxa"/>
          <w:trHeight w:val="601"/>
        </w:trPr>
        <w:tc>
          <w:tcPr>
            <w:tcW w:w="1957" w:type="dxa"/>
            <w:vAlign w:val="center"/>
          </w:tcPr>
          <w:p w14:paraId="0EC0D164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Child–Pugh Liver function (A = 0, B, C = 1)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DA14D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Not estimable</w:t>
            </w:r>
          </w:p>
        </w:tc>
        <w:tc>
          <w:tcPr>
            <w:tcW w:w="3704" w:type="dxa"/>
            <w:vAlign w:val="center"/>
          </w:tcPr>
          <w:p w14:paraId="6F91D4BF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바탕" w:hAnsi="Times New Roman" w:cs="Times New Roman"/>
                <w:color w:val="000000"/>
                <w:sz w:val="18"/>
                <w:szCs w:val="20"/>
                <w:lang w:val="en-US"/>
              </w:rPr>
              <w:t>Not estimable</w:t>
            </w:r>
          </w:p>
        </w:tc>
        <w:tc>
          <w:tcPr>
            <w:tcW w:w="1825" w:type="dxa"/>
            <w:vAlign w:val="center"/>
          </w:tcPr>
          <w:p w14:paraId="489B920E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바탕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0.952</w:t>
            </w:r>
          </w:p>
        </w:tc>
      </w:tr>
      <w:tr w:rsidR="00B625AE" w:rsidRPr="00B625AE" w14:paraId="3F18BAA5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741D8EE3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BCLC (A, B = 0, C = 1)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F7FFF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1.40</w:t>
            </w:r>
          </w:p>
        </w:tc>
        <w:tc>
          <w:tcPr>
            <w:tcW w:w="3704" w:type="dxa"/>
            <w:vAlign w:val="center"/>
          </w:tcPr>
          <w:p w14:paraId="60DE11E8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0.504–3.902</w:t>
            </w:r>
          </w:p>
        </w:tc>
        <w:tc>
          <w:tcPr>
            <w:tcW w:w="1825" w:type="dxa"/>
            <w:vAlign w:val="center"/>
          </w:tcPr>
          <w:p w14:paraId="4261DAEE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0.517</w:t>
            </w:r>
          </w:p>
        </w:tc>
      </w:tr>
      <w:tr w:rsidR="00B625AE" w:rsidRPr="00B625AE" w14:paraId="499E6EF0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32BD3225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ECOG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985FE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0.52</w:t>
            </w:r>
          </w:p>
        </w:tc>
        <w:tc>
          <w:tcPr>
            <w:tcW w:w="3704" w:type="dxa"/>
            <w:vAlign w:val="center"/>
          </w:tcPr>
          <w:p w14:paraId="7CD61EDC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0.068–3.830</w:t>
            </w:r>
          </w:p>
        </w:tc>
        <w:tc>
          <w:tcPr>
            <w:tcW w:w="1825" w:type="dxa"/>
            <w:vAlign w:val="center"/>
          </w:tcPr>
          <w:p w14:paraId="3D6AE9F7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0.513</w:t>
            </w:r>
          </w:p>
        </w:tc>
      </w:tr>
      <w:tr w:rsidR="00B625AE" w:rsidRPr="00B625AE" w14:paraId="259194AF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5E12CE98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Portal vein invasion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C7C28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1.59</w:t>
            </w:r>
          </w:p>
        </w:tc>
        <w:tc>
          <w:tcPr>
            <w:tcW w:w="3704" w:type="dxa"/>
            <w:vAlign w:val="center"/>
          </w:tcPr>
          <w:p w14:paraId="3283C354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0.571–4.427</w:t>
            </w:r>
          </w:p>
        </w:tc>
        <w:tc>
          <w:tcPr>
            <w:tcW w:w="1825" w:type="dxa"/>
            <w:vAlign w:val="center"/>
          </w:tcPr>
          <w:p w14:paraId="03E93B38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0.375</w:t>
            </w:r>
          </w:p>
        </w:tc>
      </w:tr>
      <w:tr w:rsidR="00B625AE" w:rsidRPr="00B625AE" w14:paraId="4ABA571C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5D01C009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Cirrhosis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0F788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0.45</w:t>
            </w:r>
          </w:p>
        </w:tc>
        <w:tc>
          <w:tcPr>
            <w:tcW w:w="3704" w:type="dxa"/>
            <w:vAlign w:val="center"/>
          </w:tcPr>
          <w:p w14:paraId="1C94E337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0.164–1.281</w:t>
            </w:r>
          </w:p>
        </w:tc>
        <w:tc>
          <w:tcPr>
            <w:tcW w:w="1825" w:type="dxa"/>
            <w:vAlign w:val="center"/>
          </w:tcPr>
          <w:p w14:paraId="16DD8169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0.137</w:t>
            </w:r>
          </w:p>
        </w:tc>
      </w:tr>
      <w:tr w:rsidR="00B625AE" w:rsidRPr="00B625AE" w14:paraId="67183F1A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69ACAF53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Viral (B, C, B/</w:t>
            </w:r>
            <w:proofErr w:type="spellStart"/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</w:t>
            </w:r>
            <w:proofErr w:type="spellEnd"/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, C/</w:t>
            </w:r>
            <w:proofErr w:type="spellStart"/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</w:t>
            </w:r>
            <w:proofErr w:type="spellEnd"/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= 1, others = 0)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F0169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0.80</w:t>
            </w:r>
          </w:p>
        </w:tc>
        <w:tc>
          <w:tcPr>
            <w:tcW w:w="3704" w:type="dxa"/>
            <w:vAlign w:val="center"/>
          </w:tcPr>
          <w:p w14:paraId="4075CF18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0.322–2.020</w:t>
            </w:r>
          </w:p>
        </w:tc>
        <w:tc>
          <w:tcPr>
            <w:tcW w:w="1825" w:type="dxa"/>
            <w:vAlign w:val="center"/>
          </w:tcPr>
          <w:p w14:paraId="02969D2B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0.647</w:t>
            </w:r>
          </w:p>
        </w:tc>
      </w:tr>
      <w:tr w:rsidR="00B625AE" w:rsidRPr="00B625AE" w14:paraId="65C88029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2839C967" w14:textId="272948CF" w:rsidR="00B625AE" w:rsidRPr="00B625AE" w:rsidRDefault="00DF18AA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Alcohol</w:t>
            </w:r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(</w:t>
            </w:r>
            <w:proofErr w:type="spellStart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</w:t>
            </w:r>
            <w:proofErr w:type="spellEnd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, B/</w:t>
            </w:r>
            <w:proofErr w:type="spellStart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</w:t>
            </w:r>
            <w:proofErr w:type="spellEnd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, C/</w:t>
            </w:r>
            <w:proofErr w:type="spellStart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</w:t>
            </w:r>
            <w:proofErr w:type="spellEnd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= 1, others = 0)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02FB0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1.17</w:t>
            </w:r>
          </w:p>
        </w:tc>
        <w:tc>
          <w:tcPr>
            <w:tcW w:w="3704" w:type="dxa"/>
            <w:vAlign w:val="center"/>
          </w:tcPr>
          <w:p w14:paraId="5862406A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0.471–2.932</w:t>
            </w:r>
          </w:p>
        </w:tc>
        <w:tc>
          <w:tcPr>
            <w:tcW w:w="1825" w:type="dxa"/>
            <w:vAlign w:val="center"/>
          </w:tcPr>
          <w:p w14:paraId="4C4DF54E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0.730</w:t>
            </w:r>
          </w:p>
        </w:tc>
      </w:tr>
      <w:tr w:rsidR="00B625AE" w:rsidRPr="00B625AE" w14:paraId="51176E6B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57E98207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α</w:t>
            </w: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fr-FR"/>
              </w:rPr>
              <w:t xml:space="preserve">-fetoprotein (&gt;200 </w:t>
            </w:r>
            <w:r w:rsidRPr="00B625AE">
              <w:rPr>
                <w:rFonts w:ascii="Times New Roman" w:hAnsi="Times New Roman" w:cs="Times New Roman"/>
                <w:sz w:val="18"/>
                <w:szCs w:val="22"/>
                <w:lang w:val="en-US"/>
              </w:rPr>
              <w:t>μ</w:t>
            </w:r>
            <w:r w:rsidRPr="00B625AE">
              <w:rPr>
                <w:rFonts w:ascii="Times New Roman" w:hAnsi="Times New Roman" w:cs="Times New Roman"/>
                <w:sz w:val="18"/>
                <w:szCs w:val="22"/>
                <w:lang w:val="fr-FR"/>
              </w:rPr>
              <w:t>g/L</w:t>
            </w: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fr-FR"/>
              </w:rPr>
              <w:t>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E3E48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5.13</w:t>
            </w:r>
          </w:p>
        </w:tc>
        <w:tc>
          <w:tcPr>
            <w:tcW w:w="3704" w:type="dxa"/>
            <w:vAlign w:val="center"/>
          </w:tcPr>
          <w:p w14:paraId="6D180DAC" w14:textId="7E60789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1.816</w:t>
            </w:r>
            <w:r w:rsidR="00407D3C" w:rsidRPr="00407D3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–</w:t>
            </w: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14.485</w:t>
            </w:r>
          </w:p>
        </w:tc>
        <w:tc>
          <w:tcPr>
            <w:tcW w:w="1825" w:type="dxa"/>
            <w:vAlign w:val="center"/>
          </w:tcPr>
          <w:p w14:paraId="4ED15E31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0.002</w:t>
            </w:r>
          </w:p>
        </w:tc>
      </w:tr>
      <w:tr w:rsidR="00B625AE" w:rsidRPr="00B625AE" w14:paraId="433BFB77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0AF3D8F0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Mean total bilirubin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62F67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1.75</w:t>
            </w:r>
          </w:p>
        </w:tc>
        <w:tc>
          <w:tcPr>
            <w:tcW w:w="3704" w:type="dxa"/>
            <w:vAlign w:val="center"/>
          </w:tcPr>
          <w:p w14:paraId="7EE54F71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0.537–5.668</w:t>
            </w:r>
          </w:p>
        </w:tc>
        <w:tc>
          <w:tcPr>
            <w:tcW w:w="1825" w:type="dxa"/>
            <w:vAlign w:val="center"/>
          </w:tcPr>
          <w:p w14:paraId="3E2597C3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0.355</w:t>
            </w:r>
          </w:p>
        </w:tc>
      </w:tr>
      <w:tr w:rsidR="00B625AE" w:rsidRPr="00B625AE" w14:paraId="506D47C4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tcBorders>
              <w:bottom w:val="single" w:sz="4" w:space="0" w:color="auto"/>
            </w:tcBorders>
            <w:vAlign w:val="center"/>
          </w:tcPr>
          <w:p w14:paraId="6F2AE616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Mean total albumin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9BC5F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0.97</w:t>
            </w:r>
          </w:p>
        </w:tc>
        <w:tc>
          <w:tcPr>
            <w:tcW w:w="3704" w:type="dxa"/>
            <w:tcBorders>
              <w:bottom w:val="single" w:sz="4" w:space="0" w:color="auto"/>
            </w:tcBorders>
            <w:vAlign w:val="center"/>
          </w:tcPr>
          <w:p w14:paraId="654C7561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0.375–2.470</w:t>
            </w:r>
          </w:p>
        </w:tc>
        <w:tc>
          <w:tcPr>
            <w:tcW w:w="1825" w:type="dxa"/>
            <w:tcBorders>
              <w:bottom w:val="single" w:sz="4" w:space="0" w:color="auto"/>
            </w:tcBorders>
            <w:vAlign w:val="center"/>
          </w:tcPr>
          <w:p w14:paraId="41400785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0.935</w:t>
            </w:r>
          </w:p>
        </w:tc>
      </w:tr>
      <w:tr w:rsidR="00B625AE" w:rsidRPr="00B625AE" w14:paraId="0B187FE7" w14:textId="77777777" w:rsidTr="00455FAC">
        <w:trPr>
          <w:gridAfter w:val="2"/>
          <w:wAfter w:w="17826" w:type="dxa"/>
          <w:trHeight w:val="365"/>
        </w:trPr>
        <w:tc>
          <w:tcPr>
            <w:tcW w:w="891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70ADD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궁서" w:hAnsi="Times New Roman" w:cs="Times New Roman"/>
                <w:color w:val="000000"/>
                <w:sz w:val="18"/>
                <w:szCs w:val="20"/>
              </w:rPr>
              <w:t>Patients with tumors ≤ 8 cm</w:t>
            </w:r>
          </w:p>
        </w:tc>
      </w:tr>
      <w:tr w:rsidR="00B625AE" w:rsidRPr="00B625AE" w14:paraId="1A42AB61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tcBorders>
              <w:top w:val="single" w:sz="4" w:space="0" w:color="auto"/>
            </w:tcBorders>
            <w:vAlign w:val="center"/>
          </w:tcPr>
          <w:p w14:paraId="45EF7C90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Mean age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A6A45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1.04</w:t>
            </w:r>
          </w:p>
        </w:tc>
        <w:tc>
          <w:tcPr>
            <w:tcW w:w="3704" w:type="dxa"/>
            <w:tcBorders>
              <w:top w:val="single" w:sz="4" w:space="0" w:color="auto"/>
            </w:tcBorders>
            <w:vAlign w:val="center"/>
          </w:tcPr>
          <w:p w14:paraId="4C1B9742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0.971–1.114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center"/>
          </w:tcPr>
          <w:p w14:paraId="59868FAC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0.265</w:t>
            </w:r>
          </w:p>
        </w:tc>
      </w:tr>
      <w:tr w:rsidR="00B625AE" w:rsidRPr="00B625AE" w14:paraId="0ED611B0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0AB55F50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Sex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646F1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0.67</w:t>
            </w:r>
          </w:p>
        </w:tc>
        <w:tc>
          <w:tcPr>
            <w:tcW w:w="3704" w:type="dxa"/>
            <w:vAlign w:val="center"/>
          </w:tcPr>
          <w:p w14:paraId="50AC854F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0.137–3.216</w:t>
            </w:r>
          </w:p>
        </w:tc>
        <w:tc>
          <w:tcPr>
            <w:tcW w:w="1825" w:type="dxa"/>
            <w:vAlign w:val="center"/>
          </w:tcPr>
          <w:p w14:paraId="058307FC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0.611</w:t>
            </w:r>
          </w:p>
        </w:tc>
      </w:tr>
      <w:tr w:rsidR="00B625AE" w:rsidRPr="00B625AE" w14:paraId="4488DC01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457136D3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Child–Pugh Liver function (A = 0, B, C = 1)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104BC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Not estimable</w:t>
            </w:r>
          </w:p>
        </w:tc>
        <w:tc>
          <w:tcPr>
            <w:tcW w:w="3704" w:type="dxa"/>
            <w:vAlign w:val="center"/>
          </w:tcPr>
          <w:p w14:paraId="762F7018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Theme="minorEastAsia" w:hAnsi="Times New Roman" w:cs="Times New Roman"/>
                <w:color w:val="000000"/>
                <w:sz w:val="18"/>
                <w:szCs w:val="20"/>
              </w:rPr>
              <w:t>Not estimable</w:t>
            </w:r>
          </w:p>
        </w:tc>
        <w:tc>
          <w:tcPr>
            <w:tcW w:w="1825" w:type="dxa"/>
            <w:vAlign w:val="center"/>
          </w:tcPr>
          <w:p w14:paraId="14EC33B8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0.966</w:t>
            </w:r>
          </w:p>
        </w:tc>
      </w:tr>
      <w:tr w:rsidR="00B625AE" w:rsidRPr="00B625AE" w14:paraId="14D17B96" w14:textId="77777777" w:rsidTr="00B625AE">
        <w:trPr>
          <w:gridAfter w:val="2"/>
          <w:wAfter w:w="17826" w:type="dxa"/>
          <w:trHeight w:val="365"/>
        </w:trPr>
        <w:tc>
          <w:tcPr>
            <w:tcW w:w="1957" w:type="dxa"/>
            <w:tcBorders>
              <w:bottom w:val="nil"/>
            </w:tcBorders>
            <w:vAlign w:val="center"/>
          </w:tcPr>
          <w:p w14:paraId="516CFB1D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BCLC (A, B = 0, C = 1)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A5ED3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0.50</w:t>
            </w:r>
          </w:p>
        </w:tc>
        <w:tc>
          <w:tcPr>
            <w:tcW w:w="3704" w:type="dxa"/>
            <w:tcBorders>
              <w:bottom w:val="nil"/>
            </w:tcBorders>
            <w:vAlign w:val="center"/>
          </w:tcPr>
          <w:p w14:paraId="2644B5F2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0.064–4.152</w:t>
            </w:r>
          </w:p>
        </w:tc>
        <w:tc>
          <w:tcPr>
            <w:tcW w:w="1825" w:type="dxa"/>
            <w:tcBorders>
              <w:bottom w:val="nil"/>
            </w:tcBorders>
            <w:vAlign w:val="center"/>
          </w:tcPr>
          <w:p w14:paraId="3504D0F8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0.535</w:t>
            </w:r>
          </w:p>
        </w:tc>
      </w:tr>
      <w:tr w:rsidR="00B625AE" w:rsidRPr="00B625AE" w14:paraId="5DA75C9E" w14:textId="77777777" w:rsidTr="00B625AE">
        <w:trPr>
          <w:gridAfter w:val="2"/>
          <w:wAfter w:w="17826" w:type="dxa"/>
          <w:trHeight w:val="365"/>
        </w:trPr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437ED387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ECOG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5B80F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0.82</w:t>
            </w:r>
          </w:p>
        </w:tc>
        <w:tc>
          <w:tcPr>
            <w:tcW w:w="3704" w:type="dxa"/>
            <w:tcBorders>
              <w:top w:val="nil"/>
              <w:bottom w:val="nil"/>
            </w:tcBorders>
            <w:vAlign w:val="center"/>
          </w:tcPr>
          <w:p w14:paraId="6BF3055E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0.105–6.768</w:t>
            </w:r>
          </w:p>
        </w:tc>
        <w:tc>
          <w:tcPr>
            <w:tcW w:w="1825" w:type="dxa"/>
            <w:tcBorders>
              <w:top w:val="nil"/>
              <w:bottom w:val="nil"/>
            </w:tcBorders>
            <w:vAlign w:val="center"/>
          </w:tcPr>
          <w:p w14:paraId="6521D2F8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0.873</w:t>
            </w:r>
          </w:p>
        </w:tc>
      </w:tr>
      <w:tr w:rsidR="00B625AE" w:rsidRPr="00B625AE" w14:paraId="727E42D1" w14:textId="77777777" w:rsidTr="00B625AE">
        <w:trPr>
          <w:gridAfter w:val="2"/>
          <w:wAfter w:w="17826" w:type="dxa"/>
          <w:trHeight w:val="365"/>
        </w:trPr>
        <w:tc>
          <w:tcPr>
            <w:tcW w:w="1957" w:type="dxa"/>
            <w:tcBorders>
              <w:top w:val="nil"/>
              <w:bottom w:val="single" w:sz="4" w:space="0" w:color="auto"/>
            </w:tcBorders>
            <w:vAlign w:val="center"/>
          </w:tcPr>
          <w:p w14:paraId="78990225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Portal vein invasion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F44319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0.59</w:t>
            </w:r>
          </w:p>
        </w:tc>
        <w:tc>
          <w:tcPr>
            <w:tcW w:w="3704" w:type="dxa"/>
            <w:tcBorders>
              <w:top w:val="nil"/>
              <w:bottom w:val="single" w:sz="4" w:space="0" w:color="auto"/>
            </w:tcBorders>
            <w:vAlign w:val="center"/>
          </w:tcPr>
          <w:p w14:paraId="55BEE116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0.074–4.888</w:t>
            </w:r>
          </w:p>
        </w:tc>
        <w:tc>
          <w:tcPr>
            <w:tcW w:w="1825" w:type="dxa"/>
            <w:tcBorders>
              <w:top w:val="nil"/>
              <w:bottom w:val="single" w:sz="4" w:space="0" w:color="auto"/>
            </w:tcBorders>
            <w:vAlign w:val="center"/>
          </w:tcPr>
          <w:p w14:paraId="16CDDC04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0.635</w:t>
            </w:r>
          </w:p>
        </w:tc>
      </w:tr>
      <w:tr w:rsidR="00B625AE" w:rsidRPr="00B625AE" w14:paraId="7762FB6F" w14:textId="77777777" w:rsidTr="00B625AE">
        <w:trPr>
          <w:gridAfter w:val="2"/>
          <w:wAfter w:w="17826" w:type="dxa"/>
          <w:trHeight w:val="365"/>
        </w:trPr>
        <w:tc>
          <w:tcPr>
            <w:tcW w:w="1957" w:type="dxa"/>
            <w:tcBorders>
              <w:top w:val="single" w:sz="4" w:space="0" w:color="auto"/>
            </w:tcBorders>
            <w:vAlign w:val="center"/>
          </w:tcPr>
          <w:p w14:paraId="70D6430F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Cirrhosis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D78F75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0.55</w:t>
            </w:r>
          </w:p>
        </w:tc>
        <w:tc>
          <w:tcPr>
            <w:tcW w:w="3704" w:type="dxa"/>
            <w:tcBorders>
              <w:top w:val="single" w:sz="4" w:space="0" w:color="auto"/>
            </w:tcBorders>
            <w:vAlign w:val="center"/>
          </w:tcPr>
          <w:p w14:paraId="76A762D4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0.135–2.175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center"/>
          </w:tcPr>
          <w:p w14:paraId="0E874B5E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0.387</w:t>
            </w:r>
          </w:p>
        </w:tc>
      </w:tr>
      <w:tr w:rsidR="00B625AE" w:rsidRPr="00B625AE" w14:paraId="5B70D1BE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2B54CA8F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Viral (B, C, B/</w:t>
            </w:r>
            <w:proofErr w:type="spellStart"/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</w:t>
            </w:r>
            <w:proofErr w:type="spellEnd"/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, C/</w:t>
            </w:r>
            <w:proofErr w:type="spellStart"/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</w:t>
            </w:r>
            <w:proofErr w:type="spellEnd"/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= 1, others = 0)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BA5E4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0.75</w:t>
            </w:r>
          </w:p>
        </w:tc>
        <w:tc>
          <w:tcPr>
            <w:tcW w:w="3704" w:type="dxa"/>
            <w:vAlign w:val="center"/>
          </w:tcPr>
          <w:p w14:paraId="614802C7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0.193–2.977</w:t>
            </w:r>
          </w:p>
        </w:tc>
        <w:tc>
          <w:tcPr>
            <w:tcW w:w="1825" w:type="dxa"/>
            <w:vAlign w:val="center"/>
          </w:tcPr>
          <w:p w14:paraId="229F7C50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0.690</w:t>
            </w:r>
          </w:p>
        </w:tc>
      </w:tr>
      <w:tr w:rsidR="00B625AE" w:rsidRPr="00B625AE" w14:paraId="0807CF4A" w14:textId="77777777" w:rsidTr="00B625AE">
        <w:trPr>
          <w:gridAfter w:val="2"/>
          <w:wAfter w:w="17826" w:type="dxa"/>
          <w:trHeight w:val="365"/>
        </w:trPr>
        <w:tc>
          <w:tcPr>
            <w:tcW w:w="1957" w:type="dxa"/>
            <w:tcBorders>
              <w:bottom w:val="nil"/>
            </w:tcBorders>
            <w:vAlign w:val="center"/>
          </w:tcPr>
          <w:p w14:paraId="122B4735" w14:textId="7B00D830" w:rsidR="00B625AE" w:rsidRPr="00B625AE" w:rsidRDefault="00352612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Alcohol</w:t>
            </w:r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(</w:t>
            </w:r>
            <w:proofErr w:type="spellStart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</w:t>
            </w:r>
            <w:proofErr w:type="spellEnd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, B/</w:t>
            </w:r>
            <w:proofErr w:type="spellStart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</w:t>
            </w:r>
            <w:proofErr w:type="spellEnd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, C/</w:t>
            </w:r>
            <w:proofErr w:type="spellStart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</w:t>
            </w:r>
            <w:proofErr w:type="spellEnd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= 1, others = 0)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78649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1.04</w:t>
            </w:r>
          </w:p>
        </w:tc>
        <w:tc>
          <w:tcPr>
            <w:tcW w:w="3704" w:type="dxa"/>
            <w:tcBorders>
              <w:bottom w:val="nil"/>
            </w:tcBorders>
            <w:vAlign w:val="center"/>
          </w:tcPr>
          <w:p w14:paraId="35C763AE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0.277–3.860</w:t>
            </w:r>
          </w:p>
        </w:tc>
        <w:tc>
          <w:tcPr>
            <w:tcW w:w="1825" w:type="dxa"/>
            <w:vAlign w:val="center"/>
          </w:tcPr>
          <w:p w14:paraId="3D47D6CA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0.961</w:t>
            </w:r>
          </w:p>
        </w:tc>
      </w:tr>
      <w:tr w:rsidR="00B625AE" w:rsidRPr="00B625AE" w14:paraId="4E90C1EB" w14:textId="77777777" w:rsidTr="00B625AE">
        <w:trPr>
          <w:gridAfter w:val="2"/>
          <w:wAfter w:w="17826" w:type="dxa"/>
          <w:trHeight w:val="365"/>
        </w:trPr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2EA7FD6F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α</w:t>
            </w: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fr-FR"/>
              </w:rPr>
              <w:t xml:space="preserve">-fetoprotein (&gt; 200 </w:t>
            </w:r>
            <w:r w:rsidRPr="00B625AE">
              <w:rPr>
                <w:rFonts w:ascii="Times New Roman" w:hAnsi="Times New Roman" w:cs="Times New Roman"/>
                <w:sz w:val="18"/>
                <w:szCs w:val="22"/>
                <w:lang w:val="en-US"/>
              </w:rPr>
              <w:t>μ</w:t>
            </w:r>
            <w:r w:rsidRPr="00B625AE">
              <w:rPr>
                <w:rFonts w:ascii="Times New Roman" w:hAnsi="Times New Roman" w:cs="Times New Roman"/>
                <w:sz w:val="18"/>
                <w:szCs w:val="22"/>
                <w:lang w:val="fr-FR"/>
              </w:rPr>
              <w:t>g/L</w:t>
            </w: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fr-FR"/>
              </w:rPr>
              <w:t>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263F6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3.97</w:t>
            </w:r>
          </w:p>
        </w:tc>
        <w:tc>
          <w:tcPr>
            <w:tcW w:w="3704" w:type="dxa"/>
            <w:tcBorders>
              <w:top w:val="nil"/>
              <w:bottom w:val="nil"/>
            </w:tcBorders>
            <w:vAlign w:val="center"/>
          </w:tcPr>
          <w:p w14:paraId="3FB1D000" w14:textId="26836721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0.721</w:t>
            </w:r>
            <w:r w:rsidR="00407D3C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–</w:t>
            </w: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21.831</w:t>
            </w:r>
          </w:p>
        </w:tc>
        <w:tc>
          <w:tcPr>
            <w:tcW w:w="1825" w:type="dxa"/>
            <w:vAlign w:val="center"/>
          </w:tcPr>
          <w:p w14:paraId="23855EC0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0.113</w:t>
            </w:r>
          </w:p>
        </w:tc>
      </w:tr>
      <w:tr w:rsidR="00B625AE" w:rsidRPr="00B625AE" w14:paraId="328CF762" w14:textId="77777777" w:rsidTr="00B625AE">
        <w:trPr>
          <w:gridAfter w:val="2"/>
          <w:wAfter w:w="17826" w:type="dxa"/>
          <w:trHeight w:val="365"/>
        </w:trPr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226C29DE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Mean total bilirubin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EE6CB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2.03</w:t>
            </w:r>
          </w:p>
        </w:tc>
        <w:tc>
          <w:tcPr>
            <w:tcW w:w="3704" w:type="dxa"/>
            <w:tcBorders>
              <w:top w:val="nil"/>
              <w:bottom w:val="nil"/>
            </w:tcBorders>
            <w:vAlign w:val="center"/>
          </w:tcPr>
          <w:p w14:paraId="4738B59D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0.364–11.461</w:t>
            </w:r>
          </w:p>
        </w:tc>
        <w:tc>
          <w:tcPr>
            <w:tcW w:w="1825" w:type="dxa"/>
            <w:vAlign w:val="center"/>
          </w:tcPr>
          <w:p w14:paraId="659C26E4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0.417</w:t>
            </w:r>
          </w:p>
        </w:tc>
      </w:tr>
      <w:tr w:rsidR="00B625AE" w:rsidRPr="00B625AE" w14:paraId="4366A178" w14:textId="77777777" w:rsidTr="00B625AE">
        <w:trPr>
          <w:gridAfter w:val="2"/>
          <w:wAfter w:w="17826" w:type="dxa"/>
          <w:trHeight w:val="365"/>
        </w:trPr>
        <w:tc>
          <w:tcPr>
            <w:tcW w:w="1957" w:type="dxa"/>
            <w:tcBorders>
              <w:top w:val="nil"/>
              <w:bottom w:val="single" w:sz="4" w:space="0" w:color="auto"/>
            </w:tcBorders>
            <w:vAlign w:val="center"/>
          </w:tcPr>
          <w:p w14:paraId="64FB3C6C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Mean total albumin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49E290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1.05</w:t>
            </w:r>
          </w:p>
        </w:tc>
        <w:tc>
          <w:tcPr>
            <w:tcW w:w="3704" w:type="dxa"/>
            <w:tcBorders>
              <w:top w:val="nil"/>
              <w:bottom w:val="single" w:sz="4" w:space="0" w:color="auto"/>
            </w:tcBorders>
            <w:vAlign w:val="center"/>
          </w:tcPr>
          <w:p w14:paraId="4E85744C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0.248–4.377</w:t>
            </w:r>
          </w:p>
        </w:tc>
        <w:tc>
          <w:tcPr>
            <w:tcW w:w="1825" w:type="dxa"/>
            <w:tcBorders>
              <w:bottom w:val="single" w:sz="4" w:space="0" w:color="auto"/>
            </w:tcBorders>
            <w:vAlign w:val="center"/>
          </w:tcPr>
          <w:p w14:paraId="70CB541C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0.956</w:t>
            </w:r>
          </w:p>
        </w:tc>
      </w:tr>
      <w:tr w:rsidR="00B625AE" w:rsidRPr="00B625AE" w14:paraId="590136C1" w14:textId="77777777" w:rsidTr="00455FAC">
        <w:trPr>
          <w:gridAfter w:val="2"/>
          <w:wAfter w:w="17826" w:type="dxa"/>
          <w:trHeight w:val="365"/>
        </w:trPr>
        <w:tc>
          <w:tcPr>
            <w:tcW w:w="891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34D56A1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lastRenderedPageBreak/>
              <w:t>Patients with tumors &gt; 8 cm (n = 27)</w:t>
            </w:r>
          </w:p>
        </w:tc>
      </w:tr>
      <w:tr w:rsidR="00B625AE" w:rsidRPr="00B625AE" w14:paraId="558F4DBC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tcBorders>
              <w:top w:val="single" w:sz="4" w:space="0" w:color="auto"/>
              <w:bottom w:val="nil"/>
            </w:tcBorders>
            <w:vAlign w:val="center"/>
          </w:tcPr>
          <w:p w14:paraId="1E9E62E8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Mean age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451B20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0.97</w:t>
            </w:r>
          </w:p>
        </w:tc>
        <w:tc>
          <w:tcPr>
            <w:tcW w:w="3704" w:type="dxa"/>
            <w:tcBorders>
              <w:top w:val="single" w:sz="4" w:space="0" w:color="auto"/>
              <w:bottom w:val="nil"/>
            </w:tcBorders>
            <w:vAlign w:val="center"/>
          </w:tcPr>
          <w:p w14:paraId="1F2E60FC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0.922–1.022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center"/>
          </w:tcPr>
          <w:p w14:paraId="514B6C87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0.261</w:t>
            </w:r>
          </w:p>
        </w:tc>
      </w:tr>
      <w:tr w:rsidR="00B625AE" w:rsidRPr="00B625AE" w14:paraId="3B8E1DEC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tcBorders>
              <w:top w:val="nil"/>
            </w:tcBorders>
            <w:vAlign w:val="center"/>
          </w:tcPr>
          <w:p w14:paraId="75A60534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Sex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288E8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2.33</w:t>
            </w:r>
          </w:p>
        </w:tc>
        <w:tc>
          <w:tcPr>
            <w:tcW w:w="3704" w:type="dxa"/>
            <w:tcBorders>
              <w:top w:val="nil"/>
            </w:tcBorders>
            <w:vAlign w:val="center"/>
          </w:tcPr>
          <w:p w14:paraId="30EB3793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0.646–8.373</w:t>
            </w:r>
          </w:p>
        </w:tc>
        <w:tc>
          <w:tcPr>
            <w:tcW w:w="1825" w:type="dxa"/>
            <w:vAlign w:val="center"/>
          </w:tcPr>
          <w:p w14:paraId="4ABFCFA7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0.196</w:t>
            </w:r>
          </w:p>
        </w:tc>
      </w:tr>
      <w:tr w:rsidR="00B625AE" w:rsidRPr="00B625AE" w14:paraId="6A1CB04B" w14:textId="77777777" w:rsidTr="00455FAC">
        <w:trPr>
          <w:gridAfter w:val="2"/>
          <w:wAfter w:w="17826" w:type="dxa"/>
          <w:trHeight w:val="601"/>
        </w:trPr>
        <w:tc>
          <w:tcPr>
            <w:tcW w:w="1957" w:type="dxa"/>
            <w:vAlign w:val="center"/>
          </w:tcPr>
          <w:p w14:paraId="561EC1EC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Child–Pugh Liver function (A = 0, B, C = 1)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256BE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Not estimable</w:t>
            </w:r>
          </w:p>
        </w:tc>
        <w:tc>
          <w:tcPr>
            <w:tcW w:w="3704" w:type="dxa"/>
            <w:vAlign w:val="center"/>
          </w:tcPr>
          <w:p w14:paraId="75C6B952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Theme="minorEastAsia" w:hAnsi="Times New Roman" w:cs="Times New Roman"/>
                <w:color w:val="000000"/>
                <w:sz w:val="18"/>
                <w:szCs w:val="20"/>
              </w:rPr>
              <w:t>Not estimable</w:t>
            </w:r>
          </w:p>
        </w:tc>
        <w:tc>
          <w:tcPr>
            <w:tcW w:w="1825" w:type="dxa"/>
            <w:vAlign w:val="center"/>
          </w:tcPr>
          <w:p w14:paraId="63C07A32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0.970</w:t>
            </w:r>
          </w:p>
        </w:tc>
      </w:tr>
      <w:tr w:rsidR="00B625AE" w:rsidRPr="00B625AE" w14:paraId="35FA0813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69A42F2B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BCLC (A, B = 0, C = 1)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28379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2.61</w:t>
            </w:r>
          </w:p>
        </w:tc>
        <w:tc>
          <w:tcPr>
            <w:tcW w:w="3704" w:type="dxa"/>
            <w:vAlign w:val="center"/>
          </w:tcPr>
          <w:p w14:paraId="0D6AA6A8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0.676–10.018</w:t>
            </w:r>
          </w:p>
        </w:tc>
        <w:tc>
          <w:tcPr>
            <w:tcW w:w="1825" w:type="dxa"/>
            <w:vAlign w:val="center"/>
          </w:tcPr>
          <w:p w14:paraId="4F882B82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0.164</w:t>
            </w:r>
          </w:p>
        </w:tc>
      </w:tr>
      <w:tr w:rsidR="00B625AE" w:rsidRPr="00B625AE" w14:paraId="1C352CC4" w14:textId="77777777" w:rsidTr="00455FAC">
        <w:trPr>
          <w:gridAfter w:val="2"/>
          <w:wAfter w:w="17826" w:type="dxa"/>
          <w:trHeight w:val="601"/>
        </w:trPr>
        <w:tc>
          <w:tcPr>
            <w:tcW w:w="1957" w:type="dxa"/>
            <w:vAlign w:val="center"/>
          </w:tcPr>
          <w:p w14:paraId="54147F51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ECOG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52C08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Not estimable</w:t>
            </w:r>
          </w:p>
        </w:tc>
        <w:tc>
          <w:tcPr>
            <w:tcW w:w="3704" w:type="dxa"/>
            <w:vAlign w:val="center"/>
          </w:tcPr>
          <w:p w14:paraId="1156EE13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Theme="minorEastAsia" w:hAnsi="Times New Roman" w:cs="Times New Roman"/>
                <w:color w:val="000000"/>
                <w:sz w:val="18"/>
                <w:szCs w:val="20"/>
              </w:rPr>
              <w:t>Not estimable</w:t>
            </w:r>
          </w:p>
        </w:tc>
        <w:tc>
          <w:tcPr>
            <w:tcW w:w="1825" w:type="dxa"/>
            <w:vAlign w:val="center"/>
          </w:tcPr>
          <w:p w14:paraId="4EF80719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0.970</w:t>
            </w:r>
          </w:p>
        </w:tc>
      </w:tr>
      <w:tr w:rsidR="00B625AE" w:rsidRPr="00B625AE" w14:paraId="36801D31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3F031725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Portal vein invasion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BCC44" w14:textId="4AFFB4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2.6</w:t>
            </w:r>
            <w:r w:rsidR="00352612">
              <w:rPr>
                <w:rFonts w:ascii="Times New Roman" w:hAnsi="Times New Roman" w:hint="eastAsia"/>
                <w:sz w:val="18"/>
              </w:rPr>
              <w:t>7</w:t>
            </w:r>
          </w:p>
        </w:tc>
        <w:tc>
          <w:tcPr>
            <w:tcW w:w="3704" w:type="dxa"/>
            <w:vAlign w:val="center"/>
          </w:tcPr>
          <w:p w14:paraId="17F84724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0.696–10.253</w:t>
            </w:r>
          </w:p>
        </w:tc>
        <w:tc>
          <w:tcPr>
            <w:tcW w:w="1825" w:type="dxa"/>
            <w:vAlign w:val="center"/>
          </w:tcPr>
          <w:p w14:paraId="2ACDDC10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0.152</w:t>
            </w:r>
          </w:p>
        </w:tc>
      </w:tr>
      <w:tr w:rsidR="00B625AE" w:rsidRPr="00B625AE" w14:paraId="6F7F7189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6BECB04C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Cirrhosis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44918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0.47</w:t>
            </w:r>
          </w:p>
        </w:tc>
        <w:tc>
          <w:tcPr>
            <w:tcW w:w="3704" w:type="dxa"/>
            <w:vAlign w:val="center"/>
          </w:tcPr>
          <w:p w14:paraId="5AE516BA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0.096–2.237</w:t>
            </w:r>
          </w:p>
        </w:tc>
        <w:tc>
          <w:tcPr>
            <w:tcW w:w="1825" w:type="dxa"/>
            <w:vAlign w:val="center"/>
          </w:tcPr>
          <w:p w14:paraId="21A5C4E6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0.338</w:t>
            </w:r>
          </w:p>
        </w:tc>
      </w:tr>
      <w:tr w:rsidR="00B625AE" w:rsidRPr="00B625AE" w14:paraId="1D77AD82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073387A3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Viral (B, C, B/</w:t>
            </w:r>
            <w:proofErr w:type="spellStart"/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</w:t>
            </w:r>
            <w:proofErr w:type="spellEnd"/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, C/</w:t>
            </w:r>
            <w:proofErr w:type="spellStart"/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</w:t>
            </w:r>
            <w:proofErr w:type="spellEnd"/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= 1, others = 0)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73D39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1.57</w:t>
            </w:r>
          </w:p>
        </w:tc>
        <w:tc>
          <w:tcPr>
            <w:tcW w:w="3704" w:type="dxa"/>
            <w:vAlign w:val="center"/>
          </w:tcPr>
          <w:p w14:paraId="682498B5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0.398–6.184</w:t>
            </w:r>
          </w:p>
        </w:tc>
        <w:tc>
          <w:tcPr>
            <w:tcW w:w="1825" w:type="dxa"/>
            <w:vAlign w:val="center"/>
          </w:tcPr>
          <w:p w14:paraId="5F035243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0.521</w:t>
            </w:r>
          </w:p>
        </w:tc>
      </w:tr>
      <w:tr w:rsidR="00B625AE" w:rsidRPr="00B625AE" w14:paraId="0EBDA370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13480D8D" w14:textId="372558F6" w:rsidR="00B625AE" w:rsidRPr="00B625AE" w:rsidRDefault="004637CF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Alcohol</w:t>
            </w:r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(</w:t>
            </w:r>
            <w:proofErr w:type="spellStart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</w:t>
            </w:r>
            <w:proofErr w:type="spellEnd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, B/</w:t>
            </w:r>
            <w:proofErr w:type="spellStart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</w:t>
            </w:r>
            <w:proofErr w:type="spellEnd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, C/</w:t>
            </w:r>
            <w:proofErr w:type="spellStart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Alc</w:t>
            </w:r>
            <w:proofErr w:type="spellEnd"/>
            <w:r w:rsidR="00B625AE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= 1, others = 0)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C8BF9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2.08</w:t>
            </w:r>
          </w:p>
        </w:tc>
        <w:tc>
          <w:tcPr>
            <w:tcW w:w="3704" w:type="dxa"/>
            <w:vAlign w:val="center"/>
          </w:tcPr>
          <w:p w14:paraId="03D2C0AD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0.577–7.439</w:t>
            </w:r>
          </w:p>
        </w:tc>
        <w:tc>
          <w:tcPr>
            <w:tcW w:w="1825" w:type="dxa"/>
            <w:vAlign w:val="center"/>
          </w:tcPr>
          <w:p w14:paraId="473671EE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0.264</w:t>
            </w:r>
          </w:p>
        </w:tc>
      </w:tr>
      <w:tr w:rsidR="00B625AE" w:rsidRPr="00B625AE" w14:paraId="799144A5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vAlign w:val="center"/>
          </w:tcPr>
          <w:p w14:paraId="1C33A95A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α</w:t>
            </w: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fr-FR"/>
              </w:rPr>
              <w:t xml:space="preserve">-fetoprotein (&gt; 200 </w:t>
            </w:r>
            <w:r w:rsidRPr="00B625AE">
              <w:rPr>
                <w:rFonts w:ascii="Times New Roman" w:hAnsi="Times New Roman" w:cs="Times New Roman"/>
                <w:sz w:val="18"/>
                <w:szCs w:val="22"/>
                <w:lang w:val="en-US"/>
              </w:rPr>
              <w:t>μ</w:t>
            </w:r>
            <w:r w:rsidRPr="00B625AE">
              <w:rPr>
                <w:rFonts w:ascii="Times New Roman" w:hAnsi="Times New Roman" w:cs="Times New Roman"/>
                <w:sz w:val="18"/>
                <w:szCs w:val="22"/>
                <w:lang w:val="fr-FR"/>
              </w:rPr>
              <w:t>g/L</w:t>
            </w: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fr-FR"/>
              </w:rPr>
              <w:t>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494E0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14.77</w:t>
            </w:r>
          </w:p>
        </w:tc>
        <w:tc>
          <w:tcPr>
            <w:tcW w:w="3704" w:type="dxa"/>
            <w:vAlign w:val="center"/>
          </w:tcPr>
          <w:p w14:paraId="36000B2D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1.642-132.827</w:t>
            </w:r>
          </w:p>
        </w:tc>
        <w:tc>
          <w:tcPr>
            <w:tcW w:w="1825" w:type="dxa"/>
            <w:vAlign w:val="center"/>
          </w:tcPr>
          <w:p w14:paraId="3AB980DC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0.016</w:t>
            </w:r>
          </w:p>
        </w:tc>
      </w:tr>
      <w:tr w:rsidR="00B625AE" w:rsidRPr="00B625AE" w14:paraId="3BE42DD9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tcBorders>
              <w:bottom w:val="nil"/>
            </w:tcBorders>
            <w:vAlign w:val="center"/>
          </w:tcPr>
          <w:p w14:paraId="55036E25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Mean total bilirubin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5532F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2.03</w:t>
            </w:r>
          </w:p>
        </w:tc>
        <w:tc>
          <w:tcPr>
            <w:tcW w:w="3704" w:type="dxa"/>
            <w:tcBorders>
              <w:bottom w:val="nil"/>
            </w:tcBorders>
            <w:vAlign w:val="center"/>
          </w:tcPr>
          <w:p w14:paraId="047538CD" w14:textId="098F1ADC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0.374</w:t>
            </w:r>
            <w:r w:rsidR="00407D3C"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–</w:t>
            </w: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11.119</w:t>
            </w:r>
          </w:p>
        </w:tc>
        <w:tc>
          <w:tcPr>
            <w:tcW w:w="1825" w:type="dxa"/>
            <w:vAlign w:val="center"/>
          </w:tcPr>
          <w:p w14:paraId="2010B45E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0.411</w:t>
            </w:r>
          </w:p>
        </w:tc>
      </w:tr>
      <w:tr w:rsidR="00B625AE" w:rsidRPr="00B625AE" w14:paraId="5D0E7AD9" w14:textId="77777777" w:rsidTr="00455FAC">
        <w:trPr>
          <w:gridAfter w:val="2"/>
          <w:wAfter w:w="17826" w:type="dxa"/>
          <w:trHeight w:val="365"/>
        </w:trPr>
        <w:tc>
          <w:tcPr>
            <w:tcW w:w="1957" w:type="dxa"/>
            <w:tcBorders>
              <w:top w:val="nil"/>
              <w:bottom w:val="single" w:sz="4" w:space="0" w:color="auto"/>
            </w:tcBorders>
            <w:vAlign w:val="center"/>
          </w:tcPr>
          <w:p w14:paraId="3BBFC469" w14:textId="77777777" w:rsidR="00B625AE" w:rsidRPr="00B625AE" w:rsidRDefault="00B625AE" w:rsidP="00B625AE">
            <w:pPr>
              <w:spacing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Mean total albumin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DEBD2C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hAnsi="Times New Roman"/>
                <w:sz w:val="18"/>
              </w:rPr>
              <w:t>0.85</w:t>
            </w:r>
          </w:p>
        </w:tc>
        <w:tc>
          <w:tcPr>
            <w:tcW w:w="3704" w:type="dxa"/>
            <w:tcBorders>
              <w:top w:val="nil"/>
              <w:bottom w:val="single" w:sz="4" w:space="0" w:color="auto"/>
            </w:tcBorders>
            <w:vAlign w:val="center"/>
          </w:tcPr>
          <w:p w14:paraId="6A0C1055" w14:textId="271547AB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0.240</w:t>
            </w:r>
            <w:r w:rsidR="00407D3C" w:rsidRPr="00407D3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–</w:t>
            </w: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3.030</w:t>
            </w:r>
          </w:p>
        </w:tc>
        <w:tc>
          <w:tcPr>
            <w:tcW w:w="1825" w:type="dxa"/>
            <w:vAlign w:val="center"/>
          </w:tcPr>
          <w:p w14:paraId="6BDB746D" w14:textId="77777777" w:rsidR="00B625AE" w:rsidRPr="00B625AE" w:rsidRDefault="00B625AE" w:rsidP="00B625AE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5A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0.806</w:t>
            </w:r>
          </w:p>
        </w:tc>
      </w:tr>
    </w:tbl>
    <w:p w14:paraId="0F8BBD6A" w14:textId="77777777" w:rsidR="00B625AE" w:rsidRPr="00B625AE" w:rsidRDefault="00B625AE" w:rsidP="00B625AE">
      <w:pPr>
        <w:spacing w:line="480" w:lineRule="auto"/>
        <w:ind w:firstLine="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625AE">
        <w:rPr>
          <w:rFonts w:ascii="Times New Roman" w:hAnsi="Times New Roman" w:cs="Times New Roman"/>
          <w:color w:val="000000" w:themeColor="text1"/>
          <w:sz w:val="20"/>
          <w:szCs w:val="22"/>
        </w:rPr>
        <w:t>BCLC: Barcelona Clinic Liver Cancer; ECOG: Eastern Cooperative Oncology Group</w:t>
      </w:r>
    </w:p>
    <w:p w14:paraId="6D136D3D" w14:textId="77777777" w:rsidR="00601A06" w:rsidRPr="00B625AE" w:rsidRDefault="00601A06"/>
    <w:sectPr w:rsidR="00601A06" w:rsidRPr="00B625A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C3740" w14:textId="77777777" w:rsidR="008078E1" w:rsidRDefault="008078E1" w:rsidP="00A83205">
      <w:pPr>
        <w:spacing w:after="0" w:line="240" w:lineRule="auto"/>
      </w:pPr>
      <w:r>
        <w:separator/>
      </w:r>
    </w:p>
  </w:endnote>
  <w:endnote w:type="continuationSeparator" w:id="0">
    <w:p w14:paraId="422CAA8F" w14:textId="77777777" w:rsidR="008078E1" w:rsidRDefault="008078E1" w:rsidP="00A8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궁서">
    <w:altName w:val="Gungsuh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9CB3A" w14:textId="77777777" w:rsidR="008078E1" w:rsidRDefault="008078E1" w:rsidP="00A83205">
      <w:pPr>
        <w:spacing w:after="0" w:line="240" w:lineRule="auto"/>
      </w:pPr>
      <w:r>
        <w:separator/>
      </w:r>
    </w:p>
  </w:footnote>
  <w:footnote w:type="continuationSeparator" w:id="0">
    <w:p w14:paraId="301468A2" w14:textId="77777777" w:rsidR="008078E1" w:rsidRDefault="008078E1" w:rsidP="00A832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E0"/>
    <w:rsid w:val="00172846"/>
    <w:rsid w:val="00223B48"/>
    <w:rsid w:val="00315AD2"/>
    <w:rsid w:val="00352612"/>
    <w:rsid w:val="00407D3C"/>
    <w:rsid w:val="004637CF"/>
    <w:rsid w:val="004A1AB1"/>
    <w:rsid w:val="004B1475"/>
    <w:rsid w:val="00543BB4"/>
    <w:rsid w:val="00601A06"/>
    <w:rsid w:val="006B049E"/>
    <w:rsid w:val="007150DC"/>
    <w:rsid w:val="007A1EE0"/>
    <w:rsid w:val="008078E1"/>
    <w:rsid w:val="00875F80"/>
    <w:rsid w:val="00967D5F"/>
    <w:rsid w:val="009C3B32"/>
    <w:rsid w:val="00A83205"/>
    <w:rsid w:val="00B625AE"/>
    <w:rsid w:val="00DF18AA"/>
    <w:rsid w:val="00DF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D93BD"/>
  <w15:chartTrackingRefBased/>
  <w15:docId w15:val="{1F4778A8-DA58-4D5A-B5E9-8F27F416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EE0"/>
    <w:pPr>
      <w:spacing w:line="278" w:lineRule="auto"/>
    </w:pPr>
    <w:rPr>
      <w:rFonts w:ascii="맑은 고딕" w:eastAsia="맑은 고딕" w:hAnsi="맑은 고딕" w:cs="맑은 고딕"/>
      <w:kern w:val="0"/>
      <w:sz w:val="24"/>
      <w:lang w:val="en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7A1EE0"/>
    <w:pPr>
      <w:keepNext/>
      <w:keepLines/>
      <w:widowControl w:val="0"/>
      <w:wordWrap w:val="0"/>
      <w:autoSpaceDE w:val="0"/>
      <w:autoSpaceDN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val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val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lang w:val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A1E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A1E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A1EE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A1EE0"/>
    <w:pPr>
      <w:widowControl w:val="0"/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7A1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A1EE0"/>
    <w:pPr>
      <w:widowControl w:val="0"/>
      <w:numPr>
        <w:ilvl w:val="1"/>
      </w:numPr>
      <w:wordWrap w:val="0"/>
      <w:autoSpaceDE w:val="0"/>
      <w:autoSpaceDN w:val="0"/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7A1E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A1EE0"/>
    <w:pPr>
      <w:widowControl w:val="0"/>
      <w:wordWrap w:val="0"/>
      <w:autoSpaceDE w:val="0"/>
      <w:autoSpaceDN w:val="0"/>
      <w:spacing w:before="160" w:line="240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lang w:val="en-US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7A1EE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A1EE0"/>
    <w:pPr>
      <w:widowControl w:val="0"/>
      <w:wordWrap w:val="0"/>
      <w:autoSpaceDE w:val="0"/>
      <w:autoSpaceDN w:val="0"/>
      <w:spacing w:line="240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:lang w:val="en-US"/>
      <w14:ligatures w14:val="standardContextual"/>
    </w:rPr>
  </w:style>
  <w:style w:type="character" w:styleId="a7">
    <w:name w:val="Intense Emphasis"/>
    <w:basedOn w:val="a0"/>
    <w:uiPriority w:val="21"/>
    <w:qFormat/>
    <w:rsid w:val="007A1EE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A1EE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40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lang w:val="en-US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7A1EE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A1EE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83205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A83205"/>
    <w:rPr>
      <w:rFonts w:ascii="맑은 고딕" w:eastAsia="맑은 고딕" w:hAnsi="맑은 고딕" w:cs="맑은 고딕"/>
      <w:kern w:val="0"/>
      <w:sz w:val="24"/>
      <w:lang w:val="en"/>
      <w14:ligatures w14:val="none"/>
    </w:rPr>
  </w:style>
  <w:style w:type="paragraph" w:styleId="ab">
    <w:name w:val="footer"/>
    <w:basedOn w:val="a"/>
    <w:link w:val="Char4"/>
    <w:uiPriority w:val="99"/>
    <w:unhideWhenUsed/>
    <w:rsid w:val="00A83205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A83205"/>
    <w:rPr>
      <w:rFonts w:ascii="맑은 고딕" w:eastAsia="맑은 고딕" w:hAnsi="맑은 고딕" w:cs="맑은 고딕"/>
      <w:kern w:val="0"/>
      <w:sz w:val="24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MinByeongguk</dc:creator>
  <cp:keywords/>
  <dc:description/>
  <cp:lastModifiedBy>MinByeongguk</cp:lastModifiedBy>
  <cp:revision>6</cp:revision>
  <dcterms:created xsi:type="dcterms:W3CDTF">2026-07-11T01:04:00Z</dcterms:created>
  <dcterms:modified xsi:type="dcterms:W3CDTF">2026-07-13T13:12:00Z</dcterms:modified>
</cp:coreProperties>
</file>