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BDB6" w14:textId="77777777" w:rsidR="00BC0862" w:rsidRPr="00BC0862" w:rsidRDefault="00BC0862" w:rsidP="00BC0862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BC0862">
        <w:rPr>
          <w:rFonts w:ascii="Times New Roman" w:hAnsi="Times New Roman" w:cs="Times New Roman"/>
          <w:b/>
          <w:bCs/>
          <w:sz w:val="20"/>
          <w:szCs w:val="22"/>
        </w:rPr>
        <w:t>Supplementary Table 3.</w:t>
      </w:r>
      <w:r w:rsidRPr="00BC0862">
        <w:rPr>
          <w:rFonts w:ascii="Times New Roman" w:hAnsi="Times New Roman" w:cs="Times New Roman"/>
          <w:b/>
          <w:sz w:val="20"/>
          <w:szCs w:val="22"/>
        </w:rPr>
        <w:t xml:space="preserve"> Exploratory two-variable Cox regression analyses for PFS in patients with tumors &gt;8 cm.</w:t>
      </w:r>
    </w:p>
    <w:tbl>
      <w:tblPr>
        <w:tblStyle w:val="ac"/>
        <w:tblW w:w="93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1322"/>
        <w:gridCol w:w="1122"/>
        <w:gridCol w:w="1110"/>
        <w:gridCol w:w="1115"/>
        <w:gridCol w:w="1290"/>
        <w:gridCol w:w="1114"/>
        <w:gridCol w:w="1115"/>
      </w:tblGrid>
      <w:tr w:rsidR="00BC0862" w:rsidRPr="00BC0862" w14:paraId="5D953D57" w14:textId="77777777" w:rsidTr="00455FAC"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EB865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Model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4ED41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Adjustment covariate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ECC7B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HR for TAD per 100 Gy increase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73372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95% CI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D6F0F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p-value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A79B4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HR for adjustment covariate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BAD68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95% CI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83F67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p-value</w:t>
            </w:r>
          </w:p>
        </w:tc>
      </w:tr>
      <w:tr w:rsidR="00BC0862" w:rsidRPr="00BC0862" w14:paraId="0D1D25BF" w14:textId="77777777" w:rsidTr="00455FAC">
        <w:tc>
          <w:tcPr>
            <w:tcW w:w="1116" w:type="dxa"/>
            <w:tcBorders>
              <w:top w:val="single" w:sz="4" w:space="0" w:color="auto"/>
            </w:tcBorders>
            <w:vAlign w:val="center"/>
          </w:tcPr>
          <w:p w14:paraId="415F143D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Model 1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14:paraId="779835A2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Albumin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vAlign w:val="center"/>
          </w:tcPr>
          <w:p w14:paraId="254E8103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0.64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4FB81EFD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0.41–0.98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vAlign w:val="center"/>
          </w:tcPr>
          <w:p w14:paraId="6589B403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0.042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6ECBCAB4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1.05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14:paraId="1B2C3FA6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0.33–3.34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vAlign w:val="center"/>
          </w:tcPr>
          <w:p w14:paraId="0B927848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0.931</w:t>
            </w:r>
          </w:p>
        </w:tc>
      </w:tr>
      <w:tr w:rsidR="00BC0862" w:rsidRPr="00BC0862" w14:paraId="2774C974" w14:textId="77777777" w:rsidTr="00455FAC">
        <w:tc>
          <w:tcPr>
            <w:tcW w:w="1116" w:type="dxa"/>
            <w:vAlign w:val="center"/>
          </w:tcPr>
          <w:p w14:paraId="323DBDB8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Model 2</w:t>
            </w:r>
          </w:p>
        </w:tc>
        <w:tc>
          <w:tcPr>
            <w:tcW w:w="1322" w:type="dxa"/>
            <w:vAlign w:val="center"/>
          </w:tcPr>
          <w:p w14:paraId="05A41191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Portal vein invasion</w:t>
            </w:r>
          </w:p>
        </w:tc>
        <w:tc>
          <w:tcPr>
            <w:tcW w:w="1122" w:type="dxa"/>
            <w:vAlign w:val="center"/>
          </w:tcPr>
          <w:p w14:paraId="0242935D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0.62</w:t>
            </w:r>
          </w:p>
        </w:tc>
        <w:tc>
          <w:tcPr>
            <w:tcW w:w="1110" w:type="dxa"/>
            <w:vAlign w:val="center"/>
          </w:tcPr>
          <w:p w14:paraId="4F1C064A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0.39–0.99</w:t>
            </w:r>
          </w:p>
        </w:tc>
        <w:tc>
          <w:tcPr>
            <w:tcW w:w="1115" w:type="dxa"/>
            <w:vAlign w:val="center"/>
          </w:tcPr>
          <w:p w14:paraId="012A24DF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0.044</w:t>
            </w:r>
          </w:p>
        </w:tc>
        <w:tc>
          <w:tcPr>
            <w:tcW w:w="1290" w:type="dxa"/>
            <w:vAlign w:val="center"/>
          </w:tcPr>
          <w:p w14:paraId="48D53D47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7.03</w:t>
            </w:r>
          </w:p>
        </w:tc>
        <w:tc>
          <w:tcPr>
            <w:tcW w:w="1114" w:type="dxa"/>
            <w:vAlign w:val="center"/>
          </w:tcPr>
          <w:p w14:paraId="379CA476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1.28–38.76</w:t>
            </w:r>
          </w:p>
        </w:tc>
        <w:tc>
          <w:tcPr>
            <w:tcW w:w="1115" w:type="dxa"/>
            <w:vAlign w:val="center"/>
          </w:tcPr>
          <w:p w14:paraId="0F5E15BE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0.025</w:t>
            </w:r>
          </w:p>
        </w:tc>
      </w:tr>
      <w:tr w:rsidR="00BC0862" w:rsidRPr="00BC0862" w14:paraId="304D8A81" w14:textId="77777777" w:rsidTr="00455FAC">
        <w:tc>
          <w:tcPr>
            <w:tcW w:w="1116" w:type="dxa"/>
            <w:vAlign w:val="center"/>
          </w:tcPr>
          <w:p w14:paraId="46614028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Model 3</w:t>
            </w:r>
          </w:p>
        </w:tc>
        <w:tc>
          <w:tcPr>
            <w:tcW w:w="1322" w:type="dxa"/>
            <w:vAlign w:val="center"/>
          </w:tcPr>
          <w:p w14:paraId="1BE71048" w14:textId="536BE7C9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α</w:t>
            </w:r>
            <w:r w:rsidRPr="00BC0862">
              <w:rPr>
                <w:rFonts w:ascii="Times New Roman" w:hAnsi="Times New Roman" w:cs="Times New Roman"/>
                <w:sz w:val="18"/>
                <w:szCs w:val="20"/>
                <w:lang w:val="fr-FR"/>
              </w:rPr>
              <w:t>-fetoprotein (</w:t>
            </w:r>
            <w:r w:rsidR="00603A91">
              <w:rPr>
                <w:rFonts w:ascii="Times New Roman" w:hAnsi="Times New Roman" w:cs="Times New Roman" w:hint="eastAsia"/>
                <w:sz w:val="18"/>
                <w:szCs w:val="20"/>
                <w:lang w:val="fr-FR"/>
              </w:rPr>
              <w:t>&gt;</w:t>
            </w:r>
            <w:r w:rsidRPr="00BC0862">
              <w:rPr>
                <w:rFonts w:ascii="Times New Roman" w:hAnsi="Times New Roman" w:cs="Times New Roman"/>
                <w:sz w:val="18"/>
                <w:szCs w:val="20"/>
                <w:lang w:val="fr-FR"/>
              </w:rPr>
              <w:t xml:space="preserve"> 200 </w:t>
            </w: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μ</w:t>
            </w:r>
            <w:r w:rsidRPr="00BC0862">
              <w:rPr>
                <w:rFonts w:ascii="Times New Roman" w:hAnsi="Times New Roman" w:cs="Times New Roman"/>
                <w:sz w:val="18"/>
                <w:szCs w:val="20"/>
                <w:lang w:val="fr-FR"/>
              </w:rPr>
              <w:t>g/L)</w:t>
            </w:r>
          </w:p>
        </w:tc>
        <w:tc>
          <w:tcPr>
            <w:tcW w:w="1122" w:type="dxa"/>
            <w:vAlign w:val="center"/>
          </w:tcPr>
          <w:p w14:paraId="0A685428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0.71</w:t>
            </w:r>
          </w:p>
        </w:tc>
        <w:tc>
          <w:tcPr>
            <w:tcW w:w="1110" w:type="dxa"/>
            <w:vAlign w:val="center"/>
          </w:tcPr>
          <w:p w14:paraId="5F712645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0.45–1.11</w:t>
            </w:r>
          </w:p>
        </w:tc>
        <w:tc>
          <w:tcPr>
            <w:tcW w:w="1115" w:type="dxa"/>
            <w:vAlign w:val="center"/>
          </w:tcPr>
          <w:p w14:paraId="12D6178F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0.130</w:t>
            </w:r>
          </w:p>
        </w:tc>
        <w:tc>
          <w:tcPr>
            <w:tcW w:w="1290" w:type="dxa"/>
            <w:vAlign w:val="center"/>
          </w:tcPr>
          <w:p w14:paraId="3A529168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8.25</w:t>
            </w:r>
          </w:p>
        </w:tc>
        <w:tc>
          <w:tcPr>
            <w:tcW w:w="1114" w:type="dxa"/>
            <w:vAlign w:val="center"/>
          </w:tcPr>
          <w:p w14:paraId="0CA10F10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0.93–73.29</w:t>
            </w:r>
          </w:p>
        </w:tc>
        <w:tc>
          <w:tcPr>
            <w:tcW w:w="1115" w:type="dxa"/>
            <w:vAlign w:val="center"/>
          </w:tcPr>
          <w:p w14:paraId="19CB88D8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0.058</w:t>
            </w:r>
          </w:p>
        </w:tc>
      </w:tr>
      <w:tr w:rsidR="00BC0862" w:rsidRPr="00BC0862" w14:paraId="42844328" w14:textId="77777777" w:rsidTr="00455FAC">
        <w:tc>
          <w:tcPr>
            <w:tcW w:w="1116" w:type="dxa"/>
            <w:vAlign w:val="center"/>
          </w:tcPr>
          <w:p w14:paraId="29C74E02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Model 4</w:t>
            </w:r>
          </w:p>
        </w:tc>
        <w:tc>
          <w:tcPr>
            <w:tcW w:w="1322" w:type="dxa"/>
            <w:vAlign w:val="center"/>
          </w:tcPr>
          <w:p w14:paraId="5E085FB7" w14:textId="77777777" w:rsidR="00BC0862" w:rsidRPr="00BC0862" w:rsidRDefault="00BC0862" w:rsidP="00BC086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0862">
              <w:rPr>
                <w:rFonts w:ascii="Times New Roman" w:hAnsi="Times New Roman" w:cs="Times New Roman"/>
                <w:sz w:val="18"/>
                <w:szCs w:val="20"/>
              </w:rPr>
              <w:t>Tumor volume</w:t>
            </w:r>
          </w:p>
        </w:tc>
        <w:tc>
          <w:tcPr>
            <w:tcW w:w="1122" w:type="dxa"/>
            <w:vAlign w:val="center"/>
          </w:tcPr>
          <w:p w14:paraId="024CEA24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0.56</w:t>
            </w:r>
          </w:p>
        </w:tc>
        <w:tc>
          <w:tcPr>
            <w:tcW w:w="1110" w:type="dxa"/>
            <w:vAlign w:val="center"/>
          </w:tcPr>
          <w:p w14:paraId="5BBF27D1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0.29–1.08</w:t>
            </w:r>
          </w:p>
        </w:tc>
        <w:tc>
          <w:tcPr>
            <w:tcW w:w="1115" w:type="dxa"/>
            <w:vAlign w:val="center"/>
          </w:tcPr>
          <w:p w14:paraId="4F67545E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0.084</w:t>
            </w:r>
          </w:p>
        </w:tc>
        <w:tc>
          <w:tcPr>
            <w:tcW w:w="1290" w:type="dxa"/>
            <w:vAlign w:val="center"/>
          </w:tcPr>
          <w:p w14:paraId="4A1C8A04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0.93</w:t>
            </w:r>
          </w:p>
        </w:tc>
        <w:tc>
          <w:tcPr>
            <w:tcW w:w="1114" w:type="dxa"/>
            <w:vAlign w:val="center"/>
          </w:tcPr>
          <w:p w14:paraId="43E79C8F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0.72–1.21</w:t>
            </w:r>
          </w:p>
        </w:tc>
        <w:tc>
          <w:tcPr>
            <w:tcW w:w="1115" w:type="dxa"/>
            <w:vAlign w:val="center"/>
          </w:tcPr>
          <w:p w14:paraId="276E0360" w14:textId="77777777" w:rsidR="00BC0862" w:rsidRPr="00BC0862" w:rsidRDefault="00BC0862" w:rsidP="00BC0862">
            <w:pPr>
              <w:spacing w:line="240" w:lineRule="auto"/>
              <w:ind w:firstLine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086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0.596</w:t>
            </w:r>
          </w:p>
        </w:tc>
      </w:tr>
    </w:tbl>
    <w:p w14:paraId="6D136D3D" w14:textId="5AE065A6" w:rsidR="00601A06" w:rsidRPr="00BC0862" w:rsidRDefault="00810140">
      <w:r w:rsidRPr="00810140">
        <w:rPr>
          <w:rFonts w:ascii="Times New Roman" w:hAnsi="Times New Roman" w:cs="Times New Roman"/>
          <w:bCs/>
          <w:sz w:val="20"/>
          <w:szCs w:val="22"/>
        </w:rPr>
        <w:t>HRs for TAD are expressed per 100 Gy increase.</w:t>
      </w:r>
    </w:p>
    <w:sectPr w:rsidR="00601A06" w:rsidRPr="00BC086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0685E" w14:textId="77777777" w:rsidR="00C80F4C" w:rsidRDefault="00C80F4C" w:rsidP="00A83205">
      <w:pPr>
        <w:spacing w:after="0" w:line="240" w:lineRule="auto"/>
      </w:pPr>
      <w:r>
        <w:separator/>
      </w:r>
    </w:p>
  </w:endnote>
  <w:endnote w:type="continuationSeparator" w:id="0">
    <w:p w14:paraId="2D41DA64" w14:textId="77777777" w:rsidR="00C80F4C" w:rsidRDefault="00C80F4C" w:rsidP="00A8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0637" w14:textId="77777777" w:rsidR="00C80F4C" w:rsidRDefault="00C80F4C" w:rsidP="00A83205">
      <w:pPr>
        <w:spacing w:after="0" w:line="240" w:lineRule="auto"/>
      </w:pPr>
      <w:r>
        <w:separator/>
      </w:r>
    </w:p>
  </w:footnote>
  <w:footnote w:type="continuationSeparator" w:id="0">
    <w:p w14:paraId="212C03D5" w14:textId="77777777" w:rsidR="00C80F4C" w:rsidRDefault="00C80F4C" w:rsidP="00A832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E0"/>
    <w:rsid w:val="00172846"/>
    <w:rsid w:val="0023625D"/>
    <w:rsid w:val="00421BFD"/>
    <w:rsid w:val="004A1AB1"/>
    <w:rsid w:val="004B1475"/>
    <w:rsid w:val="00543BB4"/>
    <w:rsid w:val="00601A06"/>
    <w:rsid w:val="00603A91"/>
    <w:rsid w:val="006B049E"/>
    <w:rsid w:val="007150DC"/>
    <w:rsid w:val="00726B36"/>
    <w:rsid w:val="0078157A"/>
    <w:rsid w:val="007A1EE0"/>
    <w:rsid w:val="00810140"/>
    <w:rsid w:val="00875F80"/>
    <w:rsid w:val="00967D5F"/>
    <w:rsid w:val="009C3B32"/>
    <w:rsid w:val="00A83205"/>
    <w:rsid w:val="00B625AE"/>
    <w:rsid w:val="00BC0862"/>
    <w:rsid w:val="00C80F4C"/>
    <w:rsid w:val="00CC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D93BD"/>
  <w15:chartTrackingRefBased/>
  <w15:docId w15:val="{1F4778A8-DA58-4D5A-B5E9-8F27F416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EE0"/>
    <w:pPr>
      <w:spacing w:line="278" w:lineRule="auto"/>
    </w:pPr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A1EE0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A1EE0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lang w:val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A1E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A1E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A1E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A1E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A1EE0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7A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A1EE0"/>
    <w:pPr>
      <w:widowControl w:val="0"/>
      <w:numPr>
        <w:ilvl w:val="1"/>
      </w:numPr>
      <w:wordWrap w:val="0"/>
      <w:autoSpaceDE w:val="0"/>
      <w:autoSpaceDN w:val="0"/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7A1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A1EE0"/>
    <w:pPr>
      <w:widowControl w:val="0"/>
      <w:wordWrap w:val="0"/>
      <w:autoSpaceDE w:val="0"/>
      <w:autoSpaceDN w:val="0"/>
      <w:spacing w:before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7A1E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A1EE0"/>
    <w:pPr>
      <w:widowControl w:val="0"/>
      <w:wordWrap w:val="0"/>
      <w:autoSpaceDE w:val="0"/>
      <w:autoSpaceDN w:val="0"/>
      <w:spacing w:line="240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lang w:val="en-US"/>
      <w14:ligatures w14:val="standardContextual"/>
    </w:rPr>
  </w:style>
  <w:style w:type="character" w:styleId="a7">
    <w:name w:val="Intense Emphasis"/>
    <w:basedOn w:val="a0"/>
    <w:uiPriority w:val="21"/>
    <w:qFormat/>
    <w:rsid w:val="007A1E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A1EE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7A1E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A1EE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8320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83205"/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paragraph" w:styleId="ab">
    <w:name w:val="footer"/>
    <w:basedOn w:val="a"/>
    <w:link w:val="Char4"/>
    <w:uiPriority w:val="99"/>
    <w:unhideWhenUsed/>
    <w:rsid w:val="00A8320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83205"/>
    <w:rPr>
      <w:rFonts w:ascii="맑은 고딕" w:eastAsia="맑은 고딕" w:hAnsi="맑은 고딕" w:cs="맑은 고딕"/>
      <w:kern w:val="0"/>
      <w:sz w:val="24"/>
      <w:lang w:val="en"/>
      <w14:ligatures w14:val="none"/>
    </w:rPr>
  </w:style>
  <w:style w:type="table" w:styleId="ac">
    <w:name w:val="Table Grid"/>
    <w:basedOn w:val="a1"/>
    <w:uiPriority w:val="39"/>
    <w:rsid w:val="00726B36"/>
    <w:pPr>
      <w:spacing w:after="0"/>
    </w:pPr>
    <w:rPr>
      <w:rFonts w:ascii="맑은 고딕" w:eastAsia="맑은 고딕" w:hAnsi="맑은 고딕" w:cs="맑은 고딕"/>
      <w:kern w:val="0"/>
      <w:sz w:val="24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MinByeongguk</dc:creator>
  <cp:keywords/>
  <dc:description/>
  <cp:lastModifiedBy>MinByeongguk</cp:lastModifiedBy>
  <cp:revision>5</cp:revision>
  <dcterms:created xsi:type="dcterms:W3CDTF">2026-07-11T01:04:00Z</dcterms:created>
  <dcterms:modified xsi:type="dcterms:W3CDTF">2026-07-13T12:59:00Z</dcterms:modified>
</cp:coreProperties>
</file>