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15178" w14:textId="5852F88E" w:rsidR="001445E6" w:rsidRPr="00673558" w:rsidRDefault="00320EF2" w:rsidP="006C3A12">
      <w:pPr>
        <w:ind w:left="103" w:hangingChars="50" w:hanging="103"/>
        <w:rPr>
          <w:rFonts w:ascii="Times New Roman" w:hAnsi="Times New Roman" w:cs="Times New Roman"/>
          <w:b/>
          <w:bCs/>
          <w:noProof/>
        </w:rPr>
      </w:pPr>
      <w:r w:rsidRPr="00673558">
        <w:rPr>
          <w:rFonts w:ascii="Times New Roman" w:hAnsi="Times New Roman" w:cs="Times New Roman"/>
          <w:b/>
          <w:bCs/>
          <w:noProof/>
        </w:rPr>
        <w:t xml:space="preserve">Supplementary Information </w:t>
      </w:r>
    </w:p>
    <w:p w14:paraId="763BBA97" w14:textId="774C52E0" w:rsidR="00B4248D" w:rsidRPr="00673558" w:rsidRDefault="006D5A26" w:rsidP="006C3A12">
      <w:pPr>
        <w:ind w:left="105" w:hangingChars="50" w:hanging="105"/>
        <w:rPr>
          <w:rFonts w:ascii="Times New Roman" w:hAnsi="Times New Roman" w:cs="Times New Roman"/>
          <w:noProof/>
        </w:rPr>
      </w:pPr>
      <w:r w:rsidRPr="00673558">
        <w:rPr>
          <w:rFonts w:ascii="Times New Roman" w:hAnsi="Times New Roman" w:cs="Times New Roman"/>
          <w:noProof/>
        </w:rPr>
        <w:t xml:space="preserve"> </w:t>
      </w:r>
      <w:r w:rsidR="00D074DB" w:rsidRPr="00673558">
        <w:rPr>
          <w:rFonts w:ascii="Times New Roman" w:hAnsi="Times New Roman" w:cs="Times New Roman"/>
          <w:noProof/>
        </w:rPr>
        <w:drawing>
          <wp:inline distT="0" distB="0" distL="0" distR="0" wp14:anchorId="7229DFED" wp14:editId="6A58991E">
            <wp:extent cx="5400040" cy="5830570"/>
            <wp:effectExtent l="0" t="0" r="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83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3C811" w14:textId="77777777" w:rsidR="00504401" w:rsidRPr="00673558" w:rsidRDefault="00504401" w:rsidP="00504401">
      <w:pPr>
        <w:ind w:left="105" w:hangingChars="50" w:hanging="105"/>
        <w:rPr>
          <w:rFonts w:ascii="Times New Roman" w:hAnsi="Times New Roman" w:cs="Times New Roman"/>
          <w:noProof/>
        </w:rPr>
      </w:pPr>
      <w:r w:rsidRPr="00673558">
        <w:rPr>
          <w:rFonts w:ascii="Times New Roman" w:hAnsi="Times New Roman" w:cs="Times New Roman"/>
          <w:noProof/>
        </w:rPr>
        <w:t>Figure S1. Waveforms of the remote earthqukaes and corresponding epicenters. Rectangles indicate the study area shown in Figure 1.</w:t>
      </w:r>
    </w:p>
    <w:p w14:paraId="46144CD1" w14:textId="77777777" w:rsidR="00504401" w:rsidRPr="00673558" w:rsidRDefault="00504401" w:rsidP="006C3A12">
      <w:pPr>
        <w:ind w:left="105" w:hangingChars="50" w:hanging="105"/>
        <w:rPr>
          <w:rFonts w:ascii="Times New Roman" w:hAnsi="Times New Roman" w:cs="Times New Roman"/>
        </w:rPr>
      </w:pPr>
    </w:p>
    <w:p w14:paraId="73B913B9" w14:textId="77777777" w:rsidR="00B4248D" w:rsidRPr="00673558" w:rsidRDefault="00B4248D">
      <w:pPr>
        <w:widowControl/>
        <w:jc w:val="left"/>
        <w:rPr>
          <w:rFonts w:ascii="Times New Roman" w:hAnsi="Times New Roman" w:cs="Times New Roman"/>
        </w:rPr>
      </w:pPr>
      <w:r w:rsidRPr="00673558">
        <w:rPr>
          <w:rFonts w:ascii="Times New Roman" w:hAnsi="Times New Roman" w:cs="Times New Roman"/>
        </w:rPr>
        <w:br w:type="page"/>
      </w:r>
    </w:p>
    <w:p w14:paraId="6B1D4D36" w14:textId="5D98FA74" w:rsidR="00B4248D" w:rsidRPr="00673558" w:rsidRDefault="005F0DA1" w:rsidP="006C3A12">
      <w:pPr>
        <w:ind w:left="105" w:hangingChars="50" w:hanging="105"/>
        <w:rPr>
          <w:rFonts w:ascii="Times New Roman" w:hAnsi="Times New Roman" w:cs="Times New Roman"/>
        </w:rPr>
      </w:pPr>
      <w:r w:rsidRPr="0067355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77AC446" wp14:editId="5059FDD4">
            <wp:extent cx="5400040" cy="4233545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23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DD0D5" w14:textId="665FDFDE" w:rsidR="00504401" w:rsidRPr="00673558" w:rsidRDefault="00504401" w:rsidP="00504401">
      <w:pPr>
        <w:ind w:left="105" w:hangingChars="50" w:hanging="105"/>
        <w:rPr>
          <w:rFonts w:ascii="Times New Roman" w:hAnsi="Times New Roman" w:cs="Times New Roman"/>
          <w:noProof/>
        </w:rPr>
      </w:pPr>
      <w:r w:rsidRPr="00673558">
        <w:rPr>
          <w:rFonts w:ascii="Times New Roman" w:hAnsi="Times New Roman" w:cs="Times New Roman"/>
          <w:noProof/>
        </w:rPr>
        <w:t xml:space="preserve">Figure S2. </w:t>
      </w:r>
      <w:r w:rsidRPr="00673558">
        <w:rPr>
          <w:rFonts w:ascii="Times New Roman" w:hAnsi="Times New Roman" w:cs="Times New Roman"/>
        </w:rPr>
        <w:t xml:space="preserve">Two-hour spectrograms with the occurrence time of VLFE #5 and corresponding </w:t>
      </w:r>
      <w:r w:rsidRPr="00673558">
        <w:rPr>
          <w:rFonts w:ascii="Times New Roman" w:hAnsi="Times New Roman" w:cs="Times New Roman"/>
          <w:i/>
          <w:iCs/>
        </w:rPr>
        <w:t>Amplitude deviation</w:t>
      </w:r>
      <w:r w:rsidRPr="00673558">
        <w:rPr>
          <w:rFonts w:ascii="Times New Roman" w:hAnsi="Times New Roman" w:cs="Times New Roman"/>
        </w:rPr>
        <w:t xml:space="preserve"> and </w:t>
      </w:r>
      <w:r w:rsidRPr="00673558">
        <w:rPr>
          <w:rFonts w:ascii="Times New Roman" w:hAnsi="Times New Roman" w:cs="Times New Roman"/>
          <w:i/>
          <w:iCs/>
        </w:rPr>
        <w:t>Spectral deviation</w:t>
      </w:r>
      <w:r w:rsidRPr="00673558">
        <w:rPr>
          <w:rFonts w:ascii="Times New Roman" w:hAnsi="Times New Roman" w:cs="Times New Roman"/>
        </w:rPr>
        <w:t xml:space="preserve"> with different time-windows. Red inverted triangle indicates the occurrence time of VLFE</w:t>
      </w:r>
      <w:r w:rsidR="00320EF2">
        <w:rPr>
          <w:rFonts w:ascii="Times New Roman" w:hAnsi="Times New Roman" w:cs="Times New Roman"/>
        </w:rPr>
        <w:t>, while</w:t>
      </w:r>
      <w:r w:rsidRPr="00673558">
        <w:rPr>
          <w:rFonts w:ascii="Times New Roman" w:hAnsi="Times New Roman" w:cs="Times New Roman"/>
        </w:rPr>
        <w:t xml:space="preserve"> </w:t>
      </w:r>
      <w:r w:rsidR="00320EF2">
        <w:rPr>
          <w:rFonts w:ascii="Times New Roman" w:hAnsi="Times New Roman" w:cs="Times New Roman"/>
        </w:rPr>
        <w:t>v</w:t>
      </w:r>
      <w:r w:rsidRPr="00673558">
        <w:rPr>
          <w:rFonts w:ascii="Times New Roman" w:hAnsi="Times New Roman" w:cs="Times New Roman"/>
        </w:rPr>
        <w:t>ertical black lines show the time with satisfaction with two thresholds.</w:t>
      </w:r>
    </w:p>
    <w:p w14:paraId="50CD1B51" w14:textId="77777777" w:rsidR="00504401" w:rsidRPr="00673558" w:rsidRDefault="00504401" w:rsidP="006C3A12">
      <w:pPr>
        <w:ind w:left="105" w:hangingChars="50" w:hanging="105"/>
        <w:rPr>
          <w:rFonts w:ascii="Times New Roman" w:hAnsi="Times New Roman" w:cs="Times New Roman"/>
        </w:rPr>
      </w:pPr>
    </w:p>
    <w:p w14:paraId="49AF5559" w14:textId="77777777" w:rsidR="00B4248D" w:rsidRPr="00673558" w:rsidRDefault="00B4248D">
      <w:pPr>
        <w:widowControl/>
        <w:jc w:val="left"/>
        <w:rPr>
          <w:rFonts w:ascii="Times New Roman" w:hAnsi="Times New Roman" w:cs="Times New Roman"/>
        </w:rPr>
      </w:pPr>
      <w:r w:rsidRPr="00673558">
        <w:rPr>
          <w:rFonts w:ascii="Times New Roman" w:hAnsi="Times New Roman" w:cs="Times New Roman"/>
        </w:rPr>
        <w:br w:type="page"/>
      </w:r>
    </w:p>
    <w:p w14:paraId="04AC5F07" w14:textId="77777777" w:rsidR="00B4248D" w:rsidRPr="00673558" w:rsidRDefault="00B4248D" w:rsidP="00B4248D">
      <w:pPr>
        <w:rPr>
          <w:rFonts w:ascii="Times New Roman" w:hAnsi="Times New Roman" w:cs="Times New Roman"/>
        </w:rPr>
      </w:pPr>
    </w:p>
    <w:p w14:paraId="4B787402" w14:textId="18DE03B4" w:rsidR="00B6101A" w:rsidRPr="00673558" w:rsidRDefault="00B6101A" w:rsidP="00B6101A">
      <w:pPr>
        <w:rPr>
          <w:rFonts w:ascii="Times New Roman" w:hAnsi="Times New Roman" w:cs="Times New Roman"/>
        </w:rPr>
      </w:pPr>
    </w:p>
    <w:p w14:paraId="66E9607E" w14:textId="20BF2AE2" w:rsidR="00B4248D" w:rsidRPr="00673558" w:rsidRDefault="00562076" w:rsidP="006C3A12">
      <w:pPr>
        <w:ind w:left="105" w:hangingChars="50" w:hanging="105"/>
        <w:rPr>
          <w:rFonts w:ascii="Times New Roman" w:hAnsi="Times New Roman" w:cs="Times New Roman"/>
        </w:rPr>
      </w:pPr>
      <w:r w:rsidRPr="00673558">
        <w:rPr>
          <w:rFonts w:ascii="Times New Roman" w:hAnsi="Times New Roman" w:cs="Times New Roman"/>
          <w:noProof/>
        </w:rPr>
        <w:drawing>
          <wp:inline distT="0" distB="0" distL="0" distR="0" wp14:anchorId="66B32838" wp14:editId="23C9ACDC">
            <wp:extent cx="5400040" cy="5033645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03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1C589" w14:textId="746F4CC4" w:rsidR="00504401" w:rsidRPr="00673558" w:rsidRDefault="00504401" w:rsidP="00504401">
      <w:pPr>
        <w:ind w:left="105" w:hangingChars="50" w:hanging="105"/>
        <w:rPr>
          <w:rFonts w:ascii="Times New Roman" w:hAnsi="Times New Roman" w:cs="Times New Roman"/>
          <w:noProof/>
        </w:rPr>
      </w:pPr>
      <w:r w:rsidRPr="00673558">
        <w:rPr>
          <w:rFonts w:ascii="Times New Roman" w:hAnsi="Times New Roman" w:cs="Times New Roman"/>
          <w:noProof/>
        </w:rPr>
        <w:t xml:space="preserve">Figure S3. </w:t>
      </w:r>
      <w:r w:rsidR="00FE7994">
        <w:rPr>
          <w:rFonts w:ascii="Times New Roman" w:hAnsi="Times New Roman" w:cs="Times New Roman"/>
        </w:rPr>
        <w:t>C</w:t>
      </w:r>
      <w:r w:rsidRPr="00673558">
        <w:rPr>
          <w:rFonts w:ascii="Times New Roman" w:hAnsi="Times New Roman" w:cs="Times New Roman"/>
        </w:rPr>
        <w:t xml:space="preserve">lassification </w:t>
      </w:r>
      <w:r w:rsidR="00FE7994">
        <w:rPr>
          <w:rFonts w:ascii="Times New Roman" w:hAnsi="Times New Roman" w:cs="Times New Roman"/>
        </w:rPr>
        <w:t>r</w:t>
      </w:r>
      <w:r w:rsidR="00FE7994" w:rsidRPr="00BB4970">
        <w:rPr>
          <w:rFonts w:ascii="Times New Roman" w:hAnsi="Times New Roman" w:cs="Times New Roman"/>
        </w:rPr>
        <w:t>esults</w:t>
      </w:r>
      <w:r w:rsidR="00FE7994" w:rsidRPr="00320EF2">
        <w:rPr>
          <w:rFonts w:ascii="Times New Roman" w:hAnsi="Times New Roman" w:cs="Times New Roman"/>
        </w:rPr>
        <w:t xml:space="preserve"> </w:t>
      </w:r>
      <w:r w:rsidRPr="00673558">
        <w:rPr>
          <w:rFonts w:ascii="Times New Roman" w:hAnsi="Times New Roman" w:cs="Times New Roman"/>
        </w:rPr>
        <w:t>of the entire period. Red hexagons represent tremors #1–7</w:t>
      </w:r>
      <w:r w:rsidR="00FE7994">
        <w:rPr>
          <w:rFonts w:ascii="Times New Roman" w:hAnsi="Times New Roman" w:cs="Times New Roman"/>
        </w:rPr>
        <w:t>,</w:t>
      </w:r>
      <w:r w:rsidRPr="00673558">
        <w:rPr>
          <w:rFonts w:ascii="Times New Roman" w:hAnsi="Times New Roman" w:cs="Times New Roman"/>
        </w:rPr>
        <w:t xml:space="preserve"> and open hexagons represent the other 131 tremors detected with two-dimensional frequency distribution of </w:t>
      </w:r>
      <w:r w:rsidRPr="00673558">
        <w:rPr>
          <w:rFonts w:ascii="Times New Roman" w:hAnsi="Times New Roman" w:cs="Times New Roman"/>
          <w:i/>
          <w:iCs/>
        </w:rPr>
        <w:t>amplitude deviation</w:t>
      </w:r>
      <w:r w:rsidRPr="00673558">
        <w:rPr>
          <w:rFonts w:ascii="Times New Roman" w:hAnsi="Times New Roman" w:cs="Times New Roman"/>
        </w:rPr>
        <w:t xml:space="preserve"> and </w:t>
      </w:r>
      <w:r w:rsidRPr="00673558">
        <w:rPr>
          <w:rFonts w:ascii="Times New Roman" w:hAnsi="Times New Roman" w:cs="Times New Roman"/>
          <w:i/>
          <w:iCs/>
        </w:rPr>
        <w:t>Spectral deviation</w:t>
      </w:r>
      <w:r w:rsidRPr="00673558">
        <w:rPr>
          <w:rFonts w:ascii="Times New Roman" w:hAnsi="Times New Roman" w:cs="Times New Roman"/>
        </w:rPr>
        <w:t>.</w:t>
      </w:r>
    </w:p>
    <w:p w14:paraId="60DCD41A" w14:textId="77777777" w:rsidR="00504401" w:rsidRPr="00673558" w:rsidRDefault="00504401" w:rsidP="006C3A12">
      <w:pPr>
        <w:ind w:left="105" w:hangingChars="50" w:hanging="105"/>
        <w:rPr>
          <w:rFonts w:ascii="Times New Roman" w:hAnsi="Times New Roman" w:cs="Times New Roman"/>
        </w:rPr>
      </w:pPr>
    </w:p>
    <w:p w14:paraId="5CDFF105" w14:textId="77777777" w:rsidR="00B4248D" w:rsidRPr="00673558" w:rsidRDefault="00B4248D">
      <w:pPr>
        <w:widowControl/>
        <w:jc w:val="left"/>
        <w:rPr>
          <w:rFonts w:ascii="Times New Roman" w:hAnsi="Times New Roman" w:cs="Times New Roman"/>
        </w:rPr>
      </w:pPr>
      <w:r w:rsidRPr="00673558">
        <w:rPr>
          <w:rFonts w:ascii="Times New Roman" w:hAnsi="Times New Roman" w:cs="Times New Roman"/>
        </w:rPr>
        <w:br w:type="page"/>
      </w:r>
    </w:p>
    <w:p w14:paraId="56F5FD27" w14:textId="32D85DC5" w:rsidR="001F61EF" w:rsidRPr="00673558" w:rsidRDefault="00B4248D" w:rsidP="007935F5">
      <w:pPr>
        <w:ind w:left="420" w:hangingChars="200" w:hanging="420"/>
        <w:rPr>
          <w:rFonts w:ascii="Times New Roman" w:hAnsi="Times New Roman" w:cs="Times New Roman"/>
        </w:rPr>
      </w:pPr>
      <w:r w:rsidRPr="0067355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448C973" wp14:editId="2BBC05EC">
            <wp:extent cx="5400040" cy="4038600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61351" w14:textId="37BFB36A" w:rsidR="00B4248D" w:rsidRPr="00673558" w:rsidRDefault="00B4248D">
      <w:pPr>
        <w:rPr>
          <w:rFonts w:ascii="Times New Roman" w:hAnsi="Times New Roman" w:cs="Times New Roman"/>
        </w:rPr>
      </w:pPr>
    </w:p>
    <w:p w14:paraId="3258BD53" w14:textId="3525B968" w:rsidR="00504401" w:rsidRPr="00673558" w:rsidRDefault="00504401" w:rsidP="00504401">
      <w:pPr>
        <w:ind w:left="105" w:hangingChars="50" w:hanging="105"/>
        <w:rPr>
          <w:rFonts w:ascii="Times New Roman" w:hAnsi="Times New Roman" w:cs="Times New Roman"/>
          <w:noProof/>
        </w:rPr>
      </w:pPr>
      <w:r w:rsidRPr="00673558">
        <w:rPr>
          <w:rFonts w:ascii="Times New Roman" w:hAnsi="Times New Roman" w:cs="Times New Roman"/>
          <w:noProof/>
        </w:rPr>
        <w:t xml:space="preserve">Figure S4. The number of tremors in 2011 identified in the present study. This figure </w:t>
      </w:r>
      <w:r w:rsidR="00CF5B02">
        <w:rPr>
          <w:rFonts w:ascii="Times New Roman" w:hAnsi="Times New Roman" w:cs="Times New Roman"/>
          <w:noProof/>
        </w:rPr>
        <w:t>resembles that of</w:t>
      </w:r>
      <w:r w:rsidRPr="00673558">
        <w:rPr>
          <w:rFonts w:ascii="Times New Roman" w:hAnsi="Times New Roman" w:cs="Times New Roman"/>
          <w:noProof/>
        </w:rPr>
        <w:t xml:space="preserve"> Fig</w:t>
      </w:r>
      <w:r w:rsidR="00CF5B02">
        <w:rPr>
          <w:rFonts w:ascii="Times New Roman" w:hAnsi="Times New Roman" w:cs="Times New Roman"/>
          <w:noProof/>
        </w:rPr>
        <w:t>ure</w:t>
      </w:r>
      <w:r w:rsidRPr="00673558">
        <w:rPr>
          <w:rFonts w:ascii="Times New Roman" w:hAnsi="Times New Roman" w:cs="Times New Roman"/>
          <w:noProof/>
        </w:rPr>
        <w:t xml:space="preserve"> 11a, </w:t>
      </w:r>
      <w:r w:rsidR="00CF5B02">
        <w:rPr>
          <w:rFonts w:ascii="Times New Roman" w:hAnsi="Times New Roman" w:cs="Times New Roman"/>
          <w:noProof/>
        </w:rPr>
        <w:t>except</w:t>
      </w:r>
      <w:r w:rsidR="00CF5B02" w:rsidRPr="00673558">
        <w:rPr>
          <w:rFonts w:ascii="Times New Roman" w:hAnsi="Times New Roman" w:cs="Times New Roman"/>
          <w:noProof/>
        </w:rPr>
        <w:t xml:space="preserve"> </w:t>
      </w:r>
      <w:r w:rsidRPr="00673558">
        <w:rPr>
          <w:rFonts w:ascii="Times New Roman" w:hAnsi="Times New Roman" w:cs="Times New Roman"/>
          <w:noProof/>
        </w:rPr>
        <w:t>with enlarged views for the two prominent activities. (a)</w:t>
      </w:r>
      <w:r w:rsidR="00CF5B02">
        <w:rPr>
          <w:rFonts w:ascii="Times New Roman" w:hAnsi="Times New Roman" w:cs="Times New Roman"/>
          <w:noProof/>
        </w:rPr>
        <w:t xml:space="preserve"> </w:t>
      </w:r>
      <w:r w:rsidRPr="00673558">
        <w:rPr>
          <w:rFonts w:ascii="Times New Roman" w:hAnsi="Times New Roman" w:cs="Times New Roman"/>
          <w:noProof/>
        </w:rPr>
        <w:t xml:space="preserve">The number of tremors per day between 70 and 130 from 03/11/2011. (b) The numbers of tremors per day between 180 and 240 days from 03/11/2011. (c) The number of tremors during observations per 15 days from 03/11/2011. </w:t>
      </w:r>
      <w:r w:rsidRPr="00673558">
        <w:rPr>
          <w:rFonts w:ascii="Times New Roman" w:hAnsi="Times New Roman" w:cs="Times New Roman"/>
        </w:rPr>
        <w:t>Vertical dashed lines show the occurrence times of M6.9 and M6.6 earthquakes.</w:t>
      </w:r>
    </w:p>
    <w:p w14:paraId="5052AAB2" w14:textId="0E6B498E" w:rsidR="00B4248D" w:rsidRPr="00673558" w:rsidRDefault="00B4248D">
      <w:pPr>
        <w:rPr>
          <w:rFonts w:ascii="Times New Roman" w:hAnsi="Times New Roman" w:cs="Times New Roman"/>
        </w:rPr>
      </w:pPr>
    </w:p>
    <w:p w14:paraId="44F18CB9" w14:textId="01B081A2" w:rsidR="00B4248D" w:rsidRPr="00673558" w:rsidRDefault="00B4248D">
      <w:pPr>
        <w:rPr>
          <w:rFonts w:ascii="Times New Roman" w:hAnsi="Times New Roman" w:cs="Times New Roman"/>
        </w:rPr>
      </w:pPr>
    </w:p>
    <w:p w14:paraId="6B69D0F5" w14:textId="55822E2E" w:rsidR="00B4248D" w:rsidRPr="00673558" w:rsidRDefault="00B4248D">
      <w:pPr>
        <w:rPr>
          <w:rFonts w:ascii="Times New Roman" w:hAnsi="Times New Roman" w:cs="Times New Roman"/>
        </w:rPr>
      </w:pPr>
    </w:p>
    <w:p w14:paraId="7E32901F" w14:textId="77777777" w:rsidR="00B4248D" w:rsidRPr="00673558" w:rsidRDefault="00B4248D">
      <w:pPr>
        <w:rPr>
          <w:rFonts w:ascii="Times New Roman" w:hAnsi="Times New Roman" w:cs="Times New Roman"/>
        </w:rPr>
      </w:pPr>
    </w:p>
    <w:sectPr w:rsidR="00B4248D" w:rsidRPr="0067355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DD8EB" w14:textId="77777777" w:rsidR="008D2BAA" w:rsidRDefault="008D2BAA" w:rsidP="006C3A12">
      <w:r>
        <w:separator/>
      </w:r>
    </w:p>
  </w:endnote>
  <w:endnote w:type="continuationSeparator" w:id="0">
    <w:p w14:paraId="7C7D2BE3" w14:textId="77777777" w:rsidR="008D2BAA" w:rsidRDefault="008D2BAA" w:rsidP="006C3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43B99" w14:textId="77777777" w:rsidR="008D2BAA" w:rsidRDefault="008D2BAA" w:rsidP="006C3A12">
      <w:r>
        <w:separator/>
      </w:r>
    </w:p>
  </w:footnote>
  <w:footnote w:type="continuationSeparator" w:id="0">
    <w:p w14:paraId="05C5C330" w14:textId="77777777" w:rsidR="008D2BAA" w:rsidRDefault="008D2BAA" w:rsidP="006C3A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48D"/>
    <w:rsid w:val="000412FF"/>
    <w:rsid w:val="000837BB"/>
    <w:rsid w:val="00105F3A"/>
    <w:rsid w:val="001139C7"/>
    <w:rsid w:val="001445E6"/>
    <w:rsid w:val="00145E84"/>
    <w:rsid w:val="001717C0"/>
    <w:rsid w:val="001923F6"/>
    <w:rsid w:val="00194000"/>
    <w:rsid w:val="001F61EF"/>
    <w:rsid w:val="0022035B"/>
    <w:rsid w:val="002769A6"/>
    <w:rsid w:val="00293834"/>
    <w:rsid w:val="002B7106"/>
    <w:rsid w:val="00307DAF"/>
    <w:rsid w:val="00320EF2"/>
    <w:rsid w:val="00322639"/>
    <w:rsid w:val="003C4E78"/>
    <w:rsid w:val="00430C74"/>
    <w:rsid w:val="00441654"/>
    <w:rsid w:val="00480423"/>
    <w:rsid w:val="004B5E5F"/>
    <w:rsid w:val="004C2D68"/>
    <w:rsid w:val="00504401"/>
    <w:rsid w:val="0056018F"/>
    <w:rsid w:val="00562076"/>
    <w:rsid w:val="00564090"/>
    <w:rsid w:val="0059070B"/>
    <w:rsid w:val="005F0DA1"/>
    <w:rsid w:val="00620BC0"/>
    <w:rsid w:val="00673558"/>
    <w:rsid w:val="006765B8"/>
    <w:rsid w:val="006C3A12"/>
    <w:rsid w:val="006D5A26"/>
    <w:rsid w:val="00746D1D"/>
    <w:rsid w:val="00767103"/>
    <w:rsid w:val="007935F5"/>
    <w:rsid w:val="007A4A65"/>
    <w:rsid w:val="007B634A"/>
    <w:rsid w:val="007D6A3E"/>
    <w:rsid w:val="007E5AA5"/>
    <w:rsid w:val="007E6875"/>
    <w:rsid w:val="00880B79"/>
    <w:rsid w:val="008A6AB2"/>
    <w:rsid w:val="008D2BAA"/>
    <w:rsid w:val="008D5053"/>
    <w:rsid w:val="0097095E"/>
    <w:rsid w:val="00991FEC"/>
    <w:rsid w:val="0099221E"/>
    <w:rsid w:val="009E186F"/>
    <w:rsid w:val="00AD6FB5"/>
    <w:rsid w:val="00B112D7"/>
    <w:rsid w:val="00B11B83"/>
    <w:rsid w:val="00B33050"/>
    <w:rsid w:val="00B402B5"/>
    <w:rsid w:val="00B4248D"/>
    <w:rsid w:val="00B6101A"/>
    <w:rsid w:val="00B8709E"/>
    <w:rsid w:val="00BA6B5D"/>
    <w:rsid w:val="00C1460A"/>
    <w:rsid w:val="00C21287"/>
    <w:rsid w:val="00C41C16"/>
    <w:rsid w:val="00CF5B02"/>
    <w:rsid w:val="00D074DB"/>
    <w:rsid w:val="00D90396"/>
    <w:rsid w:val="00DC571C"/>
    <w:rsid w:val="00DE13C1"/>
    <w:rsid w:val="00DF1725"/>
    <w:rsid w:val="00E10A14"/>
    <w:rsid w:val="00E27CC5"/>
    <w:rsid w:val="00E300F5"/>
    <w:rsid w:val="00EF2ED3"/>
    <w:rsid w:val="00F0009B"/>
    <w:rsid w:val="00FE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BCBE68"/>
  <w15:chartTrackingRefBased/>
  <w15:docId w15:val="{1ADCDA63-C2F8-4A85-8D04-1CDE84B12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3A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C3A12"/>
  </w:style>
  <w:style w:type="paragraph" w:styleId="a5">
    <w:name w:val="footer"/>
    <w:basedOn w:val="a"/>
    <w:link w:val="a6"/>
    <w:uiPriority w:val="99"/>
    <w:unhideWhenUsed/>
    <w:rsid w:val="006C3A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C3A12"/>
  </w:style>
  <w:style w:type="character" w:styleId="a7">
    <w:name w:val="annotation reference"/>
    <w:basedOn w:val="a0"/>
    <w:uiPriority w:val="99"/>
    <w:semiHidden/>
    <w:unhideWhenUsed/>
    <w:rsid w:val="00B33050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B33050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B33050"/>
  </w:style>
  <w:style w:type="paragraph" w:styleId="aa">
    <w:name w:val="annotation subject"/>
    <w:basedOn w:val="a8"/>
    <w:next w:val="a8"/>
    <w:link w:val="ab"/>
    <w:uiPriority w:val="99"/>
    <w:semiHidden/>
    <w:unhideWhenUsed/>
    <w:rsid w:val="00B33050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B33050"/>
    <w:rPr>
      <w:b/>
      <w:bCs/>
    </w:rPr>
  </w:style>
  <w:style w:type="paragraph" w:styleId="ac">
    <w:name w:val="Revision"/>
    <w:hidden/>
    <w:uiPriority w:val="99"/>
    <w:semiHidden/>
    <w:rsid w:val="008A6AB2"/>
  </w:style>
  <w:style w:type="paragraph" w:styleId="ad">
    <w:name w:val="Balloon Text"/>
    <w:basedOn w:val="a"/>
    <w:link w:val="ae"/>
    <w:uiPriority w:val="99"/>
    <w:semiHidden/>
    <w:unhideWhenUsed/>
    <w:rsid w:val="001717C0"/>
    <w:rPr>
      <w:rFonts w:ascii="Segoe UI" w:hAnsi="Segoe UI" w:cs="Segoe U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1717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4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Hidenobu Takahashi (髙橋 秀暢)</dc:creator>
  <cp:keywords/>
  <dc:description/>
  <cp:lastModifiedBy>Hidenobu Takahashi (髙橋 秀暢)</cp:lastModifiedBy>
  <cp:revision>26</cp:revision>
  <dcterms:created xsi:type="dcterms:W3CDTF">2022-09-13T08:58:00Z</dcterms:created>
  <dcterms:modified xsi:type="dcterms:W3CDTF">2022-11-21T00:09:00Z</dcterms:modified>
</cp:coreProperties>
</file>