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2444" w14:textId="765E7167" w:rsidR="0084239A" w:rsidRPr="00482AA0" w:rsidRDefault="00482AA0" w:rsidP="00D81776">
      <w:pPr>
        <w:pStyle w:val="a3"/>
        <w:spacing w:before="0"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031761B" wp14:editId="3B053403">
            <wp:extent cx="5273883" cy="1343771"/>
            <wp:effectExtent l="0" t="0" r="0" b="2540"/>
            <wp:docPr id="20128411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841167" name="图片 2012841167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73" b="40238"/>
                    <a:stretch/>
                  </pic:blipFill>
                  <pic:spPr bwMode="auto">
                    <a:xfrm>
                      <a:off x="0" y="0"/>
                      <a:ext cx="5274310" cy="1343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0A383" w14:textId="072A85B4" w:rsidR="00C16154" w:rsidRPr="00482AA0" w:rsidRDefault="00C16154" w:rsidP="00C16154">
      <w:pPr>
        <w:pStyle w:val="a3"/>
        <w:spacing w:before="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82AA0">
        <w:rPr>
          <w:rFonts w:ascii="Times New Roman" w:hAnsi="Times New Roman" w:cs="Times New Roman"/>
          <w:b/>
          <w:bCs/>
          <w:color w:val="000000" w:themeColor="text1"/>
        </w:rPr>
        <w:t>Figure S</w:t>
      </w:r>
      <w:r w:rsidR="00864F5B"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482AA0">
        <w:rPr>
          <w:rFonts w:ascii="Times New Roman" w:hAnsi="Times New Roman" w:cs="Times New Roman"/>
          <w:b/>
          <w:bCs/>
          <w:color w:val="000000" w:themeColor="text1"/>
        </w:rPr>
        <w:t>. Winter temperature change over the BKS and CEU in selected two groups.</w:t>
      </w:r>
      <w:r w:rsidRPr="00482AA0">
        <w:rPr>
          <w:rFonts w:ascii="Times New Roman" w:hAnsi="Times New Roman" w:cs="Times New Roman"/>
          <w:color w:val="000000" w:themeColor="text1"/>
        </w:rPr>
        <w:t xml:space="preserve"> Interannual variation of the standardized winter SAT over the BKS </w:t>
      </w:r>
      <w:r w:rsidRPr="00482AA0"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482AA0">
        <w:rPr>
          <w:rFonts w:ascii="Times New Roman" w:hAnsi="Times New Roman" w:cs="Times New Roman"/>
          <w:color w:val="000000" w:themeColor="text1"/>
        </w:rPr>
        <w:t xml:space="preserve"> and CEU </w:t>
      </w:r>
      <w:r w:rsidRPr="00482AA0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482AA0">
        <w:rPr>
          <w:rFonts w:ascii="Times New Roman" w:hAnsi="Times New Roman" w:cs="Times New Roman"/>
          <w:color w:val="000000" w:themeColor="text1"/>
        </w:rPr>
        <w:t xml:space="preserve"> for the observation, high-correlation group, and low-correlation group. The blue line denotes the observed winter SAT; thin and thick green lines denote the 10 members of the high-correlation group and their average, respectively; thin and thick orange lines denote the 10 members of the low-correlation group and their average, respectively.</w:t>
      </w:r>
    </w:p>
    <w:p w14:paraId="6FC46AC3" w14:textId="77777777" w:rsidR="00C16154" w:rsidRPr="00482AA0" w:rsidRDefault="00C16154" w:rsidP="00D81776">
      <w:pPr>
        <w:pStyle w:val="a3"/>
        <w:spacing w:before="0"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C16154" w:rsidRPr="00482A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SC Regular">
    <w:altName w:val="微软雅黑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E5"/>
    <w:rsid w:val="00482AA0"/>
    <w:rsid w:val="00540CE5"/>
    <w:rsid w:val="00606535"/>
    <w:rsid w:val="0084239A"/>
    <w:rsid w:val="00860546"/>
    <w:rsid w:val="00864F5B"/>
    <w:rsid w:val="00AC069A"/>
    <w:rsid w:val="00C16154"/>
    <w:rsid w:val="00D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621E9"/>
  <w15:chartTrackingRefBased/>
  <w15:docId w15:val="{76B35D7A-1F94-4FCC-A0B0-7511ADC0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60653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PingFang SC Regular" w:eastAsia="Arial Unicode MS" w:hAnsi="PingFang SC Regular" w:cs="Arial Unicode MS"/>
      <w:color w:val="000000"/>
      <w:kern w:val="0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Xiling</dc:creator>
  <cp:keywords/>
  <dc:description/>
  <cp:lastModifiedBy>Xiling Zhou</cp:lastModifiedBy>
  <cp:revision>9</cp:revision>
  <dcterms:created xsi:type="dcterms:W3CDTF">2022-12-02T01:38:00Z</dcterms:created>
  <dcterms:modified xsi:type="dcterms:W3CDTF">2023-09-26T01:52:00Z</dcterms:modified>
</cp:coreProperties>
</file>