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C2CB0F" w14:textId="08E5F7CA" w:rsidR="00553674" w:rsidRDefault="00553674" w:rsidP="00C901E3">
      <w:r>
        <w:rPr>
          <w:noProof/>
        </w:rPr>
        <w:drawing>
          <wp:inline distT="0" distB="0" distL="0" distR="0" wp14:anchorId="07995519" wp14:editId="0B1F0F30">
            <wp:extent cx="5400000" cy="2896335"/>
            <wp:effectExtent l="0" t="0" r="0" b="0"/>
            <wp:docPr id="16548925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89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E7DBC" w14:textId="77777777" w:rsidR="00C901E3" w:rsidRDefault="00C901E3" w:rsidP="00C901E3">
      <w:r>
        <w:t>Figure S1.</w:t>
      </w:r>
      <w:r w:rsidRPr="00B3104A">
        <w:t xml:space="preserve"> The flux aggregation regions </w:t>
      </w:r>
      <w:proofErr w:type="gramStart"/>
      <w:r w:rsidRPr="00B3104A">
        <w:t>represented</w:t>
      </w:r>
      <w:proofErr w:type="gramEnd"/>
      <w:r w:rsidRPr="00B3104A">
        <w:t xml:space="preserve"> by the plotted numbers.</w:t>
      </w:r>
      <w:r>
        <w:t xml:space="preserve"> </w:t>
      </w:r>
    </w:p>
    <w:p w14:paraId="2452E746" w14:textId="31795548" w:rsidR="00553674" w:rsidRDefault="00553674" w:rsidP="00C901E3">
      <w:r>
        <w:rPr>
          <w:noProof/>
        </w:rPr>
        <w:drawing>
          <wp:inline distT="0" distB="0" distL="0" distR="0" wp14:anchorId="0301816C" wp14:editId="13643AD6">
            <wp:extent cx="5400000" cy="3219454"/>
            <wp:effectExtent l="0" t="0" r="0" b="0"/>
            <wp:docPr id="20323337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219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0CFF4" w14:textId="3AED4E97" w:rsidR="00E12783" w:rsidRDefault="00C901E3">
      <w:r w:rsidRPr="003D6AC3">
        <w:t xml:space="preserve">Figure </w:t>
      </w:r>
      <w:r>
        <w:t>S2</w:t>
      </w:r>
      <w:r w:rsidRPr="003D6AC3">
        <w:t>. Time series (2000 – 2020) of regional CH4 emission anomalies as derived from the a priori and a posteriori for 2 inversion cases (for detail see legends) are shown around the map of a posteriori emission changes between the last 5 and first 5 years. Divisions of 15 regions are marked by a grey line over the continents. The 62 sites (at 54 locations) networks are shown by black circles. The numbers in each panel are the long-term mean emissions (in Tg-CH4 yr−1) for the individual emission cases of a priori (the upper</w:t>
      </w:r>
      <w:r>
        <w:t xml:space="preserve"> </w:t>
      </w:r>
      <w:r w:rsidRPr="000E466A">
        <w:t xml:space="preserve">row) and a posteriori (the lower </w:t>
      </w:r>
      <w:r w:rsidRPr="000E466A">
        <w:lastRenderedPageBreak/>
        <w:t>row) for 2000 – 2020. These long-term values are subtracted to calculate the respective emission anomalies.</w:t>
      </w:r>
    </w:p>
    <w:p w14:paraId="0F01A803" w14:textId="0E57805F" w:rsidR="00553674" w:rsidRPr="00C862DB" w:rsidRDefault="00553674" w:rsidP="000A165C">
      <w:pPr>
        <w:rPr>
          <w:rFonts w:ascii="Calibri" w:hAnsi="Calibri" w:cs="Calibri"/>
          <w:shd w:val="clear" w:color="auto" w:fill="FFFFFF"/>
        </w:rPr>
      </w:pPr>
      <w:bookmarkStart w:id="0" w:name="_Hlk166279249"/>
      <w:r>
        <w:rPr>
          <w:rFonts w:ascii="Calibri" w:hAnsi="Calibri" w:cs="Calibri"/>
          <w:noProof/>
          <w:shd w:val="clear" w:color="auto" w:fill="FFFFFF"/>
        </w:rPr>
        <w:drawing>
          <wp:inline distT="0" distB="0" distL="0" distR="0" wp14:anchorId="6448A545" wp14:editId="555EFAFD">
            <wp:extent cx="5400000" cy="1922968"/>
            <wp:effectExtent l="0" t="0" r="0" b="1270"/>
            <wp:docPr id="84987759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922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66957" w14:textId="77777777" w:rsidR="000A165C" w:rsidRPr="00C862DB" w:rsidRDefault="000A165C" w:rsidP="000A165C">
      <w:pPr>
        <w:rPr>
          <w:rFonts w:ascii="Calibri" w:hAnsi="Calibri" w:cs="Calibri"/>
        </w:rPr>
      </w:pPr>
      <w:bookmarkStart w:id="1" w:name="_Hlk166278390"/>
      <w:r w:rsidRPr="00C862DB">
        <w:rPr>
          <w:rFonts w:ascii="Calibri" w:hAnsi="Calibri" w:cs="Calibri"/>
        </w:rPr>
        <w:t>Figure S3. The multi-year seasonal cycle of monthly CH</w:t>
      </w:r>
      <w:r w:rsidRPr="00C862DB">
        <w:rPr>
          <w:rFonts w:ascii="Calibri" w:hAnsi="Calibri" w:cs="Calibri"/>
          <w:vertAlign w:val="subscript"/>
        </w:rPr>
        <w:t>4</w:t>
      </w:r>
      <w:r w:rsidRPr="00C862DB">
        <w:rPr>
          <w:rFonts w:ascii="Calibri" w:hAnsi="Calibri" w:cs="Calibri"/>
        </w:rPr>
        <w:t xml:space="preserve"> from the original and fitted observational datasets for NTL (a) and CLA (b) sites.</w:t>
      </w:r>
    </w:p>
    <w:bookmarkEnd w:id="0"/>
    <w:bookmarkEnd w:id="1"/>
    <w:p w14:paraId="088A83AA" w14:textId="77777777" w:rsidR="000A165C" w:rsidRPr="00C862DB" w:rsidRDefault="000A165C" w:rsidP="000A165C">
      <w:pPr>
        <w:rPr>
          <w:rFonts w:ascii="Calibri" w:hAnsi="Calibri" w:cs="Calibri"/>
          <w:shd w:val="clear" w:color="auto" w:fill="FFFFFF"/>
        </w:rPr>
      </w:pPr>
    </w:p>
    <w:p w14:paraId="44E9C55C" w14:textId="77777777" w:rsidR="000A165C" w:rsidRPr="00C862DB" w:rsidRDefault="000A165C" w:rsidP="000A165C">
      <w:pPr>
        <w:rPr>
          <w:rFonts w:ascii="Calibri" w:hAnsi="Calibri" w:cs="Calibri"/>
          <w:shd w:val="clear" w:color="auto" w:fill="FFFFFF"/>
        </w:rPr>
      </w:pPr>
      <w:bookmarkStart w:id="2" w:name="_Hlk166278843"/>
      <w:bookmarkStart w:id="3" w:name="_Hlk166279262"/>
      <w:r w:rsidRPr="00C862DB">
        <w:rPr>
          <w:rFonts w:ascii="Calibri" w:hAnsi="Calibri" w:cs="Calibri"/>
          <w:shd w:val="clear" w:color="auto" w:fill="FFFFFF"/>
        </w:rPr>
        <w:t>Table S1. The performance of digital filtering for NTL and CLA sites.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0"/>
        <w:gridCol w:w="1471"/>
        <w:gridCol w:w="1677"/>
        <w:gridCol w:w="1133"/>
        <w:gridCol w:w="1223"/>
        <w:gridCol w:w="876"/>
        <w:gridCol w:w="941"/>
        <w:gridCol w:w="1055"/>
      </w:tblGrid>
      <w:tr w:rsidR="000A165C" w:rsidRPr="006235C0" w14:paraId="4496EC2D" w14:textId="77777777" w:rsidTr="008147EB">
        <w:trPr>
          <w:trHeight w:val="421"/>
          <w:jc w:val="center"/>
        </w:trPr>
        <w:tc>
          <w:tcPr>
            <w:tcW w:w="698" w:type="dxa"/>
            <w:vMerge w:val="restart"/>
          </w:tcPr>
          <w:bookmarkEnd w:id="2"/>
          <w:p w14:paraId="57452187" w14:textId="77777777" w:rsidR="000A165C" w:rsidRPr="00C862DB" w:rsidRDefault="000A165C" w:rsidP="000A165C">
            <w:pPr>
              <w:spacing w:line="240" w:lineRule="auto"/>
              <w:rPr>
                <w:rFonts w:ascii="Calibri" w:hAnsi="Calibri" w:cs="Calibri"/>
                <w:shd w:val="clear" w:color="auto" w:fill="FFFFFF"/>
              </w:rPr>
            </w:pPr>
            <w:r w:rsidRPr="00C862DB">
              <w:rPr>
                <w:rFonts w:ascii="Calibri" w:hAnsi="Calibri" w:cs="Calibri"/>
                <w:shd w:val="clear" w:color="auto" w:fill="FFFFFF"/>
              </w:rPr>
              <w:t>Site</w:t>
            </w:r>
          </w:p>
        </w:tc>
        <w:tc>
          <w:tcPr>
            <w:tcW w:w="998" w:type="dxa"/>
            <w:vMerge w:val="restart"/>
          </w:tcPr>
          <w:p w14:paraId="12242059" w14:textId="77777777" w:rsidR="000A165C" w:rsidRPr="00C862DB" w:rsidRDefault="000A165C" w:rsidP="008147EB">
            <w:pPr>
              <w:spacing w:line="240" w:lineRule="auto"/>
              <w:jc w:val="center"/>
              <w:rPr>
                <w:rFonts w:ascii="Calibri" w:hAnsi="Calibri" w:cs="Calibri"/>
                <w:shd w:val="clear" w:color="auto" w:fill="FFFFFF"/>
              </w:rPr>
            </w:pPr>
            <w:r w:rsidRPr="00C862DB">
              <w:rPr>
                <w:rFonts w:ascii="Calibri" w:hAnsi="Calibri" w:cs="Calibri"/>
                <w:shd w:val="clear" w:color="auto" w:fill="FFFFFF"/>
              </w:rPr>
              <w:t>Total number of observations</w:t>
            </w:r>
          </w:p>
        </w:tc>
        <w:tc>
          <w:tcPr>
            <w:tcW w:w="1919" w:type="dxa"/>
            <w:vMerge w:val="restart"/>
          </w:tcPr>
          <w:p w14:paraId="0EF9A3D1" w14:textId="77777777" w:rsidR="000A165C" w:rsidRPr="00C862DB" w:rsidRDefault="000A165C" w:rsidP="008147EB">
            <w:pPr>
              <w:spacing w:line="240" w:lineRule="auto"/>
              <w:jc w:val="center"/>
              <w:rPr>
                <w:rFonts w:ascii="Calibri" w:hAnsi="Calibri" w:cs="Calibri"/>
                <w:shd w:val="clear" w:color="auto" w:fill="FFFFFF"/>
              </w:rPr>
            </w:pPr>
            <w:r w:rsidRPr="00C862DB">
              <w:rPr>
                <w:rFonts w:ascii="Calibri" w:hAnsi="Calibri" w:cs="Calibri"/>
                <w:shd w:val="clear" w:color="auto" w:fill="FFFFFF"/>
              </w:rPr>
              <w:t>Number of rejected observations</w:t>
            </w:r>
          </w:p>
        </w:tc>
        <w:tc>
          <w:tcPr>
            <w:tcW w:w="1127" w:type="dxa"/>
            <w:vMerge w:val="restart"/>
          </w:tcPr>
          <w:p w14:paraId="1A0E4638" w14:textId="77777777" w:rsidR="000A165C" w:rsidRPr="00C862DB" w:rsidRDefault="000A165C" w:rsidP="008147EB">
            <w:pPr>
              <w:spacing w:line="240" w:lineRule="auto"/>
              <w:jc w:val="center"/>
              <w:rPr>
                <w:rFonts w:ascii="Calibri" w:hAnsi="Calibri" w:cs="Calibri"/>
                <w:shd w:val="clear" w:color="auto" w:fill="FFFFFF"/>
              </w:rPr>
            </w:pPr>
            <w:r w:rsidRPr="00C862DB">
              <w:rPr>
                <w:rFonts w:ascii="Calibri" w:hAnsi="Calibri" w:cs="Calibri"/>
                <w:shd w:val="clear" w:color="auto" w:fill="FFFFFF"/>
              </w:rPr>
              <w:t>Rejection rate, %</w:t>
            </w:r>
          </w:p>
        </w:tc>
        <w:tc>
          <w:tcPr>
            <w:tcW w:w="1333" w:type="dxa"/>
            <w:vMerge w:val="restart"/>
          </w:tcPr>
          <w:p w14:paraId="30A89C26" w14:textId="41965C2F" w:rsidR="000A165C" w:rsidRPr="00C862DB" w:rsidRDefault="000A165C" w:rsidP="008147EB">
            <w:pPr>
              <w:spacing w:line="240" w:lineRule="auto"/>
              <w:jc w:val="center"/>
              <w:rPr>
                <w:rFonts w:ascii="Calibri" w:hAnsi="Calibri" w:cs="Calibri"/>
                <w:shd w:val="clear" w:color="auto" w:fill="FFFFFF"/>
              </w:rPr>
            </w:pPr>
            <w:r w:rsidRPr="00C862DB">
              <w:rPr>
                <w:rFonts w:ascii="Calibri" w:hAnsi="Calibri" w:cs="Calibri"/>
                <w:shd w:val="clear" w:color="auto" w:fill="FFFFFF"/>
              </w:rPr>
              <w:t>1σ standard deviation</w:t>
            </w:r>
          </w:p>
        </w:tc>
        <w:tc>
          <w:tcPr>
            <w:tcW w:w="3269" w:type="dxa"/>
            <w:gridSpan w:val="3"/>
          </w:tcPr>
          <w:p w14:paraId="4F7B346C" w14:textId="77777777" w:rsidR="000A165C" w:rsidRPr="00C862DB" w:rsidRDefault="000A165C" w:rsidP="008147EB">
            <w:pPr>
              <w:spacing w:line="240" w:lineRule="auto"/>
              <w:jc w:val="center"/>
              <w:rPr>
                <w:rFonts w:ascii="Calibri" w:hAnsi="Calibri" w:cs="Calibri"/>
                <w:shd w:val="clear" w:color="auto" w:fill="FFFFFF"/>
              </w:rPr>
            </w:pPr>
            <w:r w:rsidRPr="00C862DB">
              <w:rPr>
                <w:rFonts w:ascii="Calibri" w:hAnsi="Calibri" w:cs="Calibri"/>
                <w:shd w:val="clear" w:color="auto" w:fill="FFFFFF"/>
              </w:rPr>
              <w:t>Difference between original and fitted observations, ppb</w:t>
            </w:r>
          </w:p>
        </w:tc>
      </w:tr>
      <w:tr w:rsidR="000A165C" w:rsidRPr="006235C0" w14:paraId="51B7D99B" w14:textId="77777777" w:rsidTr="008147EB">
        <w:trPr>
          <w:trHeight w:val="463"/>
          <w:jc w:val="center"/>
        </w:trPr>
        <w:tc>
          <w:tcPr>
            <w:tcW w:w="698" w:type="dxa"/>
            <w:vMerge/>
          </w:tcPr>
          <w:p w14:paraId="6CEF4520" w14:textId="77777777" w:rsidR="000A165C" w:rsidRPr="00B274F1" w:rsidRDefault="000A165C" w:rsidP="000A165C">
            <w:pPr>
              <w:spacing w:line="240" w:lineRule="auto"/>
              <w:rPr>
                <w:rFonts w:ascii="Calibri" w:hAnsi="Calibri" w:cs="Calibri"/>
                <w:shd w:val="clear" w:color="auto" w:fill="FFFFFF"/>
              </w:rPr>
            </w:pPr>
          </w:p>
        </w:tc>
        <w:tc>
          <w:tcPr>
            <w:tcW w:w="998" w:type="dxa"/>
            <w:vMerge/>
          </w:tcPr>
          <w:p w14:paraId="323BC11B" w14:textId="77777777" w:rsidR="000A165C" w:rsidRPr="00B274F1" w:rsidRDefault="000A165C" w:rsidP="008147EB">
            <w:pPr>
              <w:spacing w:line="240" w:lineRule="auto"/>
              <w:jc w:val="center"/>
              <w:rPr>
                <w:rFonts w:ascii="Calibri" w:hAnsi="Calibri" w:cs="Calibri"/>
                <w:shd w:val="clear" w:color="auto" w:fill="FFFFFF"/>
              </w:rPr>
            </w:pPr>
          </w:p>
        </w:tc>
        <w:tc>
          <w:tcPr>
            <w:tcW w:w="1919" w:type="dxa"/>
            <w:vMerge/>
          </w:tcPr>
          <w:p w14:paraId="396BF29D" w14:textId="77777777" w:rsidR="000A165C" w:rsidRPr="00B274F1" w:rsidRDefault="000A165C" w:rsidP="008147EB">
            <w:pPr>
              <w:spacing w:line="240" w:lineRule="auto"/>
              <w:jc w:val="center"/>
              <w:rPr>
                <w:rFonts w:ascii="Calibri" w:hAnsi="Calibri" w:cs="Calibri"/>
                <w:shd w:val="clear" w:color="auto" w:fill="FFFFFF"/>
              </w:rPr>
            </w:pPr>
          </w:p>
        </w:tc>
        <w:tc>
          <w:tcPr>
            <w:tcW w:w="1127" w:type="dxa"/>
            <w:vMerge/>
          </w:tcPr>
          <w:p w14:paraId="7D4747A6" w14:textId="77777777" w:rsidR="000A165C" w:rsidRPr="00B274F1" w:rsidRDefault="000A165C" w:rsidP="008147EB">
            <w:pPr>
              <w:spacing w:line="240" w:lineRule="auto"/>
              <w:jc w:val="center"/>
              <w:rPr>
                <w:rFonts w:ascii="Calibri" w:hAnsi="Calibri" w:cs="Calibri"/>
                <w:shd w:val="clear" w:color="auto" w:fill="FFFFFF"/>
              </w:rPr>
            </w:pPr>
          </w:p>
        </w:tc>
        <w:tc>
          <w:tcPr>
            <w:tcW w:w="1333" w:type="dxa"/>
            <w:vMerge/>
          </w:tcPr>
          <w:p w14:paraId="3294AA9C" w14:textId="77777777" w:rsidR="000A165C" w:rsidRPr="00B274F1" w:rsidRDefault="000A165C" w:rsidP="008147EB">
            <w:pPr>
              <w:spacing w:line="240" w:lineRule="auto"/>
              <w:jc w:val="center"/>
              <w:rPr>
                <w:rFonts w:ascii="Calibri" w:hAnsi="Calibri" w:cs="Calibri"/>
                <w:shd w:val="clear" w:color="auto" w:fill="FFFFFF"/>
              </w:rPr>
            </w:pPr>
          </w:p>
        </w:tc>
        <w:tc>
          <w:tcPr>
            <w:tcW w:w="1008" w:type="dxa"/>
          </w:tcPr>
          <w:p w14:paraId="0C61ED87" w14:textId="472086E7" w:rsidR="000A165C" w:rsidRPr="00B274F1" w:rsidRDefault="000A165C" w:rsidP="008147EB">
            <w:pPr>
              <w:spacing w:line="240" w:lineRule="auto"/>
              <w:jc w:val="center"/>
              <w:rPr>
                <w:rFonts w:ascii="Calibri" w:hAnsi="Calibri" w:cs="Calibri"/>
                <w:shd w:val="clear" w:color="auto" w:fill="FFFFFF"/>
              </w:rPr>
            </w:pPr>
            <w:r w:rsidRPr="00B274F1">
              <w:rPr>
                <w:rFonts w:ascii="Calibri" w:hAnsi="Calibri" w:cs="Calibri"/>
                <w:shd w:val="clear" w:color="auto" w:fill="FFFFFF"/>
              </w:rPr>
              <w:t>Min</w:t>
            </w:r>
          </w:p>
        </w:tc>
        <w:tc>
          <w:tcPr>
            <w:tcW w:w="1007" w:type="dxa"/>
          </w:tcPr>
          <w:p w14:paraId="23E21921" w14:textId="45E41A38" w:rsidR="000A165C" w:rsidRPr="00B274F1" w:rsidRDefault="000A165C" w:rsidP="008147EB">
            <w:pPr>
              <w:spacing w:line="240" w:lineRule="auto"/>
              <w:jc w:val="center"/>
              <w:rPr>
                <w:rFonts w:ascii="Calibri" w:hAnsi="Calibri" w:cs="Calibri"/>
                <w:shd w:val="clear" w:color="auto" w:fill="FFFFFF"/>
              </w:rPr>
            </w:pPr>
            <w:r w:rsidRPr="00B274F1">
              <w:rPr>
                <w:rFonts w:ascii="Calibri" w:hAnsi="Calibri" w:cs="Calibri"/>
                <w:shd w:val="clear" w:color="auto" w:fill="FFFFFF"/>
              </w:rPr>
              <w:t>Max</w:t>
            </w:r>
          </w:p>
        </w:tc>
        <w:tc>
          <w:tcPr>
            <w:tcW w:w="1254" w:type="dxa"/>
          </w:tcPr>
          <w:p w14:paraId="33EACC99" w14:textId="77777777" w:rsidR="000A165C" w:rsidRPr="00B274F1" w:rsidRDefault="000A165C" w:rsidP="008147EB">
            <w:pPr>
              <w:spacing w:line="240" w:lineRule="auto"/>
              <w:jc w:val="center"/>
              <w:rPr>
                <w:rFonts w:ascii="Calibri" w:hAnsi="Calibri" w:cs="Calibri"/>
                <w:shd w:val="clear" w:color="auto" w:fill="FFFFFF"/>
              </w:rPr>
            </w:pPr>
            <w:r w:rsidRPr="00B274F1">
              <w:rPr>
                <w:rFonts w:ascii="Calibri" w:hAnsi="Calibri" w:cs="Calibri"/>
                <w:shd w:val="clear" w:color="auto" w:fill="FFFFFF"/>
              </w:rPr>
              <w:t>Mean</w:t>
            </w:r>
          </w:p>
        </w:tc>
      </w:tr>
      <w:tr w:rsidR="000A165C" w:rsidRPr="006235C0" w14:paraId="508D566D" w14:textId="77777777" w:rsidTr="008147EB">
        <w:trPr>
          <w:jc w:val="center"/>
        </w:trPr>
        <w:tc>
          <w:tcPr>
            <w:tcW w:w="698" w:type="dxa"/>
          </w:tcPr>
          <w:p w14:paraId="1523E8DA" w14:textId="77777777" w:rsidR="000A165C" w:rsidRPr="00C862DB" w:rsidRDefault="000A165C" w:rsidP="008147EB">
            <w:pPr>
              <w:spacing w:line="240" w:lineRule="auto"/>
              <w:jc w:val="right"/>
              <w:rPr>
                <w:rFonts w:ascii="Calibri" w:hAnsi="Calibri" w:cs="Calibri"/>
                <w:shd w:val="clear" w:color="auto" w:fill="FFFFFF"/>
              </w:rPr>
            </w:pPr>
            <w:r w:rsidRPr="00C862DB">
              <w:rPr>
                <w:rFonts w:ascii="Calibri" w:hAnsi="Calibri" w:cs="Calibri"/>
                <w:shd w:val="clear" w:color="auto" w:fill="FFFFFF"/>
              </w:rPr>
              <w:t>NTL</w:t>
            </w:r>
          </w:p>
        </w:tc>
        <w:tc>
          <w:tcPr>
            <w:tcW w:w="998" w:type="dxa"/>
          </w:tcPr>
          <w:p w14:paraId="1DA8A8FF" w14:textId="77777777" w:rsidR="000A165C" w:rsidRPr="00C862DB" w:rsidRDefault="000A165C" w:rsidP="008147EB">
            <w:pPr>
              <w:spacing w:line="240" w:lineRule="auto"/>
              <w:jc w:val="right"/>
              <w:rPr>
                <w:rFonts w:ascii="Calibri" w:hAnsi="Calibri" w:cs="Calibri"/>
                <w:shd w:val="clear" w:color="auto" w:fill="FFFFFF"/>
              </w:rPr>
            </w:pPr>
            <w:r w:rsidRPr="00C862DB">
              <w:rPr>
                <w:rFonts w:ascii="Calibri" w:hAnsi="Calibri" w:cs="Calibri"/>
                <w:shd w:val="clear" w:color="auto" w:fill="FFFFFF"/>
              </w:rPr>
              <w:t>714</w:t>
            </w:r>
          </w:p>
        </w:tc>
        <w:tc>
          <w:tcPr>
            <w:tcW w:w="1919" w:type="dxa"/>
          </w:tcPr>
          <w:p w14:paraId="6A680225" w14:textId="77777777" w:rsidR="000A165C" w:rsidRPr="00C862DB" w:rsidRDefault="000A165C" w:rsidP="008147EB">
            <w:pPr>
              <w:spacing w:line="240" w:lineRule="auto"/>
              <w:jc w:val="right"/>
              <w:rPr>
                <w:rFonts w:ascii="Calibri" w:hAnsi="Calibri" w:cs="Calibri"/>
                <w:shd w:val="clear" w:color="auto" w:fill="FFFFFF"/>
              </w:rPr>
            </w:pPr>
            <w:r w:rsidRPr="00C862DB">
              <w:rPr>
                <w:rFonts w:ascii="Calibri" w:hAnsi="Calibri" w:cs="Calibri"/>
                <w:shd w:val="clear" w:color="auto" w:fill="FFFFFF"/>
              </w:rPr>
              <w:t>6</w:t>
            </w:r>
          </w:p>
        </w:tc>
        <w:tc>
          <w:tcPr>
            <w:tcW w:w="1127" w:type="dxa"/>
          </w:tcPr>
          <w:p w14:paraId="33273888" w14:textId="77777777" w:rsidR="000A165C" w:rsidRPr="00C862DB" w:rsidRDefault="000A165C" w:rsidP="008147EB">
            <w:pPr>
              <w:spacing w:line="240" w:lineRule="auto"/>
              <w:jc w:val="right"/>
              <w:rPr>
                <w:rFonts w:ascii="Calibri" w:hAnsi="Calibri" w:cs="Calibri"/>
                <w:shd w:val="clear" w:color="auto" w:fill="FFFFFF"/>
              </w:rPr>
            </w:pPr>
            <w:r w:rsidRPr="00C862DB">
              <w:rPr>
                <w:rFonts w:ascii="Calibri" w:hAnsi="Calibri" w:cs="Calibri"/>
                <w:shd w:val="clear" w:color="auto" w:fill="FFFFFF"/>
              </w:rPr>
              <w:t>0.84</w:t>
            </w:r>
          </w:p>
        </w:tc>
        <w:tc>
          <w:tcPr>
            <w:tcW w:w="1333" w:type="dxa"/>
          </w:tcPr>
          <w:p w14:paraId="02B09340" w14:textId="77777777" w:rsidR="000A165C" w:rsidRPr="00C862DB" w:rsidRDefault="000A165C" w:rsidP="008147EB">
            <w:pPr>
              <w:spacing w:line="240" w:lineRule="auto"/>
              <w:jc w:val="right"/>
              <w:rPr>
                <w:rFonts w:ascii="Calibri" w:hAnsi="Calibri" w:cs="Calibri"/>
                <w:shd w:val="clear" w:color="auto" w:fill="FFFFFF"/>
              </w:rPr>
            </w:pPr>
            <w:r w:rsidRPr="00C862DB">
              <w:rPr>
                <w:rFonts w:ascii="Calibri" w:hAnsi="Calibri" w:cs="Calibri"/>
                <w:shd w:val="clear" w:color="auto" w:fill="FFFFFF"/>
              </w:rPr>
              <w:t>49.92</w:t>
            </w:r>
          </w:p>
        </w:tc>
        <w:tc>
          <w:tcPr>
            <w:tcW w:w="1008" w:type="dxa"/>
          </w:tcPr>
          <w:p w14:paraId="4B0DA98F" w14:textId="77777777" w:rsidR="000A165C" w:rsidRPr="00C862DB" w:rsidRDefault="000A165C" w:rsidP="008147EB">
            <w:pPr>
              <w:spacing w:line="240" w:lineRule="auto"/>
              <w:jc w:val="right"/>
              <w:rPr>
                <w:rFonts w:ascii="Calibri" w:hAnsi="Calibri" w:cs="Calibri"/>
                <w:shd w:val="clear" w:color="auto" w:fill="FFFFFF"/>
              </w:rPr>
            </w:pPr>
            <w:r w:rsidRPr="00C862DB">
              <w:rPr>
                <w:rFonts w:ascii="Calibri" w:hAnsi="Calibri" w:cs="Calibri"/>
                <w:shd w:val="clear" w:color="auto" w:fill="FFFFFF"/>
              </w:rPr>
              <w:t>-24.97</w:t>
            </w:r>
          </w:p>
        </w:tc>
        <w:tc>
          <w:tcPr>
            <w:tcW w:w="1007" w:type="dxa"/>
          </w:tcPr>
          <w:p w14:paraId="662EAC57" w14:textId="77777777" w:rsidR="000A165C" w:rsidRPr="00C862DB" w:rsidRDefault="000A165C" w:rsidP="008147EB">
            <w:pPr>
              <w:spacing w:line="240" w:lineRule="auto"/>
              <w:jc w:val="right"/>
              <w:rPr>
                <w:rFonts w:ascii="Calibri" w:hAnsi="Calibri" w:cs="Calibri"/>
                <w:shd w:val="clear" w:color="auto" w:fill="FFFFFF"/>
              </w:rPr>
            </w:pPr>
            <w:r w:rsidRPr="00C862DB">
              <w:rPr>
                <w:rFonts w:ascii="Calibri" w:hAnsi="Calibri" w:cs="Calibri"/>
                <w:shd w:val="clear" w:color="auto" w:fill="FFFFFF"/>
              </w:rPr>
              <w:t>19.94</w:t>
            </w:r>
          </w:p>
        </w:tc>
        <w:tc>
          <w:tcPr>
            <w:tcW w:w="1254" w:type="dxa"/>
          </w:tcPr>
          <w:p w14:paraId="27966AD6" w14:textId="77777777" w:rsidR="000A165C" w:rsidRPr="00C862DB" w:rsidRDefault="000A165C" w:rsidP="008147EB">
            <w:pPr>
              <w:spacing w:line="240" w:lineRule="auto"/>
              <w:jc w:val="right"/>
              <w:rPr>
                <w:rFonts w:ascii="Calibri" w:hAnsi="Calibri" w:cs="Calibri"/>
                <w:shd w:val="clear" w:color="auto" w:fill="FFFFFF"/>
              </w:rPr>
            </w:pPr>
            <w:r w:rsidRPr="00C862DB">
              <w:rPr>
                <w:rFonts w:ascii="Calibri" w:hAnsi="Calibri" w:cs="Calibri"/>
                <w:shd w:val="clear" w:color="auto" w:fill="FFFFFF"/>
              </w:rPr>
              <w:t>3.33</w:t>
            </w:r>
          </w:p>
        </w:tc>
      </w:tr>
      <w:tr w:rsidR="000A165C" w:rsidRPr="006235C0" w14:paraId="46167F87" w14:textId="77777777" w:rsidTr="008147EB">
        <w:trPr>
          <w:jc w:val="center"/>
        </w:trPr>
        <w:tc>
          <w:tcPr>
            <w:tcW w:w="698" w:type="dxa"/>
          </w:tcPr>
          <w:p w14:paraId="593986C3" w14:textId="77777777" w:rsidR="000A165C" w:rsidRPr="00C862DB" w:rsidRDefault="000A165C" w:rsidP="008147EB">
            <w:pPr>
              <w:spacing w:line="240" w:lineRule="auto"/>
              <w:jc w:val="right"/>
              <w:rPr>
                <w:rFonts w:ascii="Calibri" w:hAnsi="Calibri" w:cs="Calibri"/>
                <w:shd w:val="clear" w:color="auto" w:fill="FFFFFF"/>
              </w:rPr>
            </w:pPr>
            <w:r w:rsidRPr="00C862DB">
              <w:rPr>
                <w:rFonts w:ascii="Calibri" w:hAnsi="Calibri" w:cs="Calibri"/>
                <w:shd w:val="clear" w:color="auto" w:fill="FFFFFF"/>
              </w:rPr>
              <w:t>CLA</w:t>
            </w:r>
          </w:p>
        </w:tc>
        <w:tc>
          <w:tcPr>
            <w:tcW w:w="998" w:type="dxa"/>
          </w:tcPr>
          <w:p w14:paraId="0EF3C7A7" w14:textId="77777777" w:rsidR="000A165C" w:rsidRPr="00C862DB" w:rsidRDefault="000A165C" w:rsidP="008147EB">
            <w:pPr>
              <w:spacing w:line="240" w:lineRule="auto"/>
              <w:jc w:val="right"/>
              <w:rPr>
                <w:rFonts w:ascii="Calibri" w:hAnsi="Calibri" w:cs="Calibri"/>
                <w:shd w:val="clear" w:color="auto" w:fill="FFFFFF"/>
              </w:rPr>
            </w:pPr>
            <w:r w:rsidRPr="00C862DB">
              <w:rPr>
                <w:rFonts w:ascii="Calibri" w:hAnsi="Calibri" w:cs="Calibri"/>
                <w:shd w:val="clear" w:color="auto" w:fill="FFFFFF"/>
              </w:rPr>
              <w:t>413</w:t>
            </w:r>
          </w:p>
        </w:tc>
        <w:tc>
          <w:tcPr>
            <w:tcW w:w="1919" w:type="dxa"/>
          </w:tcPr>
          <w:p w14:paraId="393EF8DB" w14:textId="77777777" w:rsidR="000A165C" w:rsidRPr="00C862DB" w:rsidRDefault="000A165C" w:rsidP="008147EB">
            <w:pPr>
              <w:spacing w:line="240" w:lineRule="auto"/>
              <w:jc w:val="right"/>
              <w:rPr>
                <w:rFonts w:ascii="Calibri" w:hAnsi="Calibri" w:cs="Calibri"/>
                <w:shd w:val="clear" w:color="auto" w:fill="FFFFFF"/>
              </w:rPr>
            </w:pPr>
            <w:r w:rsidRPr="00C862DB">
              <w:rPr>
                <w:rFonts w:ascii="Calibri" w:hAnsi="Calibri" w:cs="Calibri"/>
                <w:shd w:val="clear" w:color="auto" w:fill="FFFFFF"/>
              </w:rPr>
              <w:t>31</w:t>
            </w:r>
          </w:p>
        </w:tc>
        <w:tc>
          <w:tcPr>
            <w:tcW w:w="1127" w:type="dxa"/>
          </w:tcPr>
          <w:p w14:paraId="3FDDC353" w14:textId="77777777" w:rsidR="000A165C" w:rsidRPr="00C862DB" w:rsidRDefault="000A165C" w:rsidP="008147EB">
            <w:pPr>
              <w:spacing w:line="240" w:lineRule="auto"/>
              <w:jc w:val="right"/>
              <w:rPr>
                <w:rFonts w:ascii="Calibri" w:hAnsi="Calibri" w:cs="Calibri"/>
                <w:shd w:val="clear" w:color="auto" w:fill="FFFFFF"/>
              </w:rPr>
            </w:pPr>
            <w:r w:rsidRPr="00C862DB">
              <w:rPr>
                <w:rFonts w:ascii="Calibri" w:hAnsi="Calibri" w:cs="Calibri"/>
                <w:shd w:val="clear" w:color="auto" w:fill="FFFFFF"/>
              </w:rPr>
              <w:t>7.53</w:t>
            </w:r>
          </w:p>
        </w:tc>
        <w:tc>
          <w:tcPr>
            <w:tcW w:w="1333" w:type="dxa"/>
          </w:tcPr>
          <w:p w14:paraId="399B11DB" w14:textId="77777777" w:rsidR="000A165C" w:rsidRPr="00C862DB" w:rsidRDefault="000A165C" w:rsidP="008147EB">
            <w:pPr>
              <w:spacing w:line="240" w:lineRule="auto"/>
              <w:jc w:val="right"/>
              <w:rPr>
                <w:rFonts w:ascii="Calibri" w:hAnsi="Calibri" w:cs="Calibri"/>
                <w:shd w:val="clear" w:color="auto" w:fill="FFFFFF"/>
              </w:rPr>
            </w:pPr>
            <w:r w:rsidRPr="00C862DB">
              <w:rPr>
                <w:rFonts w:ascii="Calibri" w:hAnsi="Calibri" w:cs="Calibri"/>
                <w:shd w:val="clear" w:color="auto" w:fill="FFFFFF"/>
              </w:rPr>
              <w:t>142.31</w:t>
            </w:r>
          </w:p>
        </w:tc>
        <w:tc>
          <w:tcPr>
            <w:tcW w:w="1008" w:type="dxa"/>
          </w:tcPr>
          <w:p w14:paraId="0D08DC13" w14:textId="77777777" w:rsidR="000A165C" w:rsidRPr="00C862DB" w:rsidRDefault="000A165C" w:rsidP="008147EB">
            <w:pPr>
              <w:spacing w:line="240" w:lineRule="auto"/>
              <w:jc w:val="right"/>
              <w:rPr>
                <w:rFonts w:ascii="Calibri" w:hAnsi="Calibri" w:cs="Calibri"/>
                <w:shd w:val="clear" w:color="auto" w:fill="FFFFFF"/>
              </w:rPr>
            </w:pPr>
            <w:r w:rsidRPr="00C862DB">
              <w:rPr>
                <w:rFonts w:ascii="Calibri" w:hAnsi="Calibri" w:cs="Calibri"/>
                <w:shd w:val="clear" w:color="auto" w:fill="FFFFFF"/>
              </w:rPr>
              <w:t>-76.21</w:t>
            </w:r>
          </w:p>
        </w:tc>
        <w:tc>
          <w:tcPr>
            <w:tcW w:w="1007" w:type="dxa"/>
          </w:tcPr>
          <w:p w14:paraId="27EF6C64" w14:textId="77777777" w:rsidR="000A165C" w:rsidRPr="00C862DB" w:rsidRDefault="000A165C" w:rsidP="008147EB">
            <w:pPr>
              <w:spacing w:line="240" w:lineRule="auto"/>
              <w:jc w:val="right"/>
              <w:rPr>
                <w:rFonts w:ascii="Calibri" w:hAnsi="Calibri" w:cs="Calibri"/>
                <w:shd w:val="clear" w:color="auto" w:fill="FFFFFF"/>
              </w:rPr>
            </w:pPr>
            <w:r w:rsidRPr="00C862DB">
              <w:rPr>
                <w:rFonts w:ascii="Calibri" w:hAnsi="Calibri" w:cs="Calibri"/>
                <w:shd w:val="clear" w:color="auto" w:fill="FFFFFF"/>
              </w:rPr>
              <w:t>447.52</w:t>
            </w:r>
          </w:p>
        </w:tc>
        <w:tc>
          <w:tcPr>
            <w:tcW w:w="1254" w:type="dxa"/>
          </w:tcPr>
          <w:p w14:paraId="271E079B" w14:textId="77777777" w:rsidR="000A165C" w:rsidRPr="00C862DB" w:rsidRDefault="000A165C" w:rsidP="008147EB">
            <w:pPr>
              <w:spacing w:line="240" w:lineRule="auto"/>
              <w:jc w:val="right"/>
              <w:rPr>
                <w:rFonts w:ascii="Calibri" w:hAnsi="Calibri" w:cs="Calibri"/>
                <w:shd w:val="clear" w:color="auto" w:fill="FFFFFF"/>
              </w:rPr>
            </w:pPr>
            <w:r w:rsidRPr="00C862DB">
              <w:rPr>
                <w:rFonts w:ascii="Calibri" w:hAnsi="Calibri" w:cs="Calibri"/>
                <w:shd w:val="clear" w:color="auto" w:fill="FFFFFF"/>
              </w:rPr>
              <w:t>125.29</w:t>
            </w:r>
          </w:p>
        </w:tc>
      </w:tr>
    </w:tbl>
    <w:p w14:paraId="68273D0D" w14:textId="77777777" w:rsidR="000A165C" w:rsidRPr="00C862DB" w:rsidRDefault="000A165C" w:rsidP="008147EB">
      <w:pPr>
        <w:jc w:val="left"/>
        <w:rPr>
          <w:rFonts w:ascii="Calibri" w:hAnsi="Calibri" w:cs="Calibri"/>
          <w:shd w:val="clear" w:color="auto" w:fill="FFFFFF"/>
        </w:rPr>
      </w:pPr>
    </w:p>
    <w:bookmarkEnd w:id="3"/>
    <w:p w14:paraId="3298E2EB" w14:textId="77777777" w:rsidR="000A165C" w:rsidRDefault="000A165C"/>
    <w:sectPr w:rsidR="000A16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Mincho">
    <w:altName w:val="ＭＳ Ｐ明朝"/>
    <w:charset w:val="80"/>
    <w:family w:val="roman"/>
    <w:pitch w:val="variable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1E3"/>
    <w:rsid w:val="000A165C"/>
    <w:rsid w:val="00553674"/>
    <w:rsid w:val="006E7022"/>
    <w:rsid w:val="008147EB"/>
    <w:rsid w:val="008A43C7"/>
    <w:rsid w:val="00C901E3"/>
    <w:rsid w:val="00D93744"/>
    <w:rsid w:val="00E12783"/>
    <w:rsid w:val="00E56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6AEDE"/>
  <w14:defaultImageDpi w14:val="32767"/>
  <w15:chartTrackingRefBased/>
  <w15:docId w15:val="{8544D0A1-A27B-4865-880F-7D362DEDE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1E3"/>
    <w:pPr>
      <w:widowControl w:val="0"/>
      <w:spacing w:after="0" w:line="480" w:lineRule="auto"/>
      <w:jc w:val="both"/>
    </w:pPr>
    <w:rPr>
      <w:rFonts w:ascii="Times New Roman" w:eastAsia="MS PMincho" w:hAnsi="Times New Roman" w:cs="Times New Roman"/>
      <w:sz w:val="24"/>
      <w:szCs w:val="24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01E3"/>
    <w:pPr>
      <w:keepNext/>
      <w:keepLines/>
      <w:widowControl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C901E3"/>
    <w:pPr>
      <w:keepNext/>
      <w:keepLines/>
      <w:widowControl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01E3"/>
    <w:pPr>
      <w:keepNext/>
      <w:keepLines/>
      <w:widowControl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1E3"/>
    <w:pPr>
      <w:keepNext/>
      <w:keepLines/>
      <w:widowControl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1E3"/>
    <w:pPr>
      <w:keepNext/>
      <w:keepLines/>
      <w:widowControl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1E3"/>
    <w:pPr>
      <w:keepNext/>
      <w:keepLines/>
      <w:widowControl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1E3"/>
    <w:pPr>
      <w:keepNext/>
      <w:keepLines/>
      <w:widowControl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1E3"/>
    <w:pPr>
      <w:keepNext/>
      <w:keepLines/>
      <w:widowControl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1E3"/>
    <w:pPr>
      <w:keepNext/>
      <w:keepLines/>
      <w:widowControl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01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1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01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1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1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1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1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1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1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1E3"/>
    <w:pPr>
      <w:widowControl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90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1E3"/>
    <w:pPr>
      <w:widowControl/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901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1E3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901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1E3"/>
    <w:pPr>
      <w:widowControl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901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1E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1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1E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A165C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BELIKOV DMITRY</dc:creator>
  <cp:keywords/>
  <dc:description/>
  <cp:lastModifiedBy>BELIKOV DMITRY</cp:lastModifiedBy>
  <cp:revision>6</cp:revision>
  <dcterms:created xsi:type="dcterms:W3CDTF">2024-03-28T12:31:00Z</dcterms:created>
  <dcterms:modified xsi:type="dcterms:W3CDTF">2024-06-18T04:03:00Z</dcterms:modified>
</cp:coreProperties>
</file>