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09CF2" w14:textId="541E7258" w:rsidR="006A3E10" w:rsidRPr="00D24ADA" w:rsidRDefault="00000000" w:rsidP="00132C4E">
      <w:pPr>
        <w:spacing w:line="240" w:lineRule="auto"/>
        <w:ind w:firstLine="0"/>
        <w:jc w:val="left"/>
        <w:rPr>
          <w:rFonts w:ascii="Times New Roman" w:hAnsi="Times New Roman" w:cs="Times New Roman"/>
          <w:color w:val="00B0F0"/>
        </w:rPr>
      </w:pPr>
      <w:r w:rsidRPr="00D24ADA">
        <w:rPr>
          <w:rFonts w:ascii="Times New Roman" w:hAnsi="Times New Roman" w:cs="Times New Roman"/>
          <w:b/>
          <w:bCs/>
          <w:sz w:val="32"/>
          <w:szCs w:val="32"/>
        </w:rPr>
        <w:t xml:space="preserve">Multi-technique SAR </w:t>
      </w:r>
      <w:proofErr w:type="spellStart"/>
      <w:r w:rsidRPr="00D24ADA">
        <w:rPr>
          <w:rFonts w:ascii="Times New Roman" w:hAnsi="Times New Roman" w:cs="Times New Roman"/>
          <w:b/>
          <w:bCs/>
          <w:sz w:val="32"/>
          <w:szCs w:val="32"/>
        </w:rPr>
        <w:t>Coseismic</w:t>
      </w:r>
      <w:proofErr w:type="spellEnd"/>
      <w:r w:rsidRPr="00D24ADA">
        <w:rPr>
          <w:rFonts w:ascii="Times New Roman" w:hAnsi="Times New Roman" w:cs="Times New Roman"/>
          <w:b/>
          <w:bCs/>
          <w:sz w:val="32"/>
          <w:szCs w:val="32"/>
        </w:rPr>
        <w:t xml:space="preserve"> Deformation Retrieval and Fault Modeling of the 2025 Mw 7.7 Myanmar Earthquake </w:t>
      </w:r>
    </w:p>
    <w:p w14:paraId="7991EEB1" w14:textId="06BD58FA" w:rsidR="006A3E10" w:rsidRPr="00132C4E" w:rsidRDefault="00000000">
      <w:pPr>
        <w:spacing w:before="240" w:after="24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V. Ruocco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S. Puliero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2*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S. Atzori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C. Tolomei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A. Antonioli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M. Polcari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M. Albano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M. Moro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S. Stramondo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M. Saroli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P. Striano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F. Monterroso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M. Bonano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F. Casu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C. De Luca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, R. Lanari</w:t>
      </w: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="00132C4E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E7EE306" w14:textId="77777777" w:rsidR="006A3E10" w:rsidRPr="00DA5A4E" w:rsidRDefault="00000000">
      <w:pPr>
        <w:spacing w:before="240" w:after="240" w:line="240" w:lineRule="auto"/>
        <w:ind w:firstLine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DICeM - Università degli Studi di Cassino e del Lazio meridionale, Cassino, Italy.</w:t>
      </w:r>
    </w:p>
    <w:p w14:paraId="14D85E95" w14:textId="77777777" w:rsidR="006A3E10" w:rsidRPr="00DA5A4E" w:rsidRDefault="00000000">
      <w:pPr>
        <w:spacing w:before="240" w:after="240" w:line="240" w:lineRule="auto"/>
        <w:ind w:firstLine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Istituto Nazionale di Geofisica e Vulcanologia, Rome, Italy.</w:t>
      </w:r>
    </w:p>
    <w:p w14:paraId="4BB14847" w14:textId="77777777" w:rsidR="006A3E10" w:rsidRPr="00DA5A4E" w:rsidRDefault="00000000">
      <w:pPr>
        <w:spacing w:before="240" w:after="240" w:line="240" w:lineRule="auto"/>
        <w:ind w:firstLine="0"/>
        <w:contextualSpacing/>
        <w:jc w:val="left"/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</w:pPr>
      <w:r w:rsidRPr="00DA5A4E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DA5A4E">
        <w:rPr>
          <w:rFonts w:ascii="Times New Roman" w:eastAsia="Times New Roman" w:hAnsi="Times New Roman" w:cs="Times New Roman"/>
          <w:sz w:val="24"/>
          <w:szCs w:val="24"/>
          <w:lang w:val="it-IT"/>
        </w:rPr>
        <w:t>Istituto per il Rilevamento Elettromagnetico dell’Ambiente, Consiglio Nazionale delle Ricerche (IREA-CNR), Naples-Milan, Italy.</w:t>
      </w:r>
    </w:p>
    <w:p w14:paraId="6B2EB6F0" w14:textId="77777777" w:rsidR="006A3E10" w:rsidRPr="00DA5A4E" w:rsidRDefault="006A3E10">
      <w:pPr>
        <w:rPr>
          <w:rFonts w:ascii="Times New Roman" w:eastAsia="Times New Roman" w:hAnsi="Times New Roman" w:cs="Times New Roman"/>
          <w:color w:val="00B0F0"/>
          <w:sz w:val="20"/>
          <w:szCs w:val="20"/>
          <w:lang w:val="it-IT"/>
        </w:rPr>
      </w:pPr>
    </w:p>
    <w:sdt>
      <w:sdtPr>
        <w:id w:val="-11986167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DD96652" w14:textId="512FA74D" w:rsidR="00DB2B39" w:rsidRPr="00DB2B39" w:rsidRDefault="00DB2B39" w:rsidP="00DB2B39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before="240" w:line="259" w:lineRule="auto"/>
            <w:ind w:firstLine="0"/>
            <w:jc w:val="left"/>
            <w:rPr>
              <w:rFonts w:ascii="Times New Roman" w:hAnsi="Times New Roman" w:cs="Times New Roman"/>
              <w:b/>
              <w:bCs/>
              <w:color w:val="000000"/>
              <w:sz w:val="30"/>
              <w:szCs w:val="30"/>
            </w:rPr>
          </w:pPr>
          <w:r w:rsidRPr="00DB2B39">
            <w:rPr>
              <w:rFonts w:ascii="Times New Roman" w:hAnsi="Times New Roman" w:cs="Times New Roman"/>
              <w:b/>
              <w:bCs/>
              <w:color w:val="000000"/>
              <w:sz w:val="30"/>
              <w:szCs w:val="30"/>
            </w:rPr>
            <w:t>Table of contents</w:t>
          </w:r>
        </w:p>
        <w:p w14:paraId="435474EC" w14:textId="6315E0B7" w:rsidR="00DB2B39" w:rsidRPr="00DB2B39" w:rsidRDefault="00DB2B39">
          <w:pPr>
            <w:pStyle w:val="Sommario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r w:rsidRPr="00DB2B39">
            <w:rPr>
              <w:rFonts w:ascii="Times New Roman" w:hAnsi="Times New Roman" w:cs="Times New Roman"/>
            </w:rPr>
            <w:fldChar w:fldCharType="begin"/>
          </w:r>
          <w:r w:rsidRPr="00DB2B39">
            <w:rPr>
              <w:rFonts w:ascii="Times New Roman" w:hAnsi="Times New Roman" w:cs="Times New Roman"/>
            </w:rPr>
            <w:instrText xml:space="preserve"> TOC \o "1-3" \h \z \u </w:instrText>
          </w:r>
          <w:r w:rsidRPr="00DB2B39">
            <w:rPr>
              <w:rFonts w:ascii="Times New Roman" w:hAnsi="Times New Roman" w:cs="Times New Roman"/>
            </w:rPr>
            <w:fldChar w:fldCharType="separate"/>
          </w:r>
          <w:hyperlink w:anchor="_Toc222389181" w:history="1">
            <w:r w:rsidRPr="00F950BA">
              <w:rPr>
                <w:rStyle w:val="Collegamentoipertestuale"/>
                <w:rFonts w:ascii="Times New Roman" w:hAnsi="Times New Roman" w:cs="Times New Roman"/>
                <w:b/>
                <w:bCs/>
                <w:noProof/>
              </w:rPr>
              <w:t>ALOS-2 dataset</w:t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instrText xml:space="preserve"> PAGEREF _Toc222389181 \h </w:instrText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DB2B3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A165CC6" w14:textId="7C12FDC3" w:rsidR="00DB2B39" w:rsidRPr="00DB2B39" w:rsidRDefault="00F950BA">
          <w:pPr>
            <w:pStyle w:val="Sommario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222389182" w:history="1">
            <w:r>
              <w:rPr>
                <w:rStyle w:val="Collegamentoipertestuale"/>
                <w:rFonts w:ascii="Times New Roman" w:hAnsi="Times New Roman" w:cs="Times New Roman"/>
                <w:b/>
                <w:bCs/>
                <w:noProof/>
              </w:rPr>
              <w:t>R</w:t>
            </w:r>
            <w:r w:rsidR="00DB2B39" w:rsidRPr="00F950BA">
              <w:rPr>
                <w:rStyle w:val="Collegamentoipertestuale"/>
                <w:rFonts w:ascii="Times New Roman" w:hAnsi="Times New Roman" w:cs="Times New Roman"/>
                <w:b/>
                <w:bCs/>
                <w:noProof/>
              </w:rPr>
              <w:t>eferences</w:t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instrText xml:space="preserve"> PAGEREF _Toc222389182 \h </w:instrText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DB2B39" w:rsidRPr="00DB2B39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83737EC" w14:textId="4B146C12" w:rsidR="00DB2B39" w:rsidRDefault="00DB2B39">
          <w:r w:rsidRPr="00DB2B39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5235D76" w14:textId="77777777" w:rsidR="006A3E10" w:rsidRPr="00DB2B39" w:rsidRDefault="00000000" w:rsidP="00560CA8">
      <w:pPr>
        <w:ind w:firstLine="0"/>
        <w:rPr>
          <w:rFonts w:ascii="Times New Roman" w:eastAsia="Times New Roman" w:hAnsi="Times New Roman" w:cs="Times New Roman"/>
          <w:lang w:val="it-IT"/>
        </w:rPr>
      </w:pPr>
      <w:r w:rsidRPr="00DB2B39">
        <w:rPr>
          <w:lang w:val="it-IT"/>
        </w:rPr>
        <w:br w:type="page"/>
      </w:r>
    </w:p>
    <w:p w14:paraId="48C56051" w14:textId="77777777" w:rsidR="006A3E10" w:rsidRPr="003C34FA" w:rsidRDefault="00000000">
      <w:pPr>
        <w:pStyle w:val="Titolo1"/>
        <w:rPr>
          <w:rFonts w:ascii="Times New Roman" w:eastAsia="Arial" w:hAnsi="Times New Roman" w:cs="Times New Roman"/>
          <w:b w:val="0"/>
          <w:bCs w:val="0"/>
          <w:sz w:val="30"/>
          <w:szCs w:val="30"/>
        </w:rPr>
      </w:pPr>
      <w:bookmarkStart w:id="0" w:name="_Toc222389181"/>
      <w:r w:rsidRPr="003C34FA">
        <w:rPr>
          <w:rFonts w:ascii="Times New Roman" w:eastAsia="Arial" w:hAnsi="Times New Roman" w:cs="Times New Roman"/>
          <w:sz w:val="30"/>
          <w:szCs w:val="30"/>
        </w:rPr>
        <w:lastRenderedPageBreak/>
        <w:t>ALOS-2 dataset</w:t>
      </w:r>
      <w:bookmarkEnd w:id="0"/>
    </w:p>
    <w:p w14:paraId="570CE535" w14:textId="77777777" w:rsidR="006A3E10" w:rsidRDefault="00000000">
      <w:pPr>
        <w:spacing w:before="240" w:after="240"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Both ascending and descending ALOS-2 PALSAR-2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ScanSAR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coseismic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interferograms were generated (Table S1) to investigate the large-scale ground deformation (Figure S1). The dataset, provided by the Japan Aerospace Exploration Agency (JAXA), was acquired in L-band (~24 cm wavelength), which is suitable for this purpose.</w:t>
      </w:r>
    </w:p>
    <w:p w14:paraId="24C1FDAB" w14:textId="77777777" w:rsidR="006A3E10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eastAsia="Times New Roman" w:hAnsi="Times New Roman" w:cs="Times New Roman"/>
          <w:sz w:val="24"/>
          <w:szCs w:val="24"/>
        </w:rPr>
        <w:t>. Characteristics of the ALOS-2 imagery</w:t>
      </w:r>
    </w:p>
    <w:tbl>
      <w:tblPr>
        <w:tblStyle w:val="a"/>
        <w:tblW w:w="89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95"/>
        <w:gridCol w:w="4560"/>
      </w:tblGrid>
      <w:tr w:rsidR="006A3E10" w14:paraId="47F47C54" w14:textId="77777777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53AD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Orbit pass</w:t>
            </w:r>
          </w:p>
        </w:tc>
        <w:tc>
          <w:tcPr>
            <w:tcW w:w="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E36D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Interferogram pair</w:t>
            </w:r>
          </w:p>
        </w:tc>
      </w:tr>
      <w:tr w:rsidR="006A3E10" w14:paraId="055F6F32" w14:textId="77777777">
        <w:trPr>
          <w:trHeight w:val="885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710C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Ascending</w:t>
            </w:r>
          </w:p>
        </w:tc>
        <w:tc>
          <w:tcPr>
            <w:tcW w:w="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78B43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February 11, 2025</w:t>
            </w:r>
          </w:p>
          <w:p w14:paraId="14366222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 08, 2025</w:t>
            </w:r>
          </w:p>
        </w:tc>
      </w:tr>
      <w:tr w:rsidR="006A3E10" w14:paraId="2637E5FA" w14:textId="77777777">
        <w:trPr>
          <w:trHeight w:val="825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9786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Descending</w:t>
            </w:r>
          </w:p>
        </w:tc>
        <w:tc>
          <w:tcPr>
            <w:tcW w:w="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B8A8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February 16, 2025</w:t>
            </w:r>
          </w:p>
          <w:p w14:paraId="72970215" w14:textId="77777777" w:rsidR="006A3E10" w:rsidRDefault="00000000">
            <w:pPr>
              <w:spacing w:before="120"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March 30,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7E7585" w14:textId="77777777" w:rsidR="006A3E10" w:rsidRDefault="00000000">
      <w:pPr>
        <w:spacing w:before="240" w:after="240"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During the processing chain, topographic contributions were removed using the 30 m resolution ALOS World 3D Digital Elevation Model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2020), and interferometric phase noise was reduced through adaptive filtering (Goldstein &amp; Werner, 1998). The unwrapped phase, obtained via the Minimum Cost Flow method (Costantini, 1998). Both the wrapped differential interferograms showed a high number of interferometric fringes with a rate increasing as one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moves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from the fault. The latter excludes the possibility that these fringes are all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coseismic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To understand the nature of these fringes, we tried to determine whether they were due to ionospheric effects. </w:t>
      </w:r>
    </w:p>
    <w:p w14:paraId="136F5705" w14:textId="77777777" w:rsidR="006A3E10" w:rsidRDefault="006A3E10">
      <w:pPr>
        <w:spacing w:before="240" w:after="240"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EF20B0D" w14:textId="14B16572" w:rsidR="006A3E10" w:rsidRDefault="009503DA" w:rsidP="009503DA">
      <w:pPr>
        <w:spacing w:before="240" w:after="240" w:line="36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48D8F9E" wp14:editId="2C322786">
            <wp:extent cx="3840230" cy="5664200"/>
            <wp:effectExtent l="0" t="0" r="8255" b="0"/>
            <wp:docPr id="432438958" name="Immagine 1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38958" name="Immagine 1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8" cy="566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EDEE5" w14:textId="77777777" w:rsidR="006A3E10" w:rsidRDefault="00000000">
      <w:pPr>
        <w:spacing w:before="240" w:after="240"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(a) descending and (b) ascending ALOS-2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coseismic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displacement maps.</w:t>
      </w:r>
    </w:p>
    <w:p w14:paraId="07D9C39F" w14:textId="77777777" w:rsidR="006A3E10" w:rsidRDefault="00000000">
      <w:pPr>
        <w:spacing w:before="240" w:after="240"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this end, the differential Total Electron Content (TEC) was evaluated over the region of interest using the ALOS-2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ScanSAR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passages. The Global Ionospheric Maps (GIM, </w:t>
      </w:r>
      <w:hyperlink r:id="rId8">
        <w:r w:rsidR="006A3E1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https://cddis.gsfc.nasa.gov/archive/gnss/products/ionex/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 provided by IGS were initially attempted to use, but their spatial resolution of 2.5° x 5°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proved too coarse for our purposes. Similarly, the 1° x 1° global maps from MIT's MADRIGAL database (</w:t>
      </w:r>
      <w:hyperlink r:id="rId9">
        <w:r w:rsidR="006A3E1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https://cedar.openmadrigal.org/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) were also insufficient. Typically, this type of analysis relies on a dense local network of GNSS receivers. However, since there are very few receivers in this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specific area, it's not feasible to accurately estimate the TEC as well. Finally, given the quiet geomagnetic conditions during both SAR acquisitions, as indicated by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index (Figure S2), the ionospheric contribution can reasonably be considered negligible compared to other sources of error, such as those related to orbital parameter estimation.</w:t>
      </w:r>
    </w:p>
    <w:p w14:paraId="483268BA" w14:textId="77777777" w:rsidR="006A3E10" w:rsidRDefault="006A3E10">
      <w:pPr>
        <w:ind w:firstLine="0"/>
        <w:jc w:val="left"/>
        <w:rPr>
          <w:rFonts w:ascii="Times New Roman" w:eastAsia="Times New Roman" w:hAnsi="Times New Roman" w:cs="Times New Roman"/>
        </w:rPr>
      </w:pPr>
    </w:p>
    <w:p w14:paraId="50E889BA" w14:textId="77777777" w:rsidR="006A3E10" w:rsidRDefault="00000000">
      <w:pPr>
        <w:ind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5EAF876" wp14:editId="224A7134">
            <wp:extent cx="5731200" cy="17399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F87C77" w14:textId="77777777" w:rsidR="006A3E10" w:rsidRDefault="00000000">
      <w:pPr>
        <w:ind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1CE5A36C" wp14:editId="30BB1D4F">
            <wp:extent cx="5731200" cy="17399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39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739129" w14:textId="0C88CEC7" w:rsidR="006A3E10" w:rsidRDefault="00000000" w:rsidP="009503DA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 S2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index showing the geomagnetic conditions in February and March 2025</w:t>
      </w:r>
      <w:r w:rsidR="009503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DA" w:rsidRPr="009503DA">
        <w:rPr>
          <w:rFonts w:ascii="Times New Roman" w:eastAsia="Times New Roman" w:hAnsi="Times New Roman" w:cs="Times New Roman"/>
          <w:sz w:val="24"/>
          <w:szCs w:val="24"/>
        </w:rPr>
        <w:t>(World Data Center for Geomagnetism, Kyoto, 2015)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E5F313" w14:textId="77777777" w:rsidR="009503DA" w:rsidRDefault="009503DA" w:rsidP="009503DA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3949674" w14:textId="77777777" w:rsidR="006A3E10" w:rsidRDefault="00000000">
      <w:pPr>
        <w:spacing w:line="360" w:lineRule="auto"/>
        <w:rPr>
          <w:sz w:val="30"/>
          <w:szCs w:val="3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After ruling out the ionosphere as a possible cause, most of the fringes were estimated and removed using a moving-window filter. Although this procedure substantially improved the interferogram, it may also have removed part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coseismic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signal. Consequently, these results were not considered as input data into the source modeling, which was already well constrained by the 12 Sentinel-1 datasets employed.</w:t>
      </w:r>
    </w:p>
    <w:p w14:paraId="065CC1B3" w14:textId="77777777" w:rsidR="006A3E10" w:rsidRPr="003C34FA" w:rsidRDefault="00000000">
      <w:pPr>
        <w:pStyle w:val="Titolo1"/>
        <w:rPr>
          <w:rFonts w:ascii="Times New Roman" w:eastAsia="Arial" w:hAnsi="Times New Roman" w:cs="Times New Roman"/>
          <w:sz w:val="30"/>
          <w:szCs w:val="30"/>
        </w:rPr>
      </w:pPr>
      <w:bookmarkStart w:id="1" w:name="_Toc222389182"/>
      <w:r w:rsidRPr="003C34FA">
        <w:rPr>
          <w:rFonts w:ascii="Times New Roman" w:eastAsia="Arial" w:hAnsi="Times New Roman" w:cs="Times New Roman"/>
          <w:sz w:val="30"/>
          <w:szCs w:val="30"/>
        </w:rPr>
        <w:lastRenderedPageBreak/>
        <w:t>References</w:t>
      </w:r>
      <w:bookmarkEnd w:id="1"/>
    </w:p>
    <w:p w14:paraId="2F7FB689" w14:textId="77777777" w:rsidR="006A3E10" w:rsidRDefault="00000000">
      <w:pPr>
        <w:spacing w:line="360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Costantini, M. (1998). A novel phase unwrapping method based on network programming.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IEEE Transactions on Geoscience and Remote Sensing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sz w:val="24"/>
          <w:szCs w:val="24"/>
        </w:rPr>
        <w:t>(3), 813–821. https://doi.org/10.1109/36.673674</w:t>
      </w:r>
    </w:p>
    <w:p w14:paraId="518A7CB0" w14:textId="6F719D03" w:rsidR="006A3E10" w:rsidRDefault="00000000">
      <w:pPr>
        <w:spacing w:line="360" w:lineRule="auto"/>
        <w:ind w:left="284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Goldstein, R. M., &amp; Werner, C. L. (1998). Radar interferogram filtering for geophysical applications.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Geophysical Research Letters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>(21), 4035–4038. https://doi.org/10.1029/1998GL900033</w:t>
      </w:r>
    </w:p>
    <w:p w14:paraId="48DE3A63" w14:textId="7CF495C9" w:rsidR="006A3E10" w:rsidRDefault="00000000">
      <w:pPr>
        <w:spacing w:line="360" w:lineRule="auto"/>
        <w:ind w:left="284" w:hanging="28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Tadono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Doutsu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Ohgushi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F., &amp; Kai, H. (2020). UPDATES OF ‘AW3D30’ ALOS GLOBAL DIGITAL SURFACE MODEL WITH OTHER OPEN ACCESS DATASETS.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Archives of the Photogrammetry, Remote Sensing and Spatial Information Sciences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XLIII-B4-2020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183–189. </w:t>
      </w:r>
      <w:hyperlink r:id="rId12" w:history="1">
        <w:r w:rsidR="006F7935" w:rsidRPr="0015363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https://doi.org/10.5194/isprs-archives-XLIII-B4-2020-183-2020</w:t>
        </w:r>
      </w:hyperlink>
    </w:p>
    <w:p w14:paraId="1A1B32F8" w14:textId="0A0938FB" w:rsidR="009503DA" w:rsidRDefault="009503DA">
      <w:pPr>
        <w:spacing w:line="360" w:lineRule="auto"/>
        <w:ind w:left="284" w:hanging="283"/>
        <w:rPr>
          <w:rFonts w:ascii="Times New Roman" w:eastAsia="Times New Roman" w:hAnsi="Times New Roman" w:cs="Times New Roman"/>
          <w:sz w:val="24"/>
          <w:szCs w:val="24"/>
        </w:rPr>
      </w:pPr>
      <w:r w:rsidRPr="009503DA">
        <w:rPr>
          <w:rFonts w:ascii="Times New Roman" w:eastAsia="Times New Roman" w:hAnsi="Times New Roman" w:cs="Times New Roman"/>
          <w:sz w:val="24"/>
          <w:szCs w:val="24"/>
        </w:rPr>
        <w:t xml:space="preserve">World Data Center for Geomagnetism, Kyoto, M. Nose, T. </w:t>
      </w:r>
      <w:proofErr w:type="spellStart"/>
      <w:r w:rsidRPr="009503DA">
        <w:rPr>
          <w:rFonts w:ascii="Times New Roman" w:eastAsia="Times New Roman" w:hAnsi="Times New Roman" w:cs="Times New Roman"/>
          <w:sz w:val="24"/>
          <w:szCs w:val="24"/>
        </w:rPr>
        <w:t>Iyemori</w:t>
      </w:r>
      <w:proofErr w:type="spellEnd"/>
      <w:r w:rsidRPr="009503DA">
        <w:rPr>
          <w:rFonts w:ascii="Times New Roman" w:eastAsia="Times New Roman" w:hAnsi="Times New Roman" w:cs="Times New Roman"/>
          <w:sz w:val="24"/>
          <w:szCs w:val="24"/>
        </w:rPr>
        <w:t xml:space="preserve">, M. Sugiura, T. Kamei, A. Matsuoka, S. </w:t>
      </w:r>
      <w:proofErr w:type="spellStart"/>
      <w:r w:rsidRPr="009503DA">
        <w:rPr>
          <w:rFonts w:ascii="Times New Roman" w:eastAsia="Times New Roman" w:hAnsi="Times New Roman" w:cs="Times New Roman"/>
          <w:sz w:val="24"/>
          <w:szCs w:val="24"/>
        </w:rPr>
        <w:t>Imajo</w:t>
      </w:r>
      <w:proofErr w:type="spellEnd"/>
      <w:r w:rsidRPr="009503DA">
        <w:rPr>
          <w:rFonts w:ascii="Times New Roman" w:eastAsia="Times New Roman" w:hAnsi="Times New Roman" w:cs="Times New Roman"/>
          <w:sz w:val="24"/>
          <w:szCs w:val="24"/>
        </w:rPr>
        <w:t xml:space="preserve">, and T. Kotani (2015), Geomagnetic </w:t>
      </w:r>
      <w:proofErr w:type="spellStart"/>
      <w:r w:rsidRPr="009503DA"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 w:rsidRPr="009503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503DA">
        <w:rPr>
          <w:rFonts w:ascii="Times New Roman" w:eastAsia="Times New Roman" w:hAnsi="Times New Roman" w:cs="Times New Roman"/>
          <w:sz w:val="24"/>
          <w:szCs w:val="24"/>
        </w:rPr>
        <w:t>index ,</w:t>
      </w:r>
      <w:proofErr w:type="gramEnd"/>
      <w:r w:rsidRPr="009503DA">
        <w:rPr>
          <w:rFonts w:ascii="Times New Roman" w:eastAsia="Times New Roman" w:hAnsi="Times New Roman" w:cs="Times New Roman"/>
          <w:sz w:val="24"/>
          <w:szCs w:val="24"/>
        </w:rPr>
        <w:t xml:space="preserve"> doi:10.17593/14515-74000</w:t>
      </w:r>
    </w:p>
    <w:sectPr w:rsidR="009503DA" w:rsidSect="003416D5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6981" w14:textId="77777777" w:rsidR="00D038D1" w:rsidRDefault="00D038D1">
      <w:pPr>
        <w:spacing w:line="240" w:lineRule="auto"/>
      </w:pPr>
      <w:r>
        <w:separator/>
      </w:r>
    </w:p>
  </w:endnote>
  <w:endnote w:type="continuationSeparator" w:id="0">
    <w:p w14:paraId="5BCF1C98" w14:textId="77777777" w:rsidR="00D038D1" w:rsidRDefault="00D03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E54858-CAF3-4C60-8089-1EF43E7C8C0E}"/>
    <w:embedBold r:id="rId2" w:fontKey="{30F8A3CA-1F59-4AE0-AB1C-1B321414D6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D53BED1-D7E6-4BA4-B323-63D5E65F6A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48EE" w14:textId="77777777" w:rsidR="006A3E10" w:rsidRDefault="00000000">
    <w:pPr>
      <w:jc w:val="right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fldChar w:fldCharType="begin"/>
    </w:r>
    <w:r>
      <w:rPr>
        <w:rFonts w:ascii="Calibri" w:eastAsia="Calibri" w:hAnsi="Calibri" w:cs="Calibri"/>
        <w:sz w:val="24"/>
        <w:szCs w:val="24"/>
      </w:rPr>
      <w:instrText>PAGE</w:instrText>
    </w:r>
    <w:r>
      <w:rPr>
        <w:rFonts w:ascii="Calibri" w:eastAsia="Calibri" w:hAnsi="Calibri" w:cs="Calibri"/>
        <w:sz w:val="24"/>
        <w:szCs w:val="24"/>
      </w:rPr>
      <w:fldChar w:fldCharType="separate"/>
    </w:r>
    <w:r w:rsidR="00DA5A4E">
      <w:rPr>
        <w:rFonts w:ascii="Calibri" w:eastAsia="Calibri" w:hAnsi="Calibri" w:cs="Calibri"/>
        <w:noProof/>
        <w:sz w:val="24"/>
        <w:szCs w:val="24"/>
      </w:rPr>
      <w:t>1</w:t>
    </w:r>
    <w:r>
      <w:rPr>
        <w:rFonts w:ascii="Calibri" w:eastAsia="Calibri" w:hAnsi="Calibri" w:cs="Calibr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EFAAA" w14:textId="77777777" w:rsidR="00D038D1" w:rsidRDefault="00D038D1">
      <w:pPr>
        <w:spacing w:line="240" w:lineRule="auto"/>
      </w:pPr>
      <w:r>
        <w:separator/>
      </w:r>
    </w:p>
  </w:footnote>
  <w:footnote w:type="continuationSeparator" w:id="0">
    <w:p w14:paraId="5D5C155A" w14:textId="77777777" w:rsidR="00D038D1" w:rsidRDefault="00D038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E10"/>
    <w:rsid w:val="00105B86"/>
    <w:rsid w:val="00132C4E"/>
    <w:rsid w:val="001354ED"/>
    <w:rsid w:val="001366C6"/>
    <w:rsid w:val="001A0BD6"/>
    <w:rsid w:val="001F55AB"/>
    <w:rsid w:val="00235C72"/>
    <w:rsid w:val="002C3F11"/>
    <w:rsid w:val="003416D5"/>
    <w:rsid w:val="003C34FA"/>
    <w:rsid w:val="004275BD"/>
    <w:rsid w:val="004F72F7"/>
    <w:rsid w:val="00560CA8"/>
    <w:rsid w:val="005A738C"/>
    <w:rsid w:val="005B0242"/>
    <w:rsid w:val="005F70DE"/>
    <w:rsid w:val="00650FF9"/>
    <w:rsid w:val="0065136C"/>
    <w:rsid w:val="006A3A59"/>
    <w:rsid w:val="006A3E10"/>
    <w:rsid w:val="006F7935"/>
    <w:rsid w:val="008D5339"/>
    <w:rsid w:val="009503DA"/>
    <w:rsid w:val="00963BF1"/>
    <w:rsid w:val="00AA3068"/>
    <w:rsid w:val="00B9409B"/>
    <w:rsid w:val="00BE4982"/>
    <w:rsid w:val="00CB1A9E"/>
    <w:rsid w:val="00CB4498"/>
    <w:rsid w:val="00D038D1"/>
    <w:rsid w:val="00D24ADA"/>
    <w:rsid w:val="00DA5A4E"/>
    <w:rsid w:val="00DA6B78"/>
    <w:rsid w:val="00DB049A"/>
    <w:rsid w:val="00DB2B39"/>
    <w:rsid w:val="00F9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3FEF47"/>
  <w15:docId w15:val="{A1700F8D-FDBF-4F6C-A4CB-3EDC38C0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line="276" w:lineRule="auto"/>
        <w:ind w:firstLine="28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jc w:val="left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DA5A4E"/>
  </w:style>
  <w:style w:type="paragraph" w:styleId="Revisione">
    <w:name w:val="Revision"/>
    <w:hidden/>
    <w:uiPriority w:val="99"/>
    <w:semiHidden/>
    <w:rsid w:val="005F70DE"/>
    <w:pPr>
      <w:spacing w:line="240" w:lineRule="auto"/>
      <w:ind w:firstLine="0"/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6F793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93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6F793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793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793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79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7935"/>
    <w:rPr>
      <w:b/>
      <w:bCs/>
      <w:sz w:val="20"/>
      <w:szCs w:val="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B2B39"/>
    <w:pPr>
      <w:spacing w:before="240" w:after="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it-IT"/>
    </w:rPr>
  </w:style>
  <w:style w:type="paragraph" w:styleId="Sommario1">
    <w:name w:val="toc 1"/>
    <w:basedOn w:val="Normale"/>
    <w:next w:val="Normale"/>
    <w:autoRedefine/>
    <w:uiPriority w:val="39"/>
    <w:unhideWhenUsed/>
    <w:rsid w:val="00DB2B3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is.gsfc.nasa.gov/archive/gnss/products/ionex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s://doi.org/10.5194/isprs-archives-XLIII-B4-2020-183-20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edar.openmadrigal.org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96A1E-1A78-4D0D-BB29-DD144DC74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722</Words>
  <Characters>3976</Characters>
  <Application>Microsoft Office Word</Application>
  <DocSecurity>0</DocSecurity>
  <Lines>58</Lines>
  <Paragraphs>5</Paragraphs>
  <ScaleCrop>false</ScaleCrop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puliero</cp:lastModifiedBy>
  <cp:revision>31</cp:revision>
  <dcterms:created xsi:type="dcterms:W3CDTF">2026-01-09T13:48:00Z</dcterms:created>
  <dcterms:modified xsi:type="dcterms:W3CDTF">2026-02-19T13:47:00Z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8f6a29c9-6676-4365-8c4c-9921a1c6699f</vt:lpwstr>
  </property>
</Properties>
</file>