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121" w:rsidRDefault="002E0B39">
      <w:r>
        <w:rPr>
          <w:noProof/>
        </w:rPr>
        <w:drawing>
          <wp:inline distT="0" distB="0" distL="0" distR="0">
            <wp:extent cx="5274310" cy="35318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.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B39" w:rsidRDefault="002E0B39">
      <w:pPr>
        <w:rPr>
          <w:rFonts w:ascii="Times New Roman" w:hAnsi="Times New Roman" w:cs="Times New Roman"/>
        </w:rPr>
      </w:pPr>
      <w:r w:rsidRPr="00116ACC">
        <w:rPr>
          <w:rFonts w:ascii="Times New Roman" w:eastAsia="宋体" w:hAnsi="Times New Roman" w:cs="Times New Roman"/>
          <w:b/>
        </w:rPr>
        <w:t>Fig. S1.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Phylogeny of the continental and Taiwanese </w:t>
      </w:r>
      <w:r>
        <w:rPr>
          <w:rFonts w:ascii="Times New Roman" w:hAnsi="Times New Roman" w:cs="Times New Roman"/>
          <w:i/>
        </w:rPr>
        <w:t>Brachypteryx montana</w:t>
      </w:r>
      <w:r>
        <w:rPr>
          <w:rFonts w:ascii="Times New Roman" w:hAnsi="Times New Roman" w:cs="Times New Roman"/>
        </w:rPr>
        <w:t xml:space="preserve"> taxa, with </w:t>
      </w:r>
      <w:r>
        <w:rPr>
          <w:rFonts w:ascii="Times New Roman" w:hAnsi="Times New Roman" w:cs="Times New Roman"/>
          <w:i/>
        </w:rPr>
        <w:t>B. m. montana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B. leucophris carolinae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</w:rPr>
        <w:t>B. hyperythra</w:t>
      </w:r>
      <w:r>
        <w:rPr>
          <w:rFonts w:ascii="Times New Roman" w:hAnsi="Times New Roman" w:cs="Times New Roman"/>
        </w:rPr>
        <w:t xml:space="preserve"> as outgroups, based on BEAST analysis of the mitochondrial cytochrome b and ND2 and nuclear myoglobin and ODC introns analysed in four partitions. Includes three </w:t>
      </w:r>
      <w:r>
        <w:rPr>
          <w:rFonts w:ascii="Times New Roman" w:hAnsi="Times New Roman" w:cs="Times New Roman"/>
          <w:i/>
        </w:rPr>
        <w:t>cruralis</w:t>
      </w:r>
      <w:r>
        <w:rPr>
          <w:rFonts w:ascii="Times New Roman" w:hAnsi="Times New Roman" w:cs="Times New Roman"/>
        </w:rPr>
        <w:t xml:space="preserve"> samples not included in Fig. 1 due to missing sequences.</w:t>
      </w: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</w:p>
    <w:p w:rsidR="002E0B39" w:rsidRDefault="002E0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719955" cy="3906777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.S2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9066" cy="391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B39" w:rsidRDefault="002E0B39">
      <w:r>
        <w:rPr>
          <w:rFonts w:hint="eastAsia"/>
          <w:noProof/>
        </w:rPr>
        <w:drawing>
          <wp:inline distT="0" distB="0" distL="0" distR="0">
            <wp:extent cx="4719995" cy="3903969"/>
            <wp:effectExtent l="0" t="0" r="444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.S2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070" cy="391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B39" w:rsidRDefault="002E0B39"/>
    <w:p w:rsidR="002E0B39" w:rsidRDefault="002E0B39"/>
    <w:p w:rsidR="002E0B39" w:rsidRDefault="002E0B39">
      <w:r>
        <w:rPr>
          <w:rFonts w:hint="eastAsia"/>
          <w:noProof/>
        </w:rPr>
        <w:lastRenderedPageBreak/>
        <w:drawing>
          <wp:inline distT="0" distB="0" distL="0" distR="0">
            <wp:extent cx="4652182" cy="3847880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.S2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310" cy="385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B39" w:rsidRDefault="002E0B39">
      <w:r>
        <w:rPr>
          <w:rFonts w:hint="eastAsia"/>
          <w:noProof/>
        </w:rPr>
        <w:drawing>
          <wp:inline distT="0" distB="0" distL="0" distR="0">
            <wp:extent cx="4667026" cy="3860157"/>
            <wp:effectExtent l="0" t="0" r="63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 Fig.S2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621" cy="38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B39" w:rsidRPr="002E0B39" w:rsidRDefault="002E0B39" w:rsidP="002E0B39">
      <w:pPr>
        <w:spacing w:line="480" w:lineRule="auto"/>
        <w:rPr>
          <w:rFonts w:hint="eastAsia"/>
        </w:rPr>
      </w:pPr>
      <w:r w:rsidRPr="00116ACC">
        <w:rPr>
          <w:rFonts w:ascii="Times New Roman" w:eastAsia="宋体" w:hAnsi="Times New Roman" w:cs="Times New Roman"/>
          <w:b/>
        </w:rPr>
        <w:t>Fig. S2.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Trees inferred by BEAST based on cyt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 xml:space="preserve"> and ND2 (</w:t>
      </w:r>
      <w:r w:rsidRPr="007C1079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>) and myo and ODC (</w:t>
      </w:r>
      <w:r w:rsidRPr="007C1079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</w:rPr>
        <w:t>), each dataset analysed in two partitions; and single-locus analyses of myo (</w:t>
      </w:r>
      <w:r w:rsidRPr="007C1079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</w:rPr>
        <w:t>) and ODC (</w:t>
      </w:r>
      <w:r w:rsidRPr="007C1079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</w:rPr>
        <w:t>).</w:t>
      </w:r>
      <w:bookmarkStart w:id="0" w:name="_GoBack"/>
      <w:bookmarkEnd w:id="0"/>
    </w:p>
    <w:sectPr w:rsidR="002E0B39" w:rsidRPr="002E0B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6B3" w:rsidRDefault="005E36B3" w:rsidP="002E0B39">
      <w:r>
        <w:separator/>
      </w:r>
    </w:p>
  </w:endnote>
  <w:endnote w:type="continuationSeparator" w:id="0">
    <w:p w:rsidR="005E36B3" w:rsidRDefault="005E36B3" w:rsidP="002E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6B3" w:rsidRDefault="005E36B3" w:rsidP="002E0B39">
      <w:r>
        <w:separator/>
      </w:r>
    </w:p>
  </w:footnote>
  <w:footnote w:type="continuationSeparator" w:id="0">
    <w:p w:rsidR="005E36B3" w:rsidRDefault="005E36B3" w:rsidP="002E0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60"/>
    <w:rsid w:val="002E0B39"/>
    <w:rsid w:val="005E36B3"/>
    <w:rsid w:val="006E5121"/>
    <w:rsid w:val="00D6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DB0A2A-82D1-401B-A151-EC080474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0B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0B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0B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0B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760123</dc:creator>
  <cp:keywords/>
  <dc:description/>
  <cp:lastModifiedBy>760123</cp:lastModifiedBy>
  <cp:revision>2</cp:revision>
  <dcterms:created xsi:type="dcterms:W3CDTF">2018-10-10T03:33:00Z</dcterms:created>
  <dcterms:modified xsi:type="dcterms:W3CDTF">2018-10-10T03:36:00Z</dcterms:modified>
</cp:coreProperties>
</file>