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BFF" w:rsidRPr="003453E3" w:rsidRDefault="00606BFF" w:rsidP="00606BFF">
      <w:pPr>
        <w:widowControl w:val="0"/>
        <w:autoSpaceDE w:val="0"/>
        <w:autoSpaceDN w:val="0"/>
        <w:adjustRightInd w:val="0"/>
        <w:spacing w:line="480" w:lineRule="auto"/>
        <w:ind w:left="480" w:hanging="480"/>
        <w:rPr>
          <w:rFonts w:ascii="Times New Roman" w:hAnsi="Times New Roman"/>
          <w:b/>
          <w:sz w:val="28"/>
          <w:szCs w:val="28"/>
        </w:rPr>
      </w:pPr>
      <w:r w:rsidRPr="003453E3">
        <w:rPr>
          <w:rFonts w:ascii="Times New Roman" w:hAnsi="Times New Roman"/>
          <w:b/>
          <w:sz w:val="28"/>
          <w:szCs w:val="28"/>
        </w:rPr>
        <w:t>Appendix A</w:t>
      </w:r>
      <w:r w:rsidR="001F6378">
        <w:rPr>
          <w:rFonts w:ascii="Times New Roman" w:hAnsi="Times New Roman"/>
          <w:b/>
          <w:sz w:val="28"/>
          <w:szCs w:val="28"/>
        </w:rPr>
        <w:t>:</w:t>
      </w:r>
      <w:r w:rsidR="00115FBF" w:rsidRPr="003453E3">
        <w:rPr>
          <w:rFonts w:ascii="Times New Roman" w:hAnsi="Times New Roman"/>
          <w:b/>
          <w:sz w:val="28"/>
          <w:szCs w:val="28"/>
        </w:rPr>
        <w:t xml:space="preserve"> Probability of ring wear and loss (theta)</w:t>
      </w:r>
    </w:p>
    <w:p w:rsidR="00606BFF" w:rsidRPr="003453E3" w:rsidRDefault="00606BFF" w:rsidP="00606BFF">
      <w:pPr>
        <w:widowControl w:val="0"/>
        <w:autoSpaceDE w:val="0"/>
        <w:autoSpaceDN w:val="0"/>
        <w:adjustRightInd w:val="0"/>
        <w:spacing w:line="480" w:lineRule="auto"/>
        <w:ind w:left="480" w:hanging="480"/>
        <w:rPr>
          <w:rFonts w:ascii="Times New Roman" w:hAnsi="Times New Roman"/>
          <w:b/>
          <w:sz w:val="24"/>
          <w:szCs w:val="24"/>
        </w:rPr>
      </w:pPr>
      <w:r w:rsidRPr="003453E3">
        <w:rPr>
          <w:rFonts w:ascii="Times New Roman" w:hAnsi="Times New Roman"/>
          <w:b/>
          <w:sz w:val="24"/>
          <w:szCs w:val="24"/>
        </w:rPr>
        <w:t>Combining ring colours for the left and right leg</w:t>
      </w:r>
    </w:p>
    <w:p w:rsidR="00115FBF" w:rsidRDefault="00606BFF" w:rsidP="00606BFF">
      <w:pPr>
        <w:widowControl w:val="0"/>
        <w:autoSpaceDE w:val="0"/>
        <w:autoSpaceDN w:val="0"/>
        <w:adjustRightInd w:val="0"/>
        <w:spacing w:line="480" w:lineRule="auto"/>
        <w:rPr>
          <w:rFonts w:ascii="Times New Roman" w:hAnsi="Times New Roman"/>
          <w:sz w:val="24"/>
          <w:szCs w:val="24"/>
        </w:rPr>
      </w:pPr>
      <w:r>
        <w:rPr>
          <w:rFonts w:ascii="Times New Roman" w:hAnsi="Times New Roman"/>
          <w:sz w:val="24"/>
          <w:szCs w:val="24"/>
        </w:rPr>
        <w:t xml:space="preserve">Most oystercatchers have an engraved colour ring on both the left and right leg, but the leg with the worn or lost ring was not recorded, meaning that we cannot be certain which ring colour was worn or lost. To overcome this, we replicated the data so that every individual contained two entries, one for the left leg and another for the right leg. An alternative would be to analyse the ring colours on each leg separately, the results of which we present in this appendix. We applied the same model structure, using a binomial generalised linear model to determine the probability that an individual has a worn or lost ring in relation to the age of the ring and the colour of the ring. </w:t>
      </w:r>
    </w:p>
    <w:p w:rsidR="00FB4114" w:rsidRDefault="00FB4114" w:rsidP="00606BFF">
      <w:pPr>
        <w:widowControl w:val="0"/>
        <w:autoSpaceDE w:val="0"/>
        <w:autoSpaceDN w:val="0"/>
        <w:adjustRightInd w:val="0"/>
        <w:spacing w:line="480" w:lineRule="auto"/>
        <w:rPr>
          <w:rFonts w:ascii="Times New Roman" w:hAnsi="Times New Roman"/>
          <w:sz w:val="24"/>
          <w:szCs w:val="24"/>
        </w:rPr>
      </w:pPr>
    </w:p>
    <w:p w:rsidR="00115FBF" w:rsidRPr="003453E3" w:rsidRDefault="00115FBF" w:rsidP="00606BFF">
      <w:pPr>
        <w:widowControl w:val="0"/>
        <w:autoSpaceDE w:val="0"/>
        <w:autoSpaceDN w:val="0"/>
        <w:adjustRightInd w:val="0"/>
        <w:spacing w:line="480" w:lineRule="auto"/>
        <w:rPr>
          <w:rFonts w:ascii="Times New Roman" w:hAnsi="Times New Roman"/>
          <w:b/>
          <w:sz w:val="24"/>
          <w:szCs w:val="24"/>
        </w:rPr>
      </w:pPr>
      <w:r w:rsidRPr="003453E3">
        <w:rPr>
          <w:rFonts w:ascii="Times New Roman" w:hAnsi="Times New Roman"/>
          <w:b/>
          <w:sz w:val="24"/>
          <w:szCs w:val="24"/>
        </w:rPr>
        <w:t>Known ring loss or wear</w:t>
      </w:r>
    </w:p>
    <w:p w:rsidR="00115FBF" w:rsidRDefault="00115FBF" w:rsidP="00606BFF">
      <w:pPr>
        <w:widowControl w:val="0"/>
        <w:autoSpaceDE w:val="0"/>
        <w:autoSpaceDN w:val="0"/>
        <w:adjustRightInd w:val="0"/>
        <w:spacing w:line="480" w:lineRule="auto"/>
        <w:rPr>
          <w:rFonts w:ascii="Times New Roman" w:hAnsi="Times New Roman"/>
          <w:sz w:val="24"/>
          <w:szCs w:val="24"/>
        </w:rPr>
      </w:pPr>
      <w:r>
        <w:rPr>
          <w:rFonts w:ascii="Times New Roman" w:hAnsi="Times New Roman"/>
          <w:sz w:val="24"/>
          <w:szCs w:val="24"/>
        </w:rPr>
        <w:t xml:space="preserve">In most </w:t>
      </w:r>
      <w:r w:rsidR="00306576">
        <w:rPr>
          <w:rFonts w:ascii="Times New Roman" w:hAnsi="Times New Roman"/>
          <w:sz w:val="24"/>
          <w:szCs w:val="24"/>
        </w:rPr>
        <w:t>instances,</w:t>
      </w:r>
      <w:r>
        <w:rPr>
          <w:rFonts w:ascii="Times New Roman" w:hAnsi="Times New Roman"/>
          <w:sz w:val="24"/>
          <w:szCs w:val="24"/>
        </w:rPr>
        <w:t xml:space="preserve"> we did not know which ring had been lost or was worn, and this information could only be obtained from comments that were provided with an observation. We recorded all information provided in the comments relating to the ring that was lost or worn, and thus ran an additional model using a much reduced sample size of individuals for which we knew the lost </w:t>
      </w:r>
      <w:r w:rsidR="00DD3328">
        <w:rPr>
          <w:rFonts w:ascii="Times New Roman" w:hAnsi="Times New Roman"/>
          <w:sz w:val="24"/>
          <w:szCs w:val="24"/>
        </w:rPr>
        <w:t>(</w:t>
      </w:r>
      <w:r w:rsidR="00DD3328" w:rsidRPr="003453E3">
        <w:rPr>
          <w:rFonts w:ascii="Times New Roman" w:hAnsi="Times New Roman"/>
          <w:i/>
          <w:sz w:val="24"/>
          <w:szCs w:val="24"/>
        </w:rPr>
        <w:t>n</w:t>
      </w:r>
      <w:r w:rsidR="00DD3328">
        <w:rPr>
          <w:rFonts w:ascii="Times New Roman" w:hAnsi="Times New Roman"/>
          <w:sz w:val="24"/>
          <w:szCs w:val="24"/>
        </w:rPr>
        <w:t xml:space="preserve"> = 248) </w:t>
      </w:r>
      <w:r>
        <w:rPr>
          <w:rFonts w:ascii="Times New Roman" w:hAnsi="Times New Roman"/>
          <w:sz w:val="24"/>
          <w:szCs w:val="24"/>
        </w:rPr>
        <w:t xml:space="preserve">or worn </w:t>
      </w:r>
      <w:r w:rsidR="00DD3328">
        <w:rPr>
          <w:rFonts w:ascii="Times New Roman" w:hAnsi="Times New Roman"/>
          <w:sz w:val="24"/>
          <w:szCs w:val="24"/>
        </w:rPr>
        <w:t>(</w:t>
      </w:r>
      <w:r w:rsidR="00DD3328" w:rsidRPr="003453E3">
        <w:rPr>
          <w:rFonts w:ascii="Times New Roman" w:hAnsi="Times New Roman"/>
          <w:i/>
          <w:sz w:val="24"/>
          <w:szCs w:val="24"/>
        </w:rPr>
        <w:t>n</w:t>
      </w:r>
      <w:r w:rsidR="00DD3328">
        <w:rPr>
          <w:rFonts w:ascii="Times New Roman" w:hAnsi="Times New Roman"/>
          <w:sz w:val="24"/>
          <w:szCs w:val="24"/>
        </w:rPr>
        <w:t xml:space="preserve"> = 153) </w:t>
      </w:r>
      <w:r>
        <w:rPr>
          <w:rFonts w:ascii="Times New Roman" w:hAnsi="Times New Roman"/>
          <w:sz w:val="24"/>
          <w:szCs w:val="24"/>
        </w:rPr>
        <w:t>ring. We could not model the probabilities of worn or lost colour markers (non-engraved rings) since too few colour markers (non-engraved rings) were reported worn (</w:t>
      </w:r>
      <w:r w:rsidRPr="003453E3">
        <w:rPr>
          <w:rFonts w:ascii="Times New Roman" w:hAnsi="Times New Roman"/>
          <w:i/>
          <w:sz w:val="24"/>
          <w:szCs w:val="24"/>
        </w:rPr>
        <w:t>n</w:t>
      </w:r>
      <w:r>
        <w:rPr>
          <w:rFonts w:ascii="Times New Roman" w:hAnsi="Times New Roman"/>
          <w:sz w:val="24"/>
          <w:szCs w:val="24"/>
        </w:rPr>
        <w:t xml:space="preserve"> = 5) or lost (</w:t>
      </w:r>
      <w:r w:rsidRPr="003453E3">
        <w:rPr>
          <w:rFonts w:ascii="Times New Roman" w:hAnsi="Times New Roman"/>
          <w:i/>
          <w:sz w:val="24"/>
          <w:szCs w:val="24"/>
        </w:rPr>
        <w:t>n</w:t>
      </w:r>
      <w:r>
        <w:rPr>
          <w:rFonts w:ascii="Times New Roman" w:hAnsi="Times New Roman"/>
          <w:sz w:val="24"/>
          <w:szCs w:val="24"/>
        </w:rPr>
        <w:t xml:space="preserve"> = </w:t>
      </w:r>
      <w:r w:rsidR="00DD3328">
        <w:rPr>
          <w:rFonts w:ascii="Times New Roman" w:hAnsi="Times New Roman"/>
          <w:sz w:val="24"/>
          <w:szCs w:val="24"/>
        </w:rPr>
        <w:t>8</w:t>
      </w:r>
      <w:r>
        <w:rPr>
          <w:rFonts w:ascii="Times New Roman" w:hAnsi="Times New Roman"/>
          <w:sz w:val="24"/>
          <w:szCs w:val="24"/>
        </w:rPr>
        <w:t>), therefore we only report summary statistics for the colour markers.</w:t>
      </w:r>
    </w:p>
    <w:p w:rsidR="00606BFF" w:rsidRDefault="00606BFF" w:rsidP="00606BFF">
      <w:pPr>
        <w:widowControl w:val="0"/>
        <w:autoSpaceDE w:val="0"/>
        <w:autoSpaceDN w:val="0"/>
        <w:adjustRightInd w:val="0"/>
        <w:spacing w:line="480" w:lineRule="auto"/>
        <w:rPr>
          <w:rFonts w:ascii="Times New Roman" w:hAnsi="Times New Roman"/>
          <w:sz w:val="24"/>
          <w:szCs w:val="24"/>
        </w:rPr>
      </w:pPr>
    </w:p>
    <w:p w:rsidR="00115FBF" w:rsidRDefault="00606BFF" w:rsidP="00606BFF">
      <w:pPr>
        <w:widowControl w:val="0"/>
        <w:autoSpaceDE w:val="0"/>
        <w:autoSpaceDN w:val="0"/>
        <w:adjustRightInd w:val="0"/>
        <w:spacing w:line="480" w:lineRule="auto"/>
        <w:rPr>
          <w:rFonts w:ascii="Times New Roman" w:hAnsi="Times New Roman"/>
          <w:b/>
          <w:sz w:val="24"/>
          <w:szCs w:val="24"/>
        </w:rPr>
      </w:pPr>
      <w:r>
        <w:rPr>
          <w:rFonts w:ascii="Times New Roman" w:hAnsi="Times New Roman"/>
          <w:b/>
          <w:sz w:val="24"/>
          <w:szCs w:val="24"/>
        </w:rPr>
        <w:t>Results</w:t>
      </w:r>
    </w:p>
    <w:p w:rsidR="00115FBF" w:rsidRPr="003453E3" w:rsidRDefault="00115FBF" w:rsidP="00115FBF">
      <w:pPr>
        <w:widowControl w:val="0"/>
        <w:autoSpaceDE w:val="0"/>
        <w:autoSpaceDN w:val="0"/>
        <w:adjustRightInd w:val="0"/>
        <w:spacing w:line="480" w:lineRule="auto"/>
        <w:ind w:left="480" w:hanging="480"/>
        <w:rPr>
          <w:rFonts w:ascii="Times New Roman" w:hAnsi="Times New Roman"/>
          <w:i/>
          <w:sz w:val="24"/>
          <w:szCs w:val="24"/>
        </w:rPr>
      </w:pPr>
      <w:r w:rsidRPr="003453E3">
        <w:rPr>
          <w:rFonts w:ascii="Times New Roman" w:hAnsi="Times New Roman"/>
          <w:i/>
          <w:sz w:val="24"/>
          <w:szCs w:val="24"/>
        </w:rPr>
        <w:t>Combining ring colours for the left and right leg</w:t>
      </w:r>
    </w:p>
    <w:p w:rsidR="00FB4114" w:rsidRDefault="00606BFF" w:rsidP="00B73493">
      <w:pPr>
        <w:widowControl w:val="0"/>
        <w:autoSpaceDE w:val="0"/>
        <w:autoSpaceDN w:val="0"/>
        <w:adjustRightInd w:val="0"/>
        <w:spacing w:line="480" w:lineRule="auto"/>
        <w:rPr>
          <w:rFonts w:ascii="Times New Roman" w:hAnsi="Times New Roman"/>
          <w:sz w:val="24"/>
          <w:szCs w:val="24"/>
        </w:rPr>
      </w:pPr>
      <w:r>
        <w:rPr>
          <w:rFonts w:ascii="Times New Roman" w:hAnsi="Times New Roman"/>
          <w:sz w:val="24"/>
          <w:szCs w:val="24"/>
        </w:rPr>
        <w:t>The coefficients for the analyses of the left or right leg differed for some leg colours (Table A1</w:t>
      </w:r>
      <w:r w:rsidR="001F6378">
        <w:rPr>
          <w:rFonts w:ascii="Times New Roman" w:hAnsi="Times New Roman"/>
          <w:sz w:val="24"/>
          <w:szCs w:val="24"/>
        </w:rPr>
        <w:t>,</w:t>
      </w:r>
      <w:r>
        <w:rPr>
          <w:rFonts w:ascii="Times New Roman" w:hAnsi="Times New Roman"/>
          <w:sz w:val="24"/>
          <w:szCs w:val="24"/>
        </w:rPr>
        <w:t xml:space="preserve"> A2), for </w:t>
      </w:r>
      <w:r w:rsidR="00FF0EB0">
        <w:rPr>
          <w:rFonts w:ascii="Times New Roman" w:hAnsi="Times New Roman"/>
          <w:sz w:val="24"/>
          <w:szCs w:val="24"/>
        </w:rPr>
        <w:t>example,</w:t>
      </w:r>
      <w:r>
        <w:rPr>
          <w:rFonts w:ascii="Times New Roman" w:hAnsi="Times New Roman"/>
          <w:sz w:val="24"/>
          <w:szCs w:val="24"/>
        </w:rPr>
        <w:t xml:space="preserve"> the probability that a green ring was worn was higher for the left leg than the right leg, whereas orange rings had a higher probability of being worn on the right </w:t>
      </w:r>
      <w:r>
        <w:rPr>
          <w:rFonts w:ascii="Times New Roman" w:hAnsi="Times New Roman"/>
          <w:sz w:val="24"/>
          <w:szCs w:val="24"/>
        </w:rPr>
        <w:lastRenderedPageBreak/>
        <w:t>leg (Table A1). However, when the coefficients were averaged for both the left and right models, in general these closely matched our analysis that replicated the data (Table A1</w:t>
      </w:r>
      <w:r w:rsidR="001F6378">
        <w:rPr>
          <w:rFonts w:ascii="Times New Roman" w:hAnsi="Times New Roman"/>
          <w:sz w:val="24"/>
          <w:szCs w:val="24"/>
        </w:rPr>
        <w:t>,</w:t>
      </w:r>
      <w:r>
        <w:rPr>
          <w:rFonts w:ascii="Times New Roman" w:hAnsi="Times New Roman"/>
          <w:sz w:val="24"/>
          <w:szCs w:val="24"/>
        </w:rPr>
        <w:t xml:space="preserve"> A2). The differences in the coefficients may be due to how sample sizes for each ring colour varied for the left (Fig</w:t>
      </w:r>
      <w:r w:rsidR="003453E3">
        <w:rPr>
          <w:rFonts w:ascii="Times New Roman" w:hAnsi="Times New Roman"/>
          <w:sz w:val="24"/>
          <w:szCs w:val="24"/>
        </w:rPr>
        <w:t>.</w:t>
      </w:r>
      <w:r>
        <w:rPr>
          <w:rFonts w:ascii="Times New Roman" w:hAnsi="Times New Roman"/>
          <w:sz w:val="24"/>
          <w:szCs w:val="24"/>
        </w:rPr>
        <w:t xml:space="preserve"> A1) and right (Fig</w:t>
      </w:r>
      <w:r w:rsidR="003453E3">
        <w:rPr>
          <w:rFonts w:ascii="Times New Roman" w:hAnsi="Times New Roman"/>
          <w:sz w:val="24"/>
          <w:szCs w:val="24"/>
        </w:rPr>
        <w:t>.</w:t>
      </w:r>
      <w:r>
        <w:rPr>
          <w:rFonts w:ascii="Times New Roman" w:hAnsi="Times New Roman"/>
          <w:sz w:val="24"/>
          <w:szCs w:val="24"/>
        </w:rPr>
        <w:t xml:space="preserve"> A2) legs. How ring wear and loss was ranked varied depending on the left or right leg</w:t>
      </w:r>
      <w:r w:rsidR="00DD3328">
        <w:rPr>
          <w:rFonts w:ascii="Times New Roman" w:hAnsi="Times New Roman"/>
          <w:sz w:val="24"/>
          <w:szCs w:val="24"/>
        </w:rPr>
        <w:t>. T</w:t>
      </w:r>
      <w:r>
        <w:rPr>
          <w:rFonts w:ascii="Times New Roman" w:hAnsi="Times New Roman"/>
          <w:sz w:val="24"/>
          <w:szCs w:val="24"/>
        </w:rPr>
        <w:t>he only clear pattern that emerge</w:t>
      </w:r>
      <w:r w:rsidR="00DD3328">
        <w:rPr>
          <w:rFonts w:ascii="Times New Roman" w:hAnsi="Times New Roman"/>
          <w:sz w:val="24"/>
          <w:szCs w:val="24"/>
        </w:rPr>
        <w:t>d</w:t>
      </w:r>
      <w:r>
        <w:rPr>
          <w:rFonts w:ascii="Times New Roman" w:hAnsi="Times New Roman"/>
          <w:sz w:val="24"/>
          <w:szCs w:val="24"/>
        </w:rPr>
        <w:t xml:space="preserve"> </w:t>
      </w:r>
      <w:r w:rsidR="00DD3328">
        <w:rPr>
          <w:rFonts w:ascii="Times New Roman" w:hAnsi="Times New Roman"/>
          <w:sz w:val="24"/>
          <w:szCs w:val="24"/>
        </w:rPr>
        <w:t>wa</w:t>
      </w:r>
      <w:r>
        <w:rPr>
          <w:rFonts w:ascii="Times New Roman" w:hAnsi="Times New Roman"/>
          <w:sz w:val="24"/>
          <w:szCs w:val="24"/>
        </w:rPr>
        <w:t>s that in both analyses the red and white rings had a higher probability of wear, and that black rings were highly ranked for probability of ring loss (Fig</w:t>
      </w:r>
      <w:r w:rsidR="003453E3">
        <w:rPr>
          <w:rFonts w:ascii="Times New Roman" w:hAnsi="Times New Roman"/>
          <w:sz w:val="24"/>
          <w:szCs w:val="24"/>
        </w:rPr>
        <w:t>.</w:t>
      </w:r>
      <w:r>
        <w:rPr>
          <w:rFonts w:ascii="Times New Roman" w:hAnsi="Times New Roman"/>
          <w:sz w:val="24"/>
          <w:szCs w:val="24"/>
        </w:rPr>
        <w:t xml:space="preserve"> A1</w:t>
      </w:r>
      <w:r w:rsidR="003453E3">
        <w:rPr>
          <w:rFonts w:ascii="Times New Roman" w:hAnsi="Times New Roman"/>
          <w:sz w:val="24"/>
          <w:szCs w:val="24"/>
        </w:rPr>
        <w:t>,</w:t>
      </w:r>
      <w:r>
        <w:rPr>
          <w:rFonts w:ascii="Times New Roman" w:hAnsi="Times New Roman"/>
          <w:sz w:val="24"/>
          <w:szCs w:val="24"/>
        </w:rPr>
        <w:t xml:space="preserve"> A2). The similarity in the results between analysing each leg separately, and combining colour-ring information, hence supports the approach we have used in the main analysis of our study. </w:t>
      </w:r>
    </w:p>
    <w:p w:rsidR="003E47A3" w:rsidRDefault="003E47A3" w:rsidP="00606BFF">
      <w:pPr>
        <w:widowControl w:val="0"/>
        <w:autoSpaceDE w:val="0"/>
        <w:autoSpaceDN w:val="0"/>
        <w:adjustRightInd w:val="0"/>
        <w:spacing w:after="120" w:line="240" w:lineRule="auto"/>
        <w:rPr>
          <w:rFonts w:ascii="Times New Roman" w:hAnsi="Times New Roman"/>
          <w:b/>
          <w:sz w:val="24"/>
          <w:szCs w:val="24"/>
        </w:rPr>
      </w:pPr>
    </w:p>
    <w:p w:rsidR="00606BFF" w:rsidRDefault="00606BFF" w:rsidP="00606BFF">
      <w:pPr>
        <w:widowControl w:val="0"/>
        <w:autoSpaceDE w:val="0"/>
        <w:autoSpaceDN w:val="0"/>
        <w:adjustRightInd w:val="0"/>
        <w:spacing w:after="120" w:line="240" w:lineRule="auto"/>
        <w:rPr>
          <w:rFonts w:ascii="Times New Roman" w:hAnsi="Times New Roman"/>
          <w:sz w:val="24"/>
          <w:szCs w:val="24"/>
        </w:rPr>
      </w:pPr>
      <w:r w:rsidRPr="002B573B">
        <w:rPr>
          <w:rFonts w:ascii="Times New Roman" w:hAnsi="Times New Roman"/>
          <w:b/>
          <w:sz w:val="24"/>
          <w:szCs w:val="24"/>
        </w:rPr>
        <w:t xml:space="preserve">Table </w:t>
      </w:r>
      <w:proofErr w:type="gramStart"/>
      <w:r w:rsidRPr="002B573B">
        <w:rPr>
          <w:rFonts w:ascii="Times New Roman" w:hAnsi="Times New Roman"/>
          <w:b/>
          <w:sz w:val="24"/>
          <w:szCs w:val="24"/>
        </w:rPr>
        <w:t>A1</w:t>
      </w:r>
      <w:r w:rsidR="001F6378">
        <w:rPr>
          <w:rFonts w:ascii="Times New Roman" w:hAnsi="Times New Roman"/>
          <w:sz w:val="24"/>
          <w:szCs w:val="24"/>
        </w:rPr>
        <w:t xml:space="preserve">  </w:t>
      </w:r>
      <w:r>
        <w:rPr>
          <w:rFonts w:ascii="Times New Roman" w:hAnsi="Times New Roman"/>
          <w:sz w:val="24"/>
          <w:szCs w:val="24"/>
        </w:rPr>
        <w:t>Model</w:t>
      </w:r>
      <w:proofErr w:type="gramEnd"/>
      <w:r>
        <w:rPr>
          <w:rFonts w:ascii="Times New Roman" w:hAnsi="Times New Roman"/>
          <w:sz w:val="24"/>
          <w:szCs w:val="24"/>
        </w:rPr>
        <w:t xml:space="preserve"> coefficients for the probability that an individual has a worn ring in relation to the age and colour of the ring, with analyses </w:t>
      </w:r>
      <w:r w:rsidR="00FF0EB0">
        <w:rPr>
          <w:rFonts w:ascii="Times New Roman" w:hAnsi="Times New Roman"/>
          <w:sz w:val="24"/>
          <w:szCs w:val="24"/>
        </w:rPr>
        <w:t xml:space="preserve">focused on </w:t>
      </w:r>
      <w:r w:rsidR="00EE3709">
        <w:rPr>
          <w:rFonts w:ascii="Times New Roman" w:hAnsi="Times New Roman"/>
          <w:sz w:val="24"/>
          <w:szCs w:val="24"/>
        </w:rPr>
        <w:t xml:space="preserve">either </w:t>
      </w:r>
      <w:r w:rsidR="00FF0EB0">
        <w:rPr>
          <w:rFonts w:ascii="Times New Roman" w:hAnsi="Times New Roman"/>
          <w:sz w:val="24"/>
          <w:szCs w:val="24"/>
        </w:rPr>
        <w:t>the left, right or on both</w:t>
      </w:r>
      <w:r>
        <w:rPr>
          <w:rFonts w:ascii="Times New Roman" w:hAnsi="Times New Roman"/>
          <w:sz w:val="24"/>
          <w:szCs w:val="24"/>
        </w:rPr>
        <w:t xml:space="preserve"> legs.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tblPr>
      <w:tblGrid>
        <w:gridCol w:w="1163"/>
        <w:gridCol w:w="1681"/>
        <w:gridCol w:w="1680"/>
        <w:gridCol w:w="1680"/>
        <w:gridCol w:w="1680"/>
        <w:gridCol w:w="1358"/>
      </w:tblGrid>
      <w:tr w:rsidR="00606BFF" w:rsidRPr="003E47A3" w:rsidTr="00F344DD">
        <w:trPr>
          <w:trHeight w:val="283"/>
        </w:trPr>
        <w:tc>
          <w:tcPr>
            <w:tcW w:w="1163" w:type="dxa"/>
            <w:tcBorders>
              <w:top w:val="single" w:sz="4" w:space="0" w:color="auto"/>
              <w:bottom w:val="single" w:sz="4" w:space="0" w:color="auto"/>
            </w:tcBorders>
            <w:noWrap/>
            <w:hideMark/>
          </w:tcPr>
          <w:p w:rsidR="00606BFF" w:rsidRPr="003E47A3" w:rsidRDefault="00606BFF" w:rsidP="00F344DD">
            <w:pPr>
              <w:spacing w:line="240" w:lineRule="auto"/>
              <w:textAlignment w:val="bottom"/>
              <w:rPr>
                <w:rFonts w:ascii="Times New Roman" w:eastAsia="Times New Roman" w:hAnsi="Times New Roman"/>
                <w:b/>
                <w:sz w:val="24"/>
                <w:szCs w:val="24"/>
                <w:lang w:eastAsia="en-GB"/>
              </w:rPr>
            </w:pPr>
            <w:r w:rsidRPr="003E47A3">
              <w:rPr>
                <w:rFonts w:ascii="Times New Roman" w:eastAsia="Times New Roman" w:hAnsi="Times New Roman"/>
                <w:b/>
                <w:bCs/>
                <w:color w:val="000000" w:themeColor="text1"/>
                <w:kern w:val="24"/>
                <w:sz w:val="24"/>
                <w:szCs w:val="24"/>
                <w:lang w:eastAsia="en-GB"/>
              </w:rPr>
              <w:t>Ring Colour</w:t>
            </w:r>
          </w:p>
        </w:tc>
        <w:tc>
          <w:tcPr>
            <w:tcW w:w="1681" w:type="dxa"/>
            <w:tcBorders>
              <w:top w:val="single" w:sz="4" w:space="0" w:color="auto"/>
              <w:bottom w:val="single" w:sz="4" w:space="0" w:color="auto"/>
            </w:tcBorders>
            <w:noWrap/>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Coefficients Left</w:t>
            </w:r>
          </w:p>
        </w:tc>
        <w:tc>
          <w:tcPr>
            <w:tcW w:w="1680" w:type="dxa"/>
            <w:tcBorders>
              <w:top w:val="single" w:sz="4" w:space="0" w:color="auto"/>
              <w:bottom w:val="single" w:sz="4" w:space="0" w:color="auto"/>
            </w:tcBorders>
            <w:noWrap/>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Coefficients Right</w:t>
            </w:r>
          </w:p>
        </w:tc>
        <w:tc>
          <w:tcPr>
            <w:tcW w:w="1680" w:type="dxa"/>
            <w:tcBorders>
              <w:top w:val="single" w:sz="4" w:space="0" w:color="auto"/>
              <w:bottom w:val="single" w:sz="4" w:space="0" w:color="auto"/>
            </w:tcBorders>
            <w:noWrap/>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 xml:space="preserve">Average </w:t>
            </w:r>
            <w:proofErr w:type="spellStart"/>
            <w:r w:rsidRPr="003E47A3">
              <w:rPr>
                <w:rFonts w:ascii="Times New Roman" w:eastAsia="Times New Roman" w:hAnsi="Times New Roman"/>
                <w:b/>
                <w:color w:val="000000" w:themeColor="text1"/>
                <w:kern w:val="24"/>
                <w:sz w:val="24"/>
                <w:szCs w:val="24"/>
                <w:lang w:eastAsia="en-GB"/>
              </w:rPr>
              <w:t>LeftRight</w:t>
            </w:r>
            <w:proofErr w:type="spellEnd"/>
          </w:p>
        </w:tc>
        <w:tc>
          <w:tcPr>
            <w:tcW w:w="1680" w:type="dxa"/>
            <w:tcBorders>
              <w:top w:val="single" w:sz="4" w:space="0" w:color="auto"/>
              <w:bottom w:val="single" w:sz="4" w:space="0" w:color="auto"/>
            </w:tcBorders>
            <w:noWrap/>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 xml:space="preserve">Coefficients </w:t>
            </w:r>
            <w:proofErr w:type="spellStart"/>
            <w:r w:rsidRPr="003E47A3">
              <w:rPr>
                <w:rFonts w:ascii="Times New Roman" w:eastAsia="Times New Roman" w:hAnsi="Times New Roman"/>
                <w:b/>
                <w:color w:val="000000" w:themeColor="text1"/>
                <w:kern w:val="24"/>
                <w:sz w:val="24"/>
                <w:szCs w:val="24"/>
                <w:lang w:eastAsia="en-GB"/>
              </w:rPr>
              <w:t>BothLegs</w:t>
            </w:r>
            <w:proofErr w:type="spellEnd"/>
          </w:p>
        </w:tc>
        <w:tc>
          <w:tcPr>
            <w:tcW w:w="1358" w:type="dxa"/>
            <w:tcBorders>
              <w:top w:val="single" w:sz="4" w:space="0" w:color="auto"/>
              <w:bottom w:val="single" w:sz="4" w:space="0" w:color="auto"/>
            </w:tcBorders>
            <w:noWrap/>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Difference</w:t>
            </w:r>
          </w:p>
        </w:tc>
      </w:tr>
      <w:tr w:rsidR="00606BFF" w:rsidRPr="00B47A35" w:rsidTr="00F344DD">
        <w:trPr>
          <w:trHeight w:val="283"/>
        </w:trPr>
        <w:tc>
          <w:tcPr>
            <w:tcW w:w="1163" w:type="dxa"/>
            <w:tcBorders>
              <w:top w:val="single" w:sz="4" w:space="0" w:color="auto"/>
            </w:tcBorders>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proofErr w:type="spellStart"/>
            <w:r w:rsidRPr="00B47A35">
              <w:rPr>
                <w:rFonts w:ascii="Times New Roman" w:eastAsia="Times New Roman" w:hAnsi="Times New Roman"/>
                <w:bCs/>
                <w:color w:val="000000" w:themeColor="text1"/>
                <w:kern w:val="24"/>
                <w:sz w:val="24"/>
                <w:szCs w:val="24"/>
                <w:lang w:eastAsia="en-GB"/>
              </w:rPr>
              <w:t>BarCode</w:t>
            </w:r>
            <w:proofErr w:type="spellEnd"/>
          </w:p>
        </w:tc>
        <w:tc>
          <w:tcPr>
            <w:tcW w:w="1681" w:type="dxa"/>
            <w:tcBorders>
              <w:top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0.189 </w:t>
            </w:r>
          </w:p>
        </w:tc>
        <w:tc>
          <w:tcPr>
            <w:tcW w:w="1680" w:type="dxa"/>
            <w:tcBorders>
              <w:top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0.188 </w:t>
            </w:r>
          </w:p>
        </w:tc>
        <w:tc>
          <w:tcPr>
            <w:tcW w:w="1680" w:type="dxa"/>
            <w:tcBorders>
              <w:top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0.188 </w:t>
            </w:r>
          </w:p>
        </w:tc>
        <w:tc>
          <w:tcPr>
            <w:tcW w:w="1680" w:type="dxa"/>
            <w:tcBorders>
              <w:top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0.189 </w:t>
            </w:r>
          </w:p>
        </w:tc>
        <w:tc>
          <w:tcPr>
            <w:tcW w:w="1358" w:type="dxa"/>
            <w:tcBorders>
              <w:top w:val="single" w:sz="4" w:space="0" w:color="auto"/>
            </w:tcBorders>
            <w:noWrap/>
            <w:hideMark/>
          </w:tcPr>
          <w:p w:rsidR="00606BFF" w:rsidRPr="00B47A35"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B47A35">
              <w:rPr>
                <w:rFonts w:ascii="Times New Roman" w:eastAsia="Times New Roman" w:hAnsi="Times New Roman"/>
                <w:color w:val="000000" w:themeColor="text1"/>
                <w:kern w:val="24"/>
                <w:sz w:val="24"/>
                <w:szCs w:val="24"/>
                <w:lang w:eastAsia="en-GB"/>
              </w:rPr>
              <w:t>0.001</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Black</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0.204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0.254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0.229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0.228</w:t>
            </w:r>
          </w:p>
        </w:tc>
        <w:tc>
          <w:tcPr>
            <w:tcW w:w="1358"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0.001</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B</w:t>
            </w:r>
            <w:r w:rsidRPr="00B47A35">
              <w:rPr>
                <w:rFonts w:ascii="Times New Roman" w:eastAsia="Times New Roman" w:hAnsi="Times New Roman"/>
                <w:bCs/>
                <w:color w:val="000000" w:themeColor="text1"/>
                <w:kern w:val="24"/>
                <w:sz w:val="24"/>
                <w:szCs w:val="24"/>
                <w:lang w:eastAsia="en-GB"/>
              </w:rPr>
              <w:t>lue</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0.195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0.235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0.215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0.219 </w:t>
            </w:r>
          </w:p>
        </w:tc>
        <w:tc>
          <w:tcPr>
            <w:tcW w:w="1358" w:type="dxa"/>
            <w:noWrap/>
            <w:hideMark/>
          </w:tcPr>
          <w:p w:rsidR="00606BFF" w:rsidRPr="00B47A35"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B47A35">
              <w:rPr>
                <w:rFonts w:ascii="Times New Roman" w:eastAsia="Times New Roman" w:hAnsi="Times New Roman"/>
                <w:color w:val="000000" w:themeColor="text1"/>
                <w:kern w:val="24"/>
                <w:sz w:val="24"/>
                <w:szCs w:val="24"/>
                <w:lang w:eastAsia="en-GB"/>
              </w:rPr>
              <w:t xml:space="preserve">0.004 </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Green</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0.240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0.170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0.205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0.220 </w:t>
            </w:r>
          </w:p>
        </w:tc>
        <w:tc>
          <w:tcPr>
            <w:tcW w:w="1358" w:type="dxa"/>
            <w:noWrap/>
            <w:hideMark/>
          </w:tcPr>
          <w:p w:rsidR="00606BFF" w:rsidRPr="00B47A35"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B47A35">
              <w:rPr>
                <w:rFonts w:ascii="Times New Roman" w:eastAsia="Times New Roman" w:hAnsi="Times New Roman"/>
                <w:color w:val="000000" w:themeColor="text1"/>
                <w:kern w:val="24"/>
                <w:sz w:val="24"/>
                <w:szCs w:val="24"/>
                <w:lang w:eastAsia="en-GB"/>
              </w:rPr>
              <w:t xml:space="preserve">0.015 </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Lime</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0.264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0.203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0.233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0.250 </w:t>
            </w:r>
          </w:p>
        </w:tc>
        <w:tc>
          <w:tcPr>
            <w:tcW w:w="1358" w:type="dxa"/>
            <w:noWrap/>
            <w:hideMark/>
          </w:tcPr>
          <w:p w:rsidR="00606BFF" w:rsidRPr="00B47A35"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B47A35">
              <w:rPr>
                <w:rFonts w:ascii="Times New Roman" w:eastAsia="Times New Roman" w:hAnsi="Times New Roman"/>
                <w:color w:val="000000" w:themeColor="text1"/>
                <w:kern w:val="24"/>
                <w:sz w:val="24"/>
                <w:szCs w:val="24"/>
                <w:lang w:eastAsia="en-GB"/>
              </w:rPr>
              <w:t xml:space="preserve">0.017 </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Orange</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0.159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0.232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0.196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0.231 </w:t>
            </w:r>
          </w:p>
        </w:tc>
        <w:tc>
          <w:tcPr>
            <w:tcW w:w="1358" w:type="dxa"/>
            <w:noWrap/>
            <w:hideMark/>
          </w:tcPr>
          <w:p w:rsidR="00606BFF" w:rsidRPr="002B573B"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2B573B">
              <w:rPr>
                <w:rFonts w:ascii="Times New Roman" w:eastAsia="Times New Roman" w:hAnsi="Times New Roman"/>
                <w:bCs/>
                <w:color w:val="000000" w:themeColor="text1"/>
                <w:kern w:val="24"/>
                <w:sz w:val="24"/>
                <w:szCs w:val="24"/>
                <w:lang w:eastAsia="en-GB"/>
              </w:rPr>
              <w:t xml:space="preserve">0.035 </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Red</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0.327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0.291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0.309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0.312 </w:t>
            </w:r>
          </w:p>
        </w:tc>
        <w:tc>
          <w:tcPr>
            <w:tcW w:w="1358" w:type="dxa"/>
            <w:noWrap/>
            <w:hideMark/>
          </w:tcPr>
          <w:p w:rsidR="00606BFF" w:rsidRPr="00B47A35"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B47A35">
              <w:rPr>
                <w:rFonts w:ascii="Times New Roman" w:eastAsia="Times New Roman" w:hAnsi="Times New Roman"/>
                <w:color w:val="000000" w:themeColor="text1"/>
                <w:kern w:val="24"/>
                <w:sz w:val="24"/>
                <w:szCs w:val="24"/>
                <w:lang w:eastAsia="en-GB"/>
              </w:rPr>
              <w:t xml:space="preserve">0.003 </w:t>
            </w:r>
          </w:p>
        </w:tc>
      </w:tr>
      <w:tr w:rsidR="00606BFF" w:rsidRPr="00B47A35" w:rsidTr="00F344DD">
        <w:trPr>
          <w:trHeight w:val="283"/>
        </w:trPr>
        <w:tc>
          <w:tcPr>
            <w:tcW w:w="1163" w:type="dxa"/>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White</w:t>
            </w:r>
          </w:p>
        </w:tc>
        <w:tc>
          <w:tcPr>
            <w:tcW w:w="1681"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0.250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0.271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0.261 </w:t>
            </w:r>
          </w:p>
        </w:tc>
        <w:tc>
          <w:tcPr>
            <w:tcW w:w="1680" w:type="dxa"/>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0.269 </w:t>
            </w:r>
          </w:p>
        </w:tc>
        <w:tc>
          <w:tcPr>
            <w:tcW w:w="1358" w:type="dxa"/>
            <w:noWrap/>
            <w:hideMark/>
          </w:tcPr>
          <w:p w:rsidR="00606BFF" w:rsidRPr="002B573B"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2B573B">
              <w:rPr>
                <w:rFonts w:ascii="Times New Roman" w:eastAsia="Times New Roman" w:hAnsi="Times New Roman"/>
                <w:color w:val="000000" w:themeColor="text1"/>
                <w:kern w:val="24"/>
                <w:sz w:val="24"/>
                <w:szCs w:val="24"/>
                <w:lang w:eastAsia="en-GB"/>
              </w:rPr>
              <w:t xml:space="preserve">0.009 </w:t>
            </w:r>
          </w:p>
        </w:tc>
      </w:tr>
      <w:tr w:rsidR="00606BFF" w:rsidRPr="00B47A35" w:rsidTr="00F344DD">
        <w:trPr>
          <w:trHeight w:val="283"/>
        </w:trPr>
        <w:tc>
          <w:tcPr>
            <w:tcW w:w="1163" w:type="dxa"/>
            <w:tcBorders>
              <w:bottom w:val="single" w:sz="4" w:space="0" w:color="auto"/>
            </w:tcBorders>
            <w:noWrap/>
            <w:hideMark/>
          </w:tcPr>
          <w:p w:rsidR="00606BFF" w:rsidRPr="00B47A35" w:rsidRDefault="00606BFF" w:rsidP="00F344DD">
            <w:pPr>
              <w:spacing w:line="240" w:lineRule="auto"/>
              <w:textAlignment w:val="bottom"/>
              <w:rPr>
                <w:rFonts w:ascii="Times New Roman" w:eastAsia="Times New Roman" w:hAnsi="Times New Roman"/>
                <w:sz w:val="24"/>
                <w:szCs w:val="24"/>
                <w:lang w:eastAsia="en-GB"/>
              </w:rPr>
            </w:pPr>
            <w:r w:rsidRPr="00B47A35">
              <w:rPr>
                <w:rFonts w:ascii="Times New Roman" w:eastAsia="Times New Roman" w:hAnsi="Times New Roman"/>
                <w:bCs/>
                <w:color w:val="000000" w:themeColor="text1"/>
                <w:kern w:val="24"/>
                <w:sz w:val="24"/>
                <w:szCs w:val="24"/>
                <w:lang w:eastAsia="en-GB"/>
              </w:rPr>
              <w:t>Yellow</w:t>
            </w:r>
          </w:p>
        </w:tc>
        <w:tc>
          <w:tcPr>
            <w:tcW w:w="1681" w:type="dxa"/>
            <w:tcBorders>
              <w:bottom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0.224 </w:t>
            </w:r>
          </w:p>
        </w:tc>
        <w:tc>
          <w:tcPr>
            <w:tcW w:w="1680" w:type="dxa"/>
            <w:tcBorders>
              <w:bottom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0.277 </w:t>
            </w:r>
          </w:p>
        </w:tc>
        <w:tc>
          <w:tcPr>
            <w:tcW w:w="1680" w:type="dxa"/>
            <w:tcBorders>
              <w:bottom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0.251 </w:t>
            </w:r>
          </w:p>
        </w:tc>
        <w:tc>
          <w:tcPr>
            <w:tcW w:w="1680" w:type="dxa"/>
            <w:tcBorders>
              <w:bottom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0.236 </w:t>
            </w:r>
          </w:p>
        </w:tc>
        <w:tc>
          <w:tcPr>
            <w:tcW w:w="1358" w:type="dxa"/>
            <w:tcBorders>
              <w:bottom w:val="single" w:sz="4" w:space="0" w:color="auto"/>
            </w:tcBorders>
            <w:noWrap/>
            <w:hideMark/>
          </w:tcPr>
          <w:p w:rsidR="00606BFF" w:rsidRPr="00B47A35" w:rsidRDefault="00606BFF" w:rsidP="00F344DD">
            <w:pPr>
              <w:spacing w:line="240" w:lineRule="auto"/>
              <w:jc w:val="center"/>
              <w:textAlignment w:val="bottom"/>
              <w:rPr>
                <w:rFonts w:ascii="Times New Roman" w:eastAsia="Times New Roman" w:hAnsi="Times New Roman"/>
                <w:sz w:val="24"/>
                <w:szCs w:val="24"/>
                <w:lang w:eastAsia="en-GB"/>
              </w:rPr>
            </w:pPr>
            <w:r w:rsidRPr="00B47A35">
              <w:rPr>
                <w:rFonts w:ascii="Times New Roman" w:eastAsia="Times New Roman" w:hAnsi="Times New Roman"/>
                <w:color w:val="000000" w:themeColor="text1"/>
                <w:kern w:val="24"/>
                <w:sz w:val="24"/>
                <w:szCs w:val="24"/>
                <w:lang w:eastAsia="en-GB"/>
              </w:rPr>
              <w:t xml:space="preserve">0.015 </w:t>
            </w:r>
          </w:p>
        </w:tc>
      </w:tr>
    </w:tbl>
    <w:p w:rsidR="003E47A3" w:rsidRDefault="003E47A3" w:rsidP="00C2758D">
      <w:pPr>
        <w:widowControl w:val="0"/>
        <w:autoSpaceDE w:val="0"/>
        <w:autoSpaceDN w:val="0"/>
        <w:adjustRightInd w:val="0"/>
        <w:spacing w:before="120" w:after="120" w:line="240" w:lineRule="auto"/>
        <w:rPr>
          <w:rFonts w:ascii="Times New Roman" w:hAnsi="Times New Roman"/>
          <w:b/>
          <w:sz w:val="24"/>
          <w:szCs w:val="24"/>
        </w:rPr>
      </w:pPr>
    </w:p>
    <w:p w:rsidR="00606BFF" w:rsidRDefault="00606BFF" w:rsidP="00C2758D">
      <w:pPr>
        <w:widowControl w:val="0"/>
        <w:autoSpaceDE w:val="0"/>
        <w:autoSpaceDN w:val="0"/>
        <w:adjustRightInd w:val="0"/>
        <w:spacing w:before="120" w:after="120" w:line="240" w:lineRule="auto"/>
        <w:rPr>
          <w:rFonts w:ascii="Times New Roman" w:hAnsi="Times New Roman"/>
          <w:sz w:val="24"/>
          <w:szCs w:val="24"/>
        </w:rPr>
      </w:pPr>
      <w:r w:rsidRPr="002B573B">
        <w:rPr>
          <w:rFonts w:ascii="Times New Roman" w:hAnsi="Times New Roman"/>
          <w:b/>
          <w:sz w:val="24"/>
          <w:szCs w:val="24"/>
        </w:rPr>
        <w:t xml:space="preserve">Table </w:t>
      </w:r>
      <w:proofErr w:type="gramStart"/>
      <w:r w:rsidRPr="002B573B">
        <w:rPr>
          <w:rFonts w:ascii="Times New Roman" w:hAnsi="Times New Roman"/>
          <w:b/>
          <w:sz w:val="24"/>
          <w:szCs w:val="24"/>
        </w:rPr>
        <w:t>A2</w:t>
      </w:r>
      <w:r w:rsidR="001F6378">
        <w:rPr>
          <w:rFonts w:ascii="Times New Roman" w:hAnsi="Times New Roman"/>
          <w:sz w:val="24"/>
          <w:szCs w:val="24"/>
        </w:rPr>
        <w:t xml:space="preserve">  </w:t>
      </w:r>
      <w:r>
        <w:rPr>
          <w:rFonts w:ascii="Times New Roman" w:hAnsi="Times New Roman"/>
          <w:sz w:val="24"/>
          <w:szCs w:val="24"/>
        </w:rPr>
        <w:t>Model</w:t>
      </w:r>
      <w:proofErr w:type="gramEnd"/>
      <w:r>
        <w:rPr>
          <w:rFonts w:ascii="Times New Roman" w:hAnsi="Times New Roman"/>
          <w:sz w:val="24"/>
          <w:szCs w:val="24"/>
        </w:rPr>
        <w:t xml:space="preserve"> coefficients for the probability that an individual has a lost ring in relation to the age and colour of the ring, with analyses </w:t>
      </w:r>
      <w:r w:rsidR="00FF0EB0">
        <w:rPr>
          <w:rFonts w:ascii="Times New Roman" w:hAnsi="Times New Roman"/>
          <w:sz w:val="24"/>
          <w:szCs w:val="24"/>
        </w:rPr>
        <w:t xml:space="preserve">focused </w:t>
      </w:r>
      <w:r w:rsidR="00EE3709">
        <w:rPr>
          <w:rFonts w:ascii="Times New Roman" w:hAnsi="Times New Roman"/>
          <w:sz w:val="24"/>
          <w:szCs w:val="24"/>
        </w:rPr>
        <w:t xml:space="preserve">on </w:t>
      </w:r>
      <w:r w:rsidR="00FF0EB0">
        <w:rPr>
          <w:rFonts w:ascii="Times New Roman" w:hAnsi="Times New Roman"/>
          <w:sz w:val="24"/>
          <w:szCs w:val="24"/>
        </w:rPr>
        <w:t>either</w:t>
      </w:r>
      <w:r>
        <w:rPr>
          <w:rFonts w:ascii="Times New Roman" w:hAnsi="Times New Roman"/>
          <w:sz w:val="24"/>
          <w:szCs w:val="24"/>
        </w:rPr>
        <w:t xml:space="preserve"> the left, right or </w:t>
      </w:r>
      <w:r w:rsidR="00FF0EB0">
        <w:rPr>
          <w:rFonts w:ascii="Times New Roman" w:hAnsi="Times New Roman"/>
          <w:sz w:val="24"/>
          <w:szCs w:val="24"/>
        </w:rPr>
        <w:t xml:space="preserve">on </w:t>
      </w:r>
      <w:r>
        <w:rPr>
          <w:rFonts w:ascii="Times New Roman" w:hAnsi="Times New Roman"/>
          <w:sz w:val="24"/>
          <w:szCs w:val="24"/>
        </w:rPr>
        <w:t>both legs.</w:t>
      </w:r>
    </w:p>
    <w:tbl>
      <w:tblPr>
        <w:tblW w:w="9061" w:type="dxa"/>
        <w:tblCellMar>
          <w:left w:w="0" w:type="dxa"/>
          <w:right w:w="0" w:type="dxa"/>
        </w:tblCellMar>
        <w:tblLook w:val="0480"/>
      </w:tblPr>
      <w:tblGrid>
        <w:gridCol w:w="1310"/>
        <w:gridCol w:w="1759"/>
        <w:gridCol w:w="1569"/>
        <w:gridCol w:w="1569"/>
        <w:gridCol w:w="1569"/>
        <w:gridCol w:w="1285"/>
      </w:tblGrid>
      <w:tr w:rsidR="00606BFF" w:rsidRPr="003E47A3" w:rsidTr="00F344DD">
        <w:trPr>
          <w:trHeight w:val="20"/>
        </w:trPr>
        <w:tc>
          <w:tcPr>
            <w:tcW w:w="1310"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textAlignment w:val="bottom"/>
              <w:rPr>
                <w:rFonts w:ascii="Times New Roman" w:eastAsia="Times New Roman" w:hAnsi="Times New Roman"/>
                <w:b/>
                <w:sz w:val="24"/>
                <w:szCs w:val="24"/>
                <w:lang w:eastAsia="en-GB"/>
              </w:rPr>
            </w:pPr>
            <w:r w:rsidRPr="003E47A3">
              <w:rPr>
                <w:rFonts w:ascii="Times New Roman" w:eastAsia="Times New Roman" w:hAnsi="Times New Roman"/>
                <w:b/>
                <w:bCs/>
                <w:color w:val="000000" w:themeColor="text1"/>
                <w:kern w:val="24"/>
                <w:sz w:val="24"/>
                <w:szCs w:val="24"/>
                <w:lang w:eastAsia="en-GB"/>
              </w:rPr>
              <w:t xml:space="preserve">Ring </w:t>
            </w:r>
            <w:r w:rsidRPr="003E47A3">
              <w:rPr>
                <w:rFonts w:ascii="Times New Roman" w:eastAsia="Times New Roman" w:hAnsi="Times New Roman"/>
                <w:b/>
                <w:bCs/>
                <w:color w:val="000000" w:themeColor="text1"/>
                <w:kern w:val="24"/>
                <w:sz w:val="24"/>
                <w:szCs w:val="24"/>
                <w:lang w:eastAsia="en-GB"/>
              </w:rPr>
              <w:br/>
              <w:t>Colour</w:t>
            </w:r>
          </w:p>
        </w:tc>
        <w:tc>
          <w:tcPr>
            <w:tcW w:w="1759"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 xml:space="preserve">Coefficients </w:t>
            </w:r>
            <w:r w:rsidRPr="003E47A3">
              <w:rPr>
                <w:rFonts w:ascii="Times New Roman" w:eastAsia="Times New Roman" w:hAnsi="Times New Roman"/>
                <w:b/>
                <w:color w:val="000000" w:themeColor="text1"/>
                <w:kern w:val="24"/>
                <w:sz w:val="24"/>
                <w:szCs w:val="24"/>
                <w:lang w:eastAsia="en-GB"/>
              </w:rPr>
              <w:br/>
              <w:t>Left</w:t>
            </w:r>
          </w:p>
        </w:tc>
        <w:tc>
          <w:tcPr>
            <w:tcW w:w="1569"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Coefficients Right</w:t>
            </w:r>
          </w:p>
        </w:tc>
        <w:tc>
          <w:tcPr>
            <w:tcW w:w="1569"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 xml:space="preserve">Average </w:t>
            </w:r>
            <w:proofErr w:type="spellStart"/>
            <w:r w:rsidRPr="003E47A3">
              <w:rPr>
                <w:rFonts w:ascii="Times New Roman" w:eastAsia="Times New Roman" w:hAnsi="Times New Roman"/>
                <w:b/>
                <w:color w:val="000000" w:themeColor="text1"/>
                <w:kern w:val="24"/>
                <w:sz w:val="24"/>
                <w:szCs w:val="24"/>
                <w:lang w:eastAsia="en-GB"/>
              </w:rPr>
              <w:t>LeftRight</w:t>
            </w:r>
            <w:proofErr w:type="spellEnd"/>
          </w:p>
        </w:tc>
        <w:tc>
          <w:tcPr>
            <w:tcW w:w="1569"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 xml:space="preserve">Coefficients </w:t>
            </w:r>
            <w:proofErr w:type="spellStart"/>
            <w:r w:rsidRPr="003E47A3">
              <w:rPr>
                <w:rFonts w:ascii="Times New Roman" w:eastAsia="Times New Roman" w:hAnsi="Times New Roman"/>
                <w:b/>
                <w:color w:val="000000" w:themeColor="text1"/>
                <w:kern w:val="24"/>
                <w:sz w:val="24"/>
                <w:szCs w:val="24"/>
                <w:lang w:eastAsia="en-GB"/>
              </w:rPr>
              <w:t>BothLegs</w:t>
            </w:r>
            <w:proofErr w:type="spellEnd"/>
          </w:p>
        </w:tc>
        <w:tc>
          <w:tcPr>
            <w:tcW w:w="1285" w:type="dxa"/>
            <w:tcBorders>
              <w:top w:val="single" w:sz="8" w:space="0" w:color="000000"/>
              <w:left w:val="nil"/>
              <w:bottom w:val="single" w:sz="4" w:space="0" w:color="auto"/>
              <w:right w:val="nil"/>
            </w:tcBorders>
            <w:shd w:val="clear" w:color="auto" w:fill="auto"/>
            <w:tcMar>
              <w:top w:w="14" w:type="dxa"/>
              <w:left w:w="14" w:type="dxa"/>
              <w:bottom w:w="0" w:type="dxa"/>
              <w:right w:w="14" w:type="dxa"/>
            </w:tcMar>
            <w:vAlign w:val="center"/>
            <w:hideMark/>
          </w:tcPr>
          <w:p w:rsidR="00606BFF" w:rsidRPr="003E47A3" w:rsidRDefault="00606BFF" w:rsidP="00F344DD">
            <w:pPr>
              <w:spacing w:line="240" w:lineRule="auto"/>
              <w:jc w:val="center"/>
              <w:textAlignment w:val="bottom"/>
              <w:rPr>
                <w:rFonts w:ascii="Times New Roman" w:eastAsia="Times New Roman" w:hAnsi="Times New Roman"/>
                <w:b/>
                <w:sz w:val="24"/>
                <w:szCs w:val="24"/>
                <w:lang w:eastAsia="en-GB"/>
              </w:rPr>
            </w:pPr>
            <w:r w:rsidRPr="003E47A3">
              <w:rPr>
                <w:rFonts w:ascii="Times New Roman" w:eastAsia="Times New Roman" w:hAnsi="Times New Roman"/>
                <w:b/>
                <w:color w:val="000000" w:themeColor="text1"/>
                <w:kern w:val="24"/>
                <w:sz w:val="24"/>
                <w:szCs w:val="24"/>
                <w:lang w:eastAsia="en-GB"/>
              </w:rPr>
              <w:t>Difference</w:t>
            </w:r>
          </w:p>
        </w:tc>
      </w:tr>
      <w:tr w:rsidR="00606BFF" w:rsidRPr="006F1E21" w:rsidTr="00F344DD">
        <w:trPr>
          <w:trHeight w:val="20"/>
        </w:trPr>
        <w:tc>
          <w:tcPr>
            <w:tcW w:w="1310"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proofErr w:type="spellStart"/>
            <w:r w:rsidRPr="006F1E21">
              <w:rPr>
                <w:rFonts w:ascii="Times New Roman" w:eastAsia="Times New Roman" w:hAnsi="Times New Roman"/>
                <w:bCs/>
                <w:color w:val="000000" w:themeColor="text1"/>
                <w:kern w:val="24"/>
                <w:sz w:val="24"/>
                <w:szCs w:val="24"/>
                <w:lang w:eastAsia="en-GB"/>
              </w:rPr>
              <w:t>BarCode</w:t>
            </w:r>
            <w:proofErr w:type="spellEnd"/>
          </w:p>
        </w:tc>
        <w:tc>
          <w:tcPr>
            <w:tcW w:w="1759"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0.090 </w:t>
            </w:r>
          </w:p>
        </w:tc>
        <w:tc>
          <w:tcPr>
            <w:tcW w:w="1569"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0.090 </w:t>
            </w:r>
          </w:p>
        </w:tc>
        <w:tc>
          <w:tcPr>
            <w:tcW w:w="1569"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DD3328" w:rsidP="00F344DD">
            <w:pPr>
              <w:spacing w:line="240" w:lineRule="auto"/>
              <w:jc w:val="center"/>
              <w:textAlignment w:val="bottom"/>
              <w:rPr>
                <w:rFonts w:ascii="Times New Roman" w:eastAsia="Times New Roman" w:hAnsi="Times New Roman"/>
                <w:sz w:val="24"/>
                <w:szCs w:val="24"/>
                <w:lang w:eastAsia="en-GB"/>
              </w:rPr>
            </w:pPr>
            <w:r>
              <w:rPr>
                <w:rFonts w:ascii="Times New Roman" w:eastAsia="Times New Roman" w:hAnsi="Times New Roman"/>
                <w:color w:val="000000" w:themeColor="text1"/>
                <w:kern w:val="24"/>
                <w:sz w:val="24"/>
                <w:szCs w:val="24"/>
                <w:lang w:eastAsia="en-GB"/>
              </w:rPr>
              <w:t>-</w:t>
            </w:r>
            <w:r w:rsidR="00606BFF" w:rsidRPr="006F1E21">
              <w:rPr>
                <w:rFonts w:ascii="Times New Roman" w:eastAsia="Times New Roman" w:hAnsi="Times New Roman"/>
                <w:color w:val="000000" w:themeColor="text1"/>
                <w:kern w:val="24"/>
                <w:sz w:val="24"/>
                <w:szCs w:val="24"/>
                <w:lang w:eastAsia="en-GB"/>
              </w:rPr>
              <w:t xml:space="preserve">0.090 </w:t>
            </w:r>
          </w:p>
        </w:tc>
        <w:tc>
          <w:tcPr>
            <w:tcW w:w="1569"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0.092 </w:t>
            </w:r>
          </w:p>
        </w:tc>
        <w:tc>
          <w:tcPr>
            <w:tcW w:w="1285" w:type="dxa"/>
            <w:tcBorders>
              <w:top w:val="single" w:sz="4" w:space="0" w:color="auto"/>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0.002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Black</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0.151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0.204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0.178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0.172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0.006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Pr>
                <w:rFonts w:ascii="Times New Roman" w:eastAsia="Times New Roman" w:hAnsi="Times New Roman"/>
                <w:bCs/>
                <w:color w:val="000000" w:themeColor="text1"/>
                <w:kern w:val="24"/>
                <w:sz w:val="24"/>
                <w:szCs w:val="24"/>
                <w:lang w:eastAsia="en-GB"/>
              </w:rPr>
              <w:t>B</w:t>
            </w:r>
            <w:r w:rsidRPr="006F1E21">
              <w:rPr>
                <w:rFonts w:ascii="Times New Roman" w:eastAsia="Times New Roman" w:hAnsi="Times New Roman"/>
                <w:bCs/>
                <w:color w:val="000000" w:themeColor="text1"/>
                <w:kern w:val="24"/>
                <w:sz w:val="24"/>
                <w:szCs w:val="24"/>
                <w:lang w:eastAsia="en-GB"/>
              </w:rPr>
              <w:t>lue</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0.074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0.162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0.118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0.124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0.006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Pr>
                <w:rFonts w:ascii="Times New Roman" w:eastAsia="Times New Roman" w:hAnsi="Times New Roman"/>
                <w:bCs/>
                <w:color w:val="000000" w:themeColor="text1"/>
                <w:kern w:val="24"/>
                <w:sz w:val="24"/>
                <w:szCs w:val="24"/>
                <w:lang w:eastAsia="en-GB"/>
              </w:rPr>
              <w:t>G</w:t>
            </w:r>
            <w:r w:rsidRPr="006F1E21">
              <w:rPr>
                <w:rFonts w:ascii="Times New Roman" w:eastAsia="Times New Roman" w:hAnsi="Times New Roman"/>
                <w:bCs/>
                <w:color w:val="000000" w:themeColor="text1"/>
                <w:kern w:val="24"/>
                <w:sz w:val="24"/>
                <w:szCs w:val="24"/>
                <w:lang w:eastAsia="en-GB"/>
              </w:rPr>
              <w:t>reen</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0.083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0.134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0.109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0.103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0.006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Lime</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0.146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0.117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0.131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0.135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0.004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Orange</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0.123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0.124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0.124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0.122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0.002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Red</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0.123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0.029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0.076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0.091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0.015 </w:t>
            </w:r>
          </w:p>
        </w:tc>
      </w:tr>
      <w:tr w:rsidR="00606BFF" w:rsidRPr="006F1E21" w:rsidTr="00F344DD">
        <w:trPr>
          <w:trHeight w:val="20"/>
        </w:trPr>
        <w:tc>
          <w:tcPr>
            <w:tcW w:w="1310"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White</w:t>
            </w:r>
          </w:p>
        </w:tc>
        <w:tc>
          <w:tcPr>
            <w:tcW w:w="175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0.183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0.096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0.140 </w:t>
            </w:r>
          </w:p>
        </w:tc>
        <w:tc>
          <w:tcPr>
            <w:tcW w:w="1569"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0.117 </w:t>
            </w:r>
          </w:p>
        </w:tc>
        <w:tc>
          <w:tcPr>
            <w:tcW w:w="1285" w:type="dxa"/>
            <w:tcBorders>
              <w:top w:val="nil"/>
              <w:left w:val="nil"/>
              <w:bottom w:val="nil"/>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0.023</w:t>
            </w:r>
            <w:r w:rsidRPr="006F1E21">
              <w:rPr>
                <w:rFonts w:ascii="Times New Roman" w:eastAsia="Times New Roman" w:hAnsi="Times New Roman"/>
                <w:color w:val="000000" w:themeColor="text1"/>
                <w:kern w:val="24"/>
                <w:sz w:val="24"/>
                <w:szCs w:val="24"/>
                <w:lang w:eastAsia="en-GB"/>
              </w:rPr>
              <w:t xml:space="preserve"> </w:t>
            </w:r>
          </w:p>
        </w:tc>
      </w:tr>
      <w:tr w:rsidR="00606BFF" w:rsidRPr="006F1E21" w:rsidTr="00F344DD">
        <w:trPr>
          <w:trHeight w:val="20"/>
        </w:trPr>
        <w:tc>
          <w:tcPr>
            <w:tcW w:w="1310"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textAlignment w:val="bottom"/>
              <w:rPr>
                <w:rFonts w:ascii="Times New Roman" w:eastAsia="Times New Roman" w:hAnsi="Times New Roman"/>
                <w:sz w:val="24"/>
                <w:szCs w:val="24"/>
                <w:lang w:eastAsia="en-GB"/>
              </w:rPr>
            </w:pPr>
            <w:r w:rsidRPr="006F1E21">
              <w:rPr>
                <w:rFonts w:ascii="Times New Roman" w:eastAsia="Times New Roman" w:hAnsi="Times New Roman"/>
                <w:bCs/>
                <w:color w:val="000000" w:themeColor="text1"/>
                <w:kern w:val="24"/>
                <w:sz w:val="24"/>
                <w:szCs w:val="24"/>
                <w:lang w:eastAsia="en-GB"/>
              </w:rPr>
              <w:t>Yellow</w:t>
            </w:r>
          </w:p>
        </w:tc>
        <w:tc>
          <w:tcPr>
            <w:tcW w:w="1759"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0.111 </w:t>
            </w:r>
          </w:p>
        </w:tc>
        <w:tc>
          <w:tcPr>
            <w:tcW w:w="1569"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0.051 </w:t>
            </w:r>
          </w:p>
        </w:tc>
        <w:tc>
          <w:tcPr>
            <w:tcW w:w="1569"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0.081 </w:t>
            </w:r>
          </w:p>
        </w:tc>
        <w:tc>
          <w:tcPr>
            <w:tcW w:w="1569"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606BFF" w:rsidP="00F344DD">
            <w:pPr>
              <w:spacing w:line="240" w:lineRule="auto"/>
              <w:jc w:val="center"/>
              <w:textAlignment w:val="bottom"/>
              <w:rPr>
                <w:rFonts w:ascii="Times New Roman" w:eastAsia="Times New Roman" w:hAnsi="Times New Roman"/>
                <w:sz w:val="24"/>
                <w:szCs w:val="24"/>
                <w:lang w:eastAsia="en-GB"/>
              </w:rPr>
            </w:pPr>
            <w:r w:rsidRPr="006F1E21">
              <w:rPr>
                <w:rFonts w:ascii="Times New Roman" w:eastAsia="Times New Roman" w:hAnsi="Times New Roman"/>
                <w:color w:val="000000" w:themeColor="text1"/>
                <w:kern w:val="24"/>
                <w:sz w:val="24"/>
                <w:szCs w:val="24"/>
                <w:lang w:eastAsia="en-GB"/>
              </w:rPr>
              <w:t xml:space="preserve">0.100 </w:t>
            </w:r>
          </w:p>
        </w:tc>
        <w:tc>
          <w:tcPr>
            <w:tcW w:w="1285" w:type="dxa"/>
            <w:tcBorders>
              <w:top w:val="nil"/>
              <w:left w:val="nil"/>
              <w:bottom w:val="single" w:sz="8" w:space="0" w:color="000000"/>
              <w:right w:val="nil"/>
            </w:tcBorders>
            <w:shd w:val="clear" w:color="auto" w:fill="auto"/>
            <w:tcMar>
              <w:top w:w="14" w:type="dxa"/>
              <w:left w:w="14" w:type="dxa"/>
              <w:bottom w:w="0" w:type="dxa"/>
              <w:right w:w="14" w:type="dxa"/>
            </w:tcMar>
            <w:vAlign w:val="center"/>
            <w:hideMark/>
          </w:tcPr>
          <w:p w:rsidR="00606BFF" w:rsidRPr="006F1E21" w:rsidRDefault="003453E3" w:rsidP="00F344DD">
            <w:pPr>
              <w:spacing w:line="240" w:lineRule="auto"/>
              <w:jc w:val="center"/>
              <w:textAlignment w:val="bottom"/>
              <w:rPr>
                <w:rFonts w:ascii="Times New Roman" w:eastAsia="Times New Roman" w:hAnsi="Times New Roman"/>
                <w:sz w:val="24"/>
                <w:szCs w:val="24"/>
                <w:lang w:eastAsia="en-GB"/>
              </w:rPr>
            </w:pPr>
            <w:r>
              <w:rPr>
                <w:rFonts w:ascii="Times New Roman" w:hAnsi="Times New Roman"/>
                <w:sz w:val="24"/>
                <w:szCs w:val="24"/>
              </w:rPr>
              <w:t>‒</w:t>
            </w:r>
            <w:r w:rsidR="00606BFF" w:rsidRPr="006F1E21">
              <w:rPr>
                <w:rFonts w:ascii="Times New Roman" w:eastAsia="Times New Roman" w:hAnsi="Times New Roman"/>
                <w:color w:val="000000" w:themeColor="text1"/>
                <w:kern w:val="24"/>
                <w:sz w:val="24"/>
                <w:szCs w:val="24"/>
                <w:lang w:eastAsia="en-GB"/>
              </w:rPr>
              <w:t xml:space="preserve">0.019 </w:t>
            </w:r>
          </w:p>
        </w:tc>
      </w:tr>
    </w:tbl>
    <w:p w:rsidR="00606BFF" w:rsidRDefault="00606BFF" w:rsidP="00606BFF">
      <w:pPr>
        <w:widowControl w:val="0"/>
        <w:autoSpaceDE w:val="0"/>
        <w:autoSpaceDN w:val="0"/>
        <w:adjustRightInd w:val="0"/>
        <w:rPr>
          <w:rFonts w:ascii="Times New Roman" w:hAnsi="Times New Roman"/>
          <w:sz w:val="24"/>
          <w:szCs w:val="24"/>
        </w:rPr>
      </w:pPr>
    </w:p>
    <w:p w:rsidR="00606BFF" w:rsidRDefault="00606BFF" w:rsidP="00606BFF">
      <w:pPr>
        <w:widowControl w:val="0"/>
        <w:autoSpaceDE w:val="0"/>
        <w:autoSpaceDN w:val="0"/>
        <w:adjustRightInd w:val="0"/>
        <w:rPr>
          <w:rFonts w:ascii="Times New Roman" w:hAnsi="Times New Roman"/>
          <w:sz w:val="24"/>
          <w:szCs w:val="24"/>
        </w:rPr>
      </w:pPr>
      <w:r w:rsidRPr="00D70BA3">
        <w:rPr>
          <w:rFonts w:ascii="Times New Roman" w:hAnsi="Times New Roman"/>
          <w:noProof/>
          <w:sz w:val="24"/>
          <w:lang w:val="en-IN" w:eastAsia="en-IN"/>
        </w:rPr>
        <w:drawing>
          <wp:inline distT="0" distB="0" distL="0" distR="0">
            <wp:extent cx="5731359" cy="4723765"/>
            <wp:effectExtent l="0" t="0" r="317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Left - WornLost Probability Left leg.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359" cy="4723765"/>
                    </a:xfrm>
                    <a:prstGeom prst="rect">
                      <a:avLst/>
                    </a:prstGeom>
                  </pic:spPr>
                </pic:pic>
              </a:graphicData>
            </a:graphic>
          </wp:inline>
        </w:drawing>
      </w:r>
    </w:p>
    <w:p w:rsidR="00606BFF" w:rsidRDefault="00606BFF" w:rsidP="005F1BFE">
      <w:pPr>
        <w:spacing w:line="480" w:lineRule="auto"/>
        <w:rPr>
          <w:rFonts w:ascii="Times New Roman" w:hAnsi="Times New Roman"/>
          <w:sz w:val="24"/>
          <w:szCs w:val="24"/>
        </w:rPr>
      </w:pPr>
      <w:r w:rsidRPr="00B73493">
        <w:rPr>
          <w:rFonts w:ascii="Times New Roman" w:hAnsi="Times New Roman"/>
          <w:b/>
          <w:sz w:val="24"/>
          <w:szCs w:val="24"/>
        </w:rPr>
        <w:t xml:space="preserve">Figure </w:t>
      </w:r>
      <w:proofErr w:type="gramStart"/>
      <w:r w:rsidRPr="00B73493">
        <w:rPr>
          <w:rFonts w:ascii="Times New Roman" w:hAnsi="Times New Roman"/>
          <w:b/>
          <w:sz w:val="24"/>
          <w:szCs w:val="24"/>
        </w:rPr>
        <w:t>A1</w:t>
      </w:r>
      <w:r w:rsidR="001F6378">
        <w:rPr>
          <w:rFonts w:ascii="Times New Roman" w:hAnsi="Times New Roman"/>
          <w:sz w:val="24"/>
          <w:szCs w:val="24"/>
        </w:rPr>
        <w:t xml:space="preserve">  </w:t>
      </w:r>
      <w:r w:rsidRPr="00D061B7">
        <w:rPr>
          <w:rFonts w:ascii="Times New Roman" w:hAnsi="Times New Roman"/>
          <w:sz w:val="24"/>
          <w:szCs w:val="24"/>
        </w:rPr>
        <w:t>Probability</w:t>
      </w:r>
      <w:proofErr w:type="gramEnd"/>
      <w:r w:rsidRPr="00D061B7">
        <w:rPr>
          <w:rFonts w:ascii="Times New Roman" w:hAnsi="Times New Roman"/>
          <w:sz w:val="24"/>
          <w:szCs w:val="24"/>
        </w:rPr>
        <w:t xml:space="preserve"> that an oystercatcher is reported with a worn (</w:t>
      </w:r>
      <w:r w:rsidRPr="003453E3">
        <w:rPr>
          <w:rFonts w:ascii="Times New Roman" w:hAnsi="Times New Roman"/>
          <w:b/>
          <w:sz w:val="24"/>
          <w:szCs w:val="24"/>
        </w:rPr>
        <w:t>a</w:t>
      </w:r>
      <w:r w:rsidRPr="00D061B7">
        <w:rPr>
          <w:rFonts w:ascii="Times New Roman" w:hAnsi="Times New Roman"/>
          <w:sz w:val="24"/>
          <w:szCs w:val="24"/>
        </w:rPr>
        <w:t>) or lost (</w:t>
      </w:r>
      <w:r w:rsidRPr="003453E3">
        <w:rPr>
          <w:rFonts w:ascii="Times New Roman" w:hAnsi="Times New Roman"/>
          <w:b/>
          <w:sz w:val="24"/>
          <w:szCs w:val="24"/>
        </w:rPr>
        <w:t>b</w:t>
      </w:r>
      <w:r w:rsidRPr="00D061B7">
        <w:rPr>
          <w:rFonts w:ascii="Times New Roman" w:hAnsi="Times New Roman"/>
          <w:sz w:val="24"/>
          <w:szCs w:val="24"/>
        </w:rPr>
        <w:t>) ring dependent on ring age and colour, and an inset graph of sample size for each age category (</w:t>
      </w:r>
      <w:r w:rsidRPr="003453E3">
        <w:rPr>
          <w:rFonts w:ascii="Times New Roman" w:hAnsi="Times New Roman"/>
          <w:b/>
          <w:sz w:val="24"/>
          <w:szCs w:val="24"/>
        </w:rPr>
        <w:t>c</w:t>
      </w:r>
      <w:r w:rsidRPr="00D061B7">
        <w:rPr>
          <w:rFonts w:ascii="Times New Roman" w:hAnsi="Times New Roman"/>
          <w:sz w:val="24"/>
          <w:szCs w:val="24"/>
        </w:rPr>
        <w:t>)</w:t>
      </w:r>
      <w:r>
        <w:rPr>
          <w:rFonts w:ascii="Times New Roman" w:hAnsi="Times New Roman"/>
          <w:sz w:val="24"/>
          <w:szCs w:val="24"/>
        </w:rPr>
        <w:t xml:space="preserve">, with the analysis only focused on information from the </w:t>
      </w:r>
      <w:r w:rsidRPr="00DD3328">
        <w:rPr>
          <w:rFonts w:ascii="Times New Roman" w:hAnsi="Times New Roman"/>
          <w:i/>
          <w:sz w:val="24"/>
          <w:szCs w:val="24"/>
        </w:rPr>
        <w:t>left</w:t>
      </w:r>
      <w:r>
        <w:rPr>
          <w:rFonts w:ascii="Times New Roman" w:hAnsi="Times New Roman"/>
          <w:sz w:val="24"/>
          <w:szCs w:val="24"/>
        </w:rPr>
        <w:t xml:space="preserve"> leg</w:t>
      </w:r>
      <w:r w:rsidRPr="00D061B7">
        <w:rPr>
          <w:rFonts w:ascii="Times New Roman" w:hAnsi="Times New Roman"/>
          <w:sz w:val="24"/>
          <w:szCs w:val="24"/>
        </w:rPr>
        <w:t xml:space="preserve">. The coloured lines indicate the predicted wear or loss from the model coefficients whereas the points indicate the actual data in relation to ring age (but independent of ring colour) with 95% error bars. The sample size in </w:t>
      </w:r>
      <w:r w:rsidRPr="003453E3">
        <w:rPr>
          <w:rFonts w:ascii="Times New Roman" w:hAnsi="Times New Roman"/>
          <w:b/>
          <w:sz w:val="24"/>
          <w:szCs w:val="24"/>
        </w:rPr>
        <w:t>c</w:t>
      </w:r>
      <w:r w:rsidRPr="00D061B7">
        <w:rPr>
          <w:rFonts w:ascii="Times New Roman" w:hAnsi="Times New Roman"/>
          <w:sz w:val="24"/>
          <w:szCs w:val="24"/>
        </w:rPr>
        <w:t xml:space="preserve">) indicates the number of observations, including </w:t>
      </w:r>
      <w:r>
        <w:rPr>
          <w:rFonts w:ascii="Times New Roman" w:hAnsi="Times New Roman"/>
          <w:sz w:val="24"/>
          <w:szCs w:val="24"/>
        </w:rPr>
        <w:t>only</w:t>
      </w:r>
      <w:r w:rsidRPr="00D061B7">
        <w:rPr>
          <w:rFonts w:ascii="Times New Roman" w:hAnsi="Times New Roman"/>
          <w:sz w:val="24"/>
          <w:szCs w:val="24"/>
        </w:rPr>
        <w:t xml:space="preserve"> left leg rings for colour-ringed birds, but only a single entry for barcode-ringed birds. The analysis focused on whether an </w:t>
      </w:r>
      <w:r w:rsidRPr="00DD3328">
        <w:rPr>
          <w:rFonts w:ascii="Times New Roman" w:hAnsi="Times New Roman"/>
          <w:i/>
          <w:sz w:val="24"/>
          <w:szCs w:val="24"/>
        </w:rPr>
        <w:t>individual</w:t>
      </w:r>
      <w:r w:rsidRPr="00D061B7">
        <w:rPr>
          <w:rFonts w:ascii="Times New Roman" w:hAnsi="Times New Roman"/>
          <w:sz w:val="24"/>
          <w:szCs w:val="24"/>
        </w:rPr>
        <w:t xml:space="preserve"> is reported with a worn or lost ring rather than an </w:t>
      </w:r>
      <w:r w:rsidRPr="00DD3328">
        <w:rPr>
          <w:rFonts w:ascii="Times New Roman" w:hAnsi="Times New Roman"/>
          <w:i/>
          <w:sz w:val="24"/>
          <w:szCs w:val="24"/>
        </w:rPr>
        <w:t>observation</w:t>
      </w:r>
      <w:r w:rsidRPr="00D061B7">
        <w:rPr>
          <w:rFonts w:ascii="Times New Roman" w:hAnsi="Times New Roman"/>
          <w:sz w:val="24"/>
          <w:szCs w:val="24"/>
        </w:rPr>
        <w:t xml:space="preserve"> of which there may be multiple per year. </w:t>
      </w:r>
    </w:p>
    <w:p w:rsidR="00606BFF" w:rsidRDefault="00606BFF" w:rsidP="00606BFF">
      <w:pPr>
        <w:spacing w:line="240" w:lineRule="auto"/>
        <w:rPr>
          <w:rFonts w:ascii="Times New Roman" w:hAnsi="Times New Roman"/>
          <w:sz w:val="24"/>
          <w:szCs w:val="24"/>
        </w:rPr>
      </w:pPr>
    </w:p>
    <w:p w:rsidR="00606BFF" w:rsidRPr="00D061B7" w:rsidRDefault="00606BFF" w:rsidP="00606BFF">
      <w:pPr>
        <w:spacing w:line="240" w:lineRule="auto"/>
        <w:rPr>
          <w:rFonts w:ascii="Times New Roman" w:hAnsi="Times New Roman"/>
          <w:sz w:val="24"/>
          <w:szCs w:val="24"/>
        </w:rPr>
      </w:pPr>
      <w:r w:rsidRPr="00D70BA3">
        <w:rPr>
          <w:rFonts w:ascii="Times New Roman" w:hAnsi="Times New Roman"/>
          <w:noProof/>
          <w:sz w:val="24"/>
          <w:lang w:val="en-IN" w:eastAsia="en-IN"/>
        </w:rPr>
        <w:lastRenderedPageBreak/>
        <w:drawing>
          <wp:inline distT="0" distB="0" distL="0" distR="0">
            <wp:extent cx="5731359" cy="4723765"/>
            <wp:effectExtent l="0" t="0" r="317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Right - WornLost Probability Right leg.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359" cy="4723765"/>
                    </a:xfrm>
                    <a:prstGeom prst="rect">
                      <a:avLst/>
                    </a:prstGeom>
                  </pic:spPr>
                </pic:pic>
              </a:graphicData>
            </a:graphic>
          </wp:inline>
        </w:drawing>
      </w:r>
    </w:p>
    <w:p w:rsidR="00606BFF" w:rsidRDefault="00606BFF" w:rsidP="005F1BFE">
      <w:pPr>
        <w:spacing w:line="480" w:lineRule="auto"/>
        <w:rPr>
          <w:rFonts w:ascii="Times New Roman" w:hAnsi="Times New Roman"/>
          <w:sz w:val="24"/>
          <w:szCs w:val="24"/>
        </w:rPr>
      </w:pPr>
      <w:r w:rsidRPr="002B573B">
        <w:rPr>
          <w:rFonts w:ascii="Times New Roman" w:hAnsi="Times New Roman"/>
          <w:b/>
          <w:sz w:val="24"/>
          <w:szCs w:val="24"/>
        </w:rPr>
        <w:t xml:space="preserve">Figure </w:t>
      </w:r>
      <w:proofErr w:type="gramStart"/>
      <w:r w:rsidRPr="002B573B">
        <w:rPr>
          <w:rFonts w:ascii="Times New Roman" w:hAnsi="Times New Roman"/>
          <w:b/>
          <w:sz w:val="24"/>
          <w:szCs w:val="24"/>
        </w:rPr>
        <w:t>A2</w:t>
      </w:r>
      <w:r>
        <w:rPr>
          <w:rFonts w:ascii="Times New Roman" w:hAnsi="Times New Roman"/>
          <w:sz w:val="24"/>
          <w:szCs w:val="24"/>
        </w:rPr>
        <w:t xml:space="preserve">  </w:t>
      </w:r>
      <w:r w:rsidRPr="00D061B7">
        <w:rPr>
          <w:rFonts w:ascii="Times New Roman" w:hAnsi="Times New Roman"/>
          <w:sz w:val="24"/>
          <w:szCs w:val="24"/>
        </w:rPr>
        <w:t>Probability</w:t>
      </w:r>
      <w:proofErr w:type="gramEnd"/>
      <w:r w:rsidRPr="00D061B7">
        <w:rPr>
          <w:rFonts w:ascii="Times New Roman" w:hAnsi="Times New Roman"/>
          <w:sz w:val="24"/>
          <w:szCs w:val="24"/>
        </w:rPr>
        <w:t xml:space="preserve"> that an oystercatcher is reported with a worn (</w:t>
      </w:r>
      <w:r w:rsidRPr="003453E3">
        <w:rPr>
          <w:rFonts w:ascii="Times New Roman" w:hAnsi="Times New Roman"/>
          <w:b/>
          <w:sz w:val="24"/>
          <w:szCs w:val="24"/>
        </w:rPr>
        <w:t>a</w:t>
      </w:r>
      <w:r w:rsidRPr="00D061B7">
        <w:rPr>
          <w:rFonts w:ascii="Times New Roman" w:hAnsi="Times New Roman"/>
          <w:sz w:val="24"/>
          <w:szCs w:val="24"/>
        </w:rPr>
        <w:t>) or lost (</w:t>
      </w:r>
      <w:r w:rsidRPr="003453E3">
        <w:rPr>
          <w:rFonts w:ascii="Times New Roman" w:hAnsi="Times New Roman"/>
          <w:b/>
          <w:sz w:val="24"/>
          <w:szCs w:val="24"/>
        </w:rPr>
        <w:t>b</w:t>
      </w:r>
      <w:r w:rsidRPr="00D061B7">
        <w:rPr>
          <w:rFonts w:ascii="Times New Roman" w:hAnsi="Times New Roman"/>
          <w:sz w:val="24"/>
          <w:szCs w:val="24"/>
        </w:rPr>
        <w:t>) ring dependent on ring age and colour, and an inset graph of sample size for each age category (</w:t>
      </w:r>
      <w:r w:rsidRPr="003453E3">
        <w:rPr>
          <w:rFonts w:ascii="Times New Roman" w:hAnsi="Times New Roman"/>
          <w:b/>
          <w:sz w:val="24"/>
          <w:szCs w:val="24"/>
        </w:rPr>
        <w:t>c</w:t>
      </w:r>
      <w:r w:rsidRPr="00D061B7">
        <w:rPr>
          <w:rFonts w:ascii="Times New Roman" w:hAnsi="Times New Roman"/>
          <w:sz w:val="24"/>
          <w:szCs w:val="24"/>
        </w:rPr>
        <w:t>)</w:t>
      </w:r>
      <w:r>
        <w:rPr>
          <w:rFonts w:ascii="Times New Roman" w:hAnsi="Times New Roman"/>
          <w:sz w:val="24"/>
          <w:szCs w:val="24"/>
        </w:rPr>
        <w:t xml:space="preserve">, with the analysis only focused on information from the </w:t>
      </w:r>
      <w:r w:rsidRPr="00C2758D">
        <w:rPr>
          <w:rFonts w:ascii="Times New Roman" w:hAnsi="Times New Roman"/>
          <w:i/>
          <w:sz w:val="24"/>
          <w:szCs w:val="24"/>
        </w:rPr>
        <w:t>right</w:t>
      </w:r>
      <w:r>
        <w:rPr>
          <w:rFonts w:ascii="Times New Roman" w:hAnsi="Times New Roman"/>
          <w:sz w:val="24"/>
          <w:szCs w:val="24"/>
        </w:rPr>
        <w:t xml:space="preserve"> leg</w:t>
      </w:r>
      <w:r w:rsidRPr="00D061B7">
        <w:rPr>
          <w:rFonts w:ascii="Times New Roman" w:hAnsi="Times New Roman"/>
          <w:sz w:val="24"/>
          <w:szCs w:val="24"/>
        </w:rPr>
        <w:t xml:space="preserve">. The coloured lines indicate the predicted wear or loss from the model coefficients whereas the points indicate the actual data in relation to ring age (but independent of ring colour) with 95% error bars. The sample size in </w:t>
      </w:r>
      <w:r w:rsidRPr="003453E3">
        <w:rPr>
          <w:rFonts w:ascii="Times New Roman" w:hAnsi="Times New Roman"/>
          <w:b/>
          <w:sz w:val="24"/>
          <w:szCs w:val="24"/>
        </w:rPr>
        <w:t>c</w:t>
      </w:r>
      <w:r w:rsidRPr="00D061B7">
        <w:rPr>
          <w:rFonts w:ascii="Times New Roman" w:hAnsi="Times New Roman"/>
          <w:sz w:val="24"/>
          <w:szCs w:val="24"/>
        </w:rPr>
        <w:t xml:space="preserve">) indicates the number of observations, including </w:t>
      </w:r>
      <w:r>
        <w:rPr>
          <w:rFonts w:ascii="Times New Roman" w:hAnsi="Times New Roman"/>
          <w:sz w:val="24"/>
          <w:szCs w:val="24"/>
        </w:rPr>
        <w:t>only</w:t>
      </w:r>
      <w:r w:rsidRPr="00D061B7">
        <w:rPr>
          <w:rFonts w:ascii="Times New Roman" w:hAnsi="Times New Roman"/>
          <w:sz w:val="24"/>
          <w:szCs w:val="24"/>
        </w:rPr>
        <w:t xml:space="preserve"> </w:t>
      </w:r>
      <w:r>
        <w:rPr>
          <w:rFonts w:ascii="Times New Roman" w:hAnsi="Times New Roman"/>
          <w:sz w:val="24"/>
          <w:szCs w:val="24"/>
        </w:rPr>
        <w:t>right</w:t>
      </w:r>
      <w:r w:rsidRPr="00D061B7">
        <w:rPr>
          <w:rFonts w:ascii="Times New Roman" w:hAnsi="Times New Roman"/>
          <w:sz w:val="24"/>
          <w:szCs w:val="24"/>
        </w:rPr>
        <w:t xml:space="preserve"> leg rings for colour-ringed birds, but only a single entry for barcode-ringed birds. The analysis focused on whether an </w:t>
      </w:r>
      <w:r w:rsidRPr="00D061B7">
        <w:rPr>
          <w:rFonts w:ascii="Times New Roman" w:hAnsi="Times New Roman"/>
          <w:i/>
          <w:sz w:val="24"/>
          <w:szCs w:val="24"/>
        </w:rPr>
        <w:t>individual</w:t>
      </w:r>
      <w:r w:rsidRPr="00D061B7">
        <w:rPr>
          <w:rFonts w:ascii="Times New Roman" w:hAnsi="Times New Roman"/>
          <w:sz w:val="24"/>
          <w:szCs w:val="24"/>
        </w:rPr>
        <w:t xml:space="preserve"> is reported with a worn or lost ring rather than an </w:t>
      </w:r>
      <w:r w:rsidRPr="00D061B7">
        <w:rPr>
          <w:rFonts w:ascii="Times New Roman" w:hAnsi="Times New Roman"/>
          <w:i/>
          <w:sz w:val="24"/>
          <w:szCs w:val="24"/>
        </w:rPr>
        <w:t>observation</w:t>
      </w:r>
      <w:r w:rsidRPr="00D061B7">
        <w:rPr>
          <w:rFonts w:ascii="Times New Roman" w:hAnsi="Times New Roman"/>
          <w:sz w:val="24"/>
          <w:szCs w:val="24"/>
        </w:rPr>
        <w:t xml:space="preserve"> of which there may be multiple per year. </w:t>
      </w:r>
    </w:p>
    <w:p w:rsidR="00606BFF" w:rsidRPr="00B47A35" w:rsidRDefault="00606BFF" w:rsidP="00606BFF">
      <w:pPr>
        <w:widowControl w:val="0"/>
        <w:autoSpaceDE w:val="0"/>
        <w:autoSpaceDN w:val="0"/>
        <w:adjustRightInd w:val="0"/>
        <w:rPr>
          <w:rFonts w:ascii="Times New Roman" w:hAnsi="Times New Roman"/>
          <w:sz w:val="24"/>
          <w:szCs w:val="24"/>
        </w:rPr>
      </w:pPr>
    </w:p>
    <w:p w:rsidR="00115FBF" w:rsidRDefault="00115FBF">
      <w:pPr>
        <w:spacing w:after="200" w:line="276" w:lineRule="auto"/>
      </w:pPr>
      <w:r>
        <w:br w:type="page"/>
      </w:r>
    </w:p>
    <w:p w:rsidR="00C25E94" w:rsidRPr="00DD3328" w:rsidRDefault="00FB4114" w:rsidP="005F1BFE">
      <w:pPr>
        <w:spacing w:line="480" w:lineRule="auto"/>
        <w:rPr>
          <w:rFonts w:ascii="Times New Roman" w:hAnsi="Times New Roman"/>
          <w:i/>
          <w:sz w:val="24"/>
        </w:rPr>
      </w:pPr>
      <w:r w:rsidRPr="00DD3328">
        <w:rPr>
          <w:rFonts w:ascii="Times New Roman" w:hAnsi="Times New Roman"/>
          <w:i/>
          <w:sz w:val="24"/>
        </w:rPr>
        <w:lastRenderedPageBreak/>
        <w:t xml:space="preserve">Reported </w:t>
      </w:r>
      <w:r w:rsidR="00115FBF" w:rsidRPr="00DD3328">
        <w:rPr>
          <w:rFonts w:ascii="Times New Roman" w:hAnsi="Times New Roman"/>
          <w:i/>
          <w:sz w:val="24"/>
        </w:rPr>
        <w:t>ring loss or wear</w:t>
      </w:r>
    </w:p>
    <w:p w:rsidR="00115FBF" w:rsidRPr="00115FBF" w:rsidRDefault="00115FBF" w:rsidP="005F1BFE">
      <w:pPr>
        <w:spacing w:line="480" w:lineRule="auto"/>
        <w:rPr>
          <w:rFonts w:ascii="Times New Roman" w:hAnsi="Times New Roman"/>
          <w:sz w:val="24"/>
        </w:rPr>
      </w:pPr>
      <w:r w:rsidRPr="00115FBF">
        <w:rPr>
          <w:rFonts w:ascii="Times New Roman" w:hAnsi="Times New Roman"/>
          <w:sz w:val="24"/>
        </w:rPr>
        <w:t>The comments provided with observations indicated that red and green rings were most frequently reported as lost or worn (Table A3). Yellow markers were reported worn or lost most frequently, whilst no green markers were reported lost or worn</w:t>
      </w:r>
      <w:r w:rsidR="00DD3328">
        <w:rPr>
          <w:rFonts w:ascii="Times New Roman" w:hAnsi="Times New Roman"/>
          <w:sz w:val="24"/>
        </w:rPr>
        <w:t xml:space="preserve"> (only black, green, red or yellow markers were used)</w:t>
      </w:r>
      <w:r w:rsidRPr="00115FBF">
        <w:rPr>
          <w:rFonts w:ascii="Times New Roman" w:hAnsi="Times New Roman"/>
          <w:sz w:val="24"/>
        </w:rPr>
        <w:t>. The results of the binomial model support previous analyses that red rings have the highest rate of wear (Fig</w:t>
      </w:r>
      <w:r w:rsidR="003453E3">
        <w:rPr>
          <w:rFonts w:ascii="Times New Roman" w:hAnsi="Times New Roman"/>
          <w:sz w:val="24"/>
        </w:rPr>
        <w:t>.</w:t>
      </w:r>
      <w:r w:rsidRPr="00115FBF">
        <w:rPr>
          <w:rFonts w:ascii="Times New Roman" w:hAnsi="Times New Roman"/>
          <w:sz w:val="24"/>
        </w:rPr>
        <w:t xml:space="preserve"> A3). The difference between red and the other ring colours was much stronger when only including the information about known ring wear. The results for the probability of losing a ring were </w:t>
      </w:r>
      <w:r w:rsidR="00DD3328">
        <w:rPr>
          <w:rFonts w:ascii="Times New Roman" w:hAnsi="Times New Roman"/>
          <w:sz w:val="24"/>
        </w:rPr>
        <w:t>similar to previous analyse</w:t>
      </w:r>
      <w:r w:rsidRPr="00115FBF">
        <w:rPr>
          <w:rFonts w:ascii="Times New Roman" w:hAnsi="Times New Roman"/>
          <w:sz w:val="24"/>
        </w:rPr>
        <w:t>s (Fig</w:t>
      </w:r>
      <w:r w:rsidR="003453E3">
        <w:rPr>
          <w:rFonts w:ascii="Times New Roman" w:hAnsi="Times New Roman"/>
          <w:sz w:val="24"/>
        </w:rPr>
        <w:t>.</w:t>
      </w:r>
      <w:r w:rsidRPr="00115FBF">
        <w:rPr>
          <w:rFonts w:ascii="Times New Roman" w:hAnsi="Times New Roman"/>
          <w:sz w:val="24"/>
        </w:rPr>
        <w:t xml:space="preserve"> 3, A1, </w:t>
      </w:r>
      <w:proofErr w:type="gramStart"/>
      <w:r w:rsidRPr="00115FBF">
        <w:rPr>
          <w:rFonts w:ascii="Times New Roman" w:hAnsi="Times New Roman"/>
          <w:sz w:val="24"/>
        </w:rPr>
        <w:t>A2</w:t>
      </w:r>
      <w:proofErr w:type="gramEnd"/>
      <w:r w:rsidRPr="00115FBF">
        <w:rPr>
          <w:rFonts w:ascii="Times New Roman" w:hAnsi="Times New Roman"/>
          <w:sz w:val="24"/>
        </w:rPr>
        <w:t>) with a large overlap among ring colours (Fig</w:t>
      </w:r>
      <w:r w:rsidR="003453E3">
        <w:rPr>
          <w:rFonts w:ascii="Times New Roman" w:hAnsi="Times New Roman"/>
          <w:sz w:val="24"/>
        </w:rPr>
        <w:t>.</w:t>
      </w:r>
      <w:r w:rsidRPr="00115FBF">
        <w:rPr>
          <w:rFonts w:ascii="Times New Roman" w:hAnsi="Times New Roman"/>
          <w:sz w:val="24"/>
        </w:rPr>
        <w:t xml:space="preserve"> A3).  </w:t>
      </w:r>
    </w:p>
    <w:p w:rsidR="00115FBF" w:rsidRPr="00115FBF" w:rsidRDefault="00115FBF" w:rsidP="005F1BFE">
      <w:pPr>
        <w:spacing w:line="480" w:lineRule="auto"/>
        <w:rPr>
          <w:rFonts w:ascii="Times New Roman" w:hAnsi="Times New Roman"/>
          <w:sz w:val="24"/>
        </w:rPr>
      </w:pPr>
    </w:p>
    <w:p w:rsidR="00115FBF" w:rsidRPr="00115FBF" w:rsidRDefault="00115FBF" w:rsidP="005F1BFE">
      <w:pPr>
        <w:spacing w:line="480" w:lineRule="auto"/>
        <w:rPr>
          <w:rFonts w:ascii="Times New Roman" w:hAnsi="Times New Roman"/>
          <w:sz w:val="24"/>
        </w:rPr>
      </w:pPr>
      <w:r w:rsidRPr="00DD3328">
        <w:rPr>
          <w:rFonts w:ascii="Times New Roman" w:hAnsi="Times New Roman"/>
          <w:b/>
          <w:sz w:val="24"/>
        </w:rPr>
        <w:t xml:space="preserve">Table </w:t>
      </w:r>
      <w:proofErr w:type="gramStart"/>
      <w:r w:rsidRPr="00DD3328">
        <w:rPr>
          <w:rFonts w:ascii="Times New Roman" w:hAnsi="Times New Roman"/>
          <w:b/>
          <w:sz w:val="24"/>
        </w:rPr>
        <w:t>A3</w:t>
      </w:r>
      <w:r w:rsidRPr="00115FBF">
        <w:rPr>
          <w:rFonts w:ascii="Times New Roman" w:hAnsi="Times New Roman"/>
          <w:sz w:val="24"/>
        </w:rPr>
        <w:t xml:space="preserve"> </w:t>
      </w:r>
      <w:r w:rsidR="001F6378">
        <w:rPr>
          <w:rFonts w:ascii="Times New Roman" w:hAnsi="Times New Roman"/>
          <w:sz w:val="24"/>
        </w:rPr>
        <w:t xml:space="preserve"> </w:t>
      </w:r>
      <w:r w:rsidRPr="00115FBF">
        <w:rPr>
          <w:rFonts w:ascii="Times New Roman" w:hAnsi="Times New Roman"/>
          <w:sz w:val="24"/>
        </w:rPr>
        <w:t>The</w:t>
      </w:r>
      <w:proofErr w:type="gramEnd"/>
      <w:r w:rsidRPr="00115FBF">
        <w:rPr>
          <w:rFonts w:ascii="Times New Roman" w:hAnsi="Times New Roman"/>
          <w:sz w:val="24"/>
        </w:rPr>
        <w:t xml:space="preserve"> comments provided with observations of lost or worn rings helped </w:t>
      </w:r>
      <w:r w:rsidR="00306576">
        <w:rPr>
          <w:rFonts w:ascii="Times New Roman" w:hAnsi="Times New Roman"/>
          <w:sz w:val="24"/>
        </w:rPr>
        <w:t xml:space="preserve">to </w:t>
      </w:r>
      <w:r w:rsidRPr="00115FBF">
        <w:rPr>
          <w:rFonts w:ascii="Times New Roman" w:hAnsi="Times New Roman"/>
          <w:sz w:val="24"/>
        </w:rPr>
        <w:t xml:space="preserve">identify which ring was lost or worn for </w:t>
      </w:r>
      <w:r w:rsidR="00DD3328">
        <w:rPr>
          <w:rFonts w:ascii="Times New Roman" w:hAnsi="Times New Roman"/>
          <w:sz w:val="24"/>
        </w:rPr>
        <w:t>386</w:t>
      </w:r>
      <w:r w:rsidRPr="00115FBF">
        <w:rPr>
          <w:rFonts w:ascii="Times New Roman" w:hAnsi="Times New Roman"/>
          <w:sz w:val="24"/>
        </w:rPr>
        <w:t xml:space="preserve"> individuals.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0"/>
        <w:gridCol w:w="1217"/>
        <w:gridCol w:w="1217"/>
        <w:gridCol w:w="1016"/>
        <w:gridCol w:w="1016"/>
      </w:tblGrid>
      <w:tr w:rsidR="00DD3328" w:rsidRPr="001F6378" w:rsidTr="001F6378">
        <w:trPr>
          <w:trHeight w:val="300"/>
        </w:trPr>
        <w:tc>
          <w:tcPr>
            <w:tcW w:w="1530" w:type="dxa"/>
            <w:tcBorders>
              <w:bottom w:val="single" w:sz="4" w:space="0" w:color="auto"/>
            </w:tcBorders>
            <w:noWrap/>
            <w:hideMark/>
          </w:tcPr>
          <w:p w:rsidR="00DD3328" w:rsidRPr="001F6378" w:rsidRDefault="00DD3328" w:rsidP="001F6378">
            <w:pPr>
              <w:rPr>
                <w:rFonts w:ascii="Times New Roman" w:hAnsi="Times New Roman"/>
                <w:b/>
                <w:sz w:val="24"/>
              </w:rPr>
            </w:pPr>
            <w:r w:rsidRPr="001F6378">
              <w:rPr>
                <w:rFonts w:ascii="Times New Roman" w:hAnsi="Times New Roman"/>
                <w:b/>
                <w:sz w:val="24"/>
              </w:rPr>
              <w:t xml:space="preserve">Ring </w:t>
            </w:r>
            <w:r w:rsidR="001F6378">
              <w:rPr>
                <w:rFonts w:ascii="Times New Roman" w:hAnsi="Times New Roman"/>
                <w:b/>
                <w:sz w:val="24"/>
              </w:rPr>
              <w:t>c</w:t>
            </w:r>
            <w:r w:rsidRPr="001F6378">
              <w:rPr>
                <w:rFonts w:ascii="Times New Roman" w:hAnsi="Times New Roman"/>
                <w:b/>
                <w:sz w:val="24"/>
              </w:rPr>
              <w:t>olour</w:t>
            </w:r>
          </w:p>
        </w:tc>
        <w:tc>
          <w:tcPr>
            <w:tcW w:w="1217" w:type="dxa"/>
            <w:tcBorders>
              <w:bottom w:val="single" w:sz="4" w:space="0" w:color="auto"/>
            </w:tcBorders>
            <w:noWrap/>
            <w:vAlign w:val="center"/>
            <w:hideMark/>
          </w:tcPr>
          <w:p w:rsidR="00DD3328" w:rsidRPr="001F6378" w:rsidRDefault="00DD3328" w:rsidP="001F6378">
            <w:pPr>
              <w:jc w:val="center"/>
              <w:rPr>
                <w:rFonts w:ascii="Times New Roman" w:hAnsi="Times New Roman"/>
                <w:b/>
                <w:sz w:val="24"/>
              </w:rPr>
            </w:pPr>
            <w:r w:rsidRPr="001F6378">
              <w:rPr>
                <w:rFonts w:ascii="Times New Roman" w:hAnsi="Times New Roman"/>
                <w:b/>
                <w:sz w:val="24"/>
              </w:rPr>
              <w:t xml:space="preserve">Engraved </w:t>
            </w:r>
            <w:r w:rsidR="001F6378">
              <w:rPr>
                <w:rFonts w:ascii="Times New Roman" w:hAnsi="Times New Roman"/>
                <w:b/>
                <w:sz w:val="24"/>
              </w:rPr>
              <w:t>l</w:t>
            </w:r>
            <w:r w:rsidRPr="001F6378">
              <w:rPr>
                <w:rFonts w:ascii="Times New Roman" w:hAnsi="Times New Roman"/>
                <w:b/>
                <w:sz w:val="24"/>
              </w:rPr>
              <w:t>ost</w:t>
            </w:r>
          </w:p>
        </w:tc>
        <w:tc>
          <w:tcPr>
            <w:tcW w:w="1217" w:type="dxa"/>
            <w:tcBorders>
              <w:bottom w:val="single" w:sz="4" w:space="0" w:color="auto"/>
            </w:tcBorders>
            <w:noWrap/>
            <w:vAlign w:val="center"/>
            <w:hideMark/>
          </w:tcPr>
          <w:p w:rsidR="00DD3328" w:rsidRPr="001F6378" w:rsidRDefault="00DD3328" w:rsidP="001F6378">
            <w:pPr>
              <w:jc w:val="center"/>
              <w:rPr>
                <w:rFonts w:ascii="Times New Roman" w:hAnsi="Times New Roman"/>
                <w:b/>
                <w:sz w:val="24"/>
              </w:rPr>
            </w:pPr>
            <w:r w:rsidRPr="001F6378">
              <w:rPr>
                <w:rFonts w:ascii="Times New Roman" w:hAnsi="Times New Roman"/>
                <w:b/>
                <w:sz w:val="24"/>
              </w:rPr>
              <w:t xml:space="preserve">Engraved </w:t>
            </w:r>
            <w:r w:rsidR="001F6378">
              <w:rPr>
                <w:rFonts w:ascii="Times New Roman" w:hAnsi="Times New Roman"/>
                <w:b/>
                <w:sz w:val="24"/>
              </w:rPr>
              <w:t>w</w:t>
            </w:r>
            <w:r w:rsidRPr="001F6378">
              <w:rPr>
                <w:rFonts w:ascii="Times New Roman" w:hAnsi="Times New Roman"/>
                <w:b/>
                <w:sz w:val="24"/>
              </w:rPr>
              <w:t>orn</w:t>
            </w:r>
          </w:p>
        </w:tc>
        <w:tc>
          <w:tcPr>
            <w:tcW w:w="1016" w:type="dxa"/>
            <w:tcBorders>
              <w:bottom w:val="single" w:sz="4" w:space="0" w:color="auto"/>
            </w:tcBorders>
            <w:noWrap/>
            <w:vAlign w:val="center"/>
            <w:hideMark/>
          </w:tcPr>
          <w:p w:rsidR="00DD3328" w:rsidRPr="001F6378" w:rsidRDefault="00DD3328" w:rsidP="001F6378">
            <w:pPr>
              <w:jc w:val="center"/>
              <w:rPr>
                <w:rFonts w:ascii="Times New Roman" w:hAnsi="Times New Roman"/>
                <w:b/>
                <w:sz w:val="24"/>
              </w:rPr>
            </w:pPr>
            <w:r w:rsidRPr="001F6378">
              <w:rPr>
                <w:rFonts w:ascii="Times New Roman" w:hAnsi="Times New Roman"/>
                <w:b/>
                <w:sz w:val="24"/>
              </w:rPr>
              <w:t xml:space="preserve">Marker </w:t>
            </w:r>
            <w:r w:rsidR="001F6378">
              <w:rPr>
                <w:rFonts w:ascii="Times New Roman" w:hAnsi="Times New Roman"/>
                <w:b/>
                <w:sz w:val="24"/>
              </w:rPr>
              <w:t>l</w:t>
            </w:r>
            <w:r w:rsidRPr="001F6378">
              <w:rPr>
                <w:rFonts w:ascii="Times New Roman" w:hAnsi="Times New Roman"/>
                <w:b/>
                <w:sz w:val="24"/>
              </w:rPr>
              <w:t>ost</w:t>
            </w:r>
          </w:p>
        </w:tc>
        <w:tc>
          <w:tcPr>
            <w:tcW w:w="1016" w:type="dxa"/>
            <w:tcBorders>
              <w:bottom w:val="single" w:sz="4" w:space="0" w:color="auto"/>
            </w:tcBorders>
            <w:vAlign w:val="center"/>
          </w:tcPr>
          <w:p w:rsidR="00DD3328" w:rsidRPr="001F6378" w:rsidRDefault="00DD3328" w:rsidP="001F6378">
            <w:pPr>
              <w:jc w:val="center"/>
              <w:rPr>
                <w:rFonts w:ascii="Times New Roman" w:hAnsi="Times New Roman"/>
                <w:b/>
                <w:sz w:val="24"/>
              </w:rPr>
            </w:pPr>
            <w:r w:rsidRPr="001F6378">
              <w:rPr>
                <w:rFonts w:ascii="Times New Roman" w:hAnsi="Times New Roman"/>
                <w:b/>
                <w:sz w:val="24"/>
              </w:rPr>
              <w:t xml:space="preserve">Marker </w:t>
            </w:r>
            <w:r w:rsidR="001F6378">
              <w:rPr>
                <w:rFonts w:ascii="Times New Roman" w:hAnsi="Times New Roman"/>
                <w:b/>
                <w:sz w:val="24"/>
              </w:rPr>
              <w:t>w</w:t>
            </w:r>
            <w:r w:rsidRPr="001F6378">
              <w:rPr>
                <w:rFonts w:ascii="Times New Roman" w:hAnsi="Times New Roman"/>
                <w:b/>
                <w:sz w:val="24"/>
              </w:rPr>
              <w:t>orn</w:t>
            </w:r>
          </w:p>
        </w:tc>
      </w:tr>
      <w:tr w:rsidR="00DD3328" w:rsidRPr="00115FBF" w:rsidTr="001F6378">
        <w:trPr>
          <w:trHeight w:val="300"/>
        </w:trPr>
        <w:tc>
          <w:tcPr>
            <w:tcW w:w="1530" w:type="dxa"/>
            <w:tcBorders>
              <w:top w:val="single" w:sz="4" w:space="0" w:color="auto"/>
            </w:tcBorders>
            <w:noWrap/>
            <w:hideMark/>
          </w:tcPr>
          <w:p w:rsidR="00DD3328" w:rsidRPr="00115FBF" w:rsidRDefault="00DD3328" w:rsidP="00C2758D">
            <w:pPr>
              <w:rPr>
                <w:rFonts w:ascii="Times New Roman" w:hAnsi="Times New Roman"/>
                <w:sz w:val="24"/>
              </w:rPr>
            </w:pPr>
            <w:r w:rsidRPr="00115FBF">
              <w:rPr>
                <w:rFonts w:ascii="Times New Roman" w:hAnsi="Times New Roman"/>
                <w:sz w:val="24"/>
              </w:rPr>
              <w:t>Black</w:t>
            </w:r>
          </w:p>
        </w:tc>
        <w:tc>
          <w:tcPr>
            <w:tcW w:w="1217" w:type="dxa"/>
            <w:tcBorders>
              <w:top w:val="single" w:sz="4" w:space="0" w:color="auto"/>
            </w:tcBorders>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31</w:t>
            </w:r>
          </w:p>
        </w:tc>
        <w:tc>
          <w:tcPr>
            <w:tcW w:w="1217" w:type="dxa"/>
            <w:tcBorders>
              <w:top w:val="single" w:sz="4" w:space="0" w:color="auto"/>
            </w:tcBorders>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7</w:t>
            </w:r>
          </w:p>
        </w:tc>
        <w:tc>
          <w:tcPr>
            <w:tcW w:w="1016" w:type="dxa"/>
            <w:tcBorders>
              <w:top w:val="single" w:sz="4" w:space="0" w:color="auto"/>
            </w:tcBorders>
            <w:noWrap/>
            <w:vAlign w:val="center"/>
            <w:hideMark/>
          </w:tcPr>
          <w:p w:rsidR="00DD3328" w:rsidRPr="00115FBF" w:rsidRDefault="00DD3328" w:rsidP="00C2758D">
            <w:pPr>
              <w:jc w:val="center"/>
              <w:rPr>
                <w:rFonts w:ascii="Times New Roman" w:hAnsi="Times New Roman"/>
                <w:sz w:val="24"/>
              </w:rPr>
            </w:pPr>
            <w:r>
              <w:rPr>
                <w:rFonts w:ascii="Times New Roman" w:hAnsi="Times New Roman"/>
                <w:sz w:val="24"/>
              </w:rPr>
              <w:t>1</w:t>
            </w:r>
          </w:p>
        </w:tc>
        <w:tc>
          <w:tcPr>
            <w:tcW w:w="1016" w:type="dxa"/>
            <w:tcBorders>
              <w:top w:val="single" w:sz="4" w:space="0" w:color="auto"/>
            </w:tcBorders>
            <w:vAlign w:val="center"/>
          </w:tcPr>
          <w:p w:rsidR="00DD3328" w:rsidRPr="00115FBF" w:rsidRDefault="00DD3328" w:rsidP="00C2758D">
            <w:pPr>
              <w:jc w:val="center"/>
              <w:rPr>
                <w:rFonts w:ascii="Times New Roman" w:hAnsi="Times New Roman"/>
                <w:sz w:val="24"/>
              </w:rPr>
            </w:pPr>
            <w:r>
              <w:rPr>
                <w:rFonts w:ascii="Times New Roman" w:hAnsi="Times New Roman"/>
                <w:sz w:val="24"/>
              </w:rPr>
              <w:t>1</w:t>
            </w: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Blue</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32</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19</w:t>
            </w:r>
          </w:p>
        </w:tc>
        <w:tc>
          <w:tcPr>
            <w:tcW w:w="1016" w:type="dxa"/>
            <w:noWrap/>
            <w:vAlign w:val="center"/>
            <w:hideMark/>
          </w:tcPr>
          <w:p w:rsidR="00DD3328" w:rsidRPr="00115FBF" w:rsidRDefault="00DD3328" w:rsidP="00C2758D">
            <w:pPr>
              <w:jc w:val="center"/>
              <w:rPr>
                <w:rFonts w:ascii="Times New Roman" w:hAnsi="Times New Roman"/>
                <w:sz w:val="24"/>
              </w:rPr>
            </w:pPr>
          </w:p>
        </w:tc>
        <w:tc>
          <w:tcPr>
            <w:tcW w:w="1016" w:type="dxa"/>
            <w:vAlign w:val="center"/>
          </w:tcPr>
          <w:p w:rsidR="00DD3328" w:rsidRPr="00115FBF" w:rsidRDefault="00DD3328" w:rsidP="00C2758D">
            <w:pPr>
              <w:jc w:val="center"/>
              <w:rPr>
                <w:rFonts w:ascii="Times New Roman" w:hAnsi="Times New Roman"/>
                <w:sz w:val="24"/>
              </w:rPr>
            </w:pP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Green</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49</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37</w:t>
            </w:r>
          </w:p>
        </w:tc>
        <w:tc>
          <w:tcPr>
            <w:tcW w:w="1016" w:type="dxa"/>
            <w:noWrap/>
            <w:vAlign w:val="center"/>
            <w:hideMark/>
          </w:tcPr>
          <w:p w:rsidR="00DD3328" w:rsidRPr="00115FBF" w:rsidRDefault="00C2758D" w:rsidP="00C2758D">
            <w:pPr>
              <w:jc w:val="center"/>
              <w:rPr>
                <w:rFonts w:ascii="Times New Roman" w:hAnsi="Times New Roman"/>
                <w:sz w:val="24"/>
              </w:rPr>
            </w:pPr>
            <w:r>
              <w:rPr>
                <w:rFonts w:ascii="Times New Roman" w:hAnsi="Times New Roman"/>
                <w:sz w:val="24"/>
              </w:rPr>
              <w:t>0</w:t>
            </w:r>
          </w:p>
        </w:tc>
        <w:tc>
          <w:tcPr>
            <w:tcW w:w="1016" w:type="dxa"/>
            <w:vAlign w:val="center"/>
          </w:tcPr>
          <w:p w:rsidR="00DD3328" w:rsidRPr="00115FBF" w:rsidRDefault="00C2758D" w:rsidP="00C2758D">
            <w:pPr>
              <w:jc w:val="center"/>
              <w:rPr>
                <w:rFonts w:ascii="Times New Roman" w:hAnsi="Times New Roman"/>
                <w:sz w:val="24"/>
              </w:rPr>
            </w:pPr>
            <w:r>
              <w:rPr>
                <w:rFonts w:ascii="Times New Roman" w:hAnsi="Times New Roman"/>
                <w:sz w:val="24"/>
              </w:rPr>
              <w:t>0</w:t>
            </w: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Lime</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20</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1</w:t>
            </w:r>
          </w:p>
        </w:tc>
        <w:tc>
          <w:tcPr>
            <w:tcW w:w="1016" w:type="dxa"/>
            <w:noWrap/>
            <w:vAlign w:val="center"/>
            <w:hideMark/>
          </w:tcPr>
          <w:p w:rsidR="00DD3328" w:rsidRPr="00115FBF" w:rsidRDefault="00DD3328" w:rsidP="00C2758D">
            <w:pPr>
              <w:jc w:val="center"/>
              <w:rPr>
                <w:rFonts w:ascii="Times New Roman" w:hAnsi="Times New Roman"/>
                <w:sz w:val="24"/>
              </w:rPr>
            </w:pPr>
          </w:p>
        </w:tc>
        <w:tc>
          <w:tcPr>
            <w:tcW w:w="1016" w:type="dxa"/>
            <w:vAlign w:val="center"/>
          </w:tcPr>
          <w:p w:rsidR="00DD3328" w:rsidRPr="00115FBF" w:rsidRDefault="00DD3328" w:rsidP="00C2758D">
            <w:pPr>
              <w:jc w:val="center"/>
              <w:rPr>
                <w:rFonts w:ascii="Times New Roman" w:hAnsi="Times New Roman"/>
                <w:sz w:val="24"/>
              </w:rPr>
            </w:pP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Orange</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20</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4</w:t>
            </w:r>
          </w:p>
        </w:tc>
        <w:tc>
          <w:tcPr>
            <w:tcW w:w="1016" w:type="dxa"/>
            <w:noWrap/>
            <w:vAlign w:val="center"/>
            <w:hideMark/>
          </w:tcPr>
          <w:p w:rsidR="00DD3328" w:rsidRPr="00115FBF" w:rsidRDefault="00DD3328" w:rsidP="00C2758D">
            <w:pPr>
              <w:jc w:val="center"/>
              <w:rPr>
                <w:rFonts w:ascii="Times New Roman" w:hAnsi="Times New Roman"/>
                <w:sz w:val="24"/>
              </w:rPr>
            </w:pPr>
          </w:p>
        </w:tc>
        <w:tc>
          <w:tcPr>
            <w:tcW w:w="1016" w:type="dxa"/>
            <w:vAlign w:val="center"/>
          </w:tcPr>
          <w:p w:rsidR="00DD3328" w:rsidRPr="00115FBF" w:rsidRDefault="00DD3328" w:rsidP="00C2758D">
            <w:pPr>
              <w:jc w:val="center"/>
              <w:rPr>
                <w:rFonts w:ascii="Times New Roman" w:hAnsi="Times New Roman"/>
                <w:sz w:val="24"/>
              </w:rPr>
            </w:pP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Red</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47</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62</w:t>
            </w:r>
          </w:p>
        </w:tc>
        <w:tc>
          <w:tcPr>
            <w:tcW w:w="1016"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3</w:t>
            </w:r>
          </w:p>
        </w:tc>
        <w:tc>
          <w:tcPr>
            <w:tcW w:w="1016" w:type="dxa"/>
            <w:vAlign w:val="center"/>
          </w:tcPr>
          <w:p w:rsidR="00DD3328" w:rsidRPr="00115FBF" w:rsidRDefault="00DD3328" w:rsidP="00C2758D">
            <w:pPr>
              <w:jc w:val="center"/>
              <w:rPr>
                <w:rFonts w:ascii="Times New Roman" w:hAnsi="Times New Roman"/>
                <w:sz w:val="24"/>
              </w:rPr>
            </w:pPr>
            <w:r>
              <w:rPr>
                <w:rFonts w:ascii="Times New Roman" w:hAnsi="Times New Roman"/>
                <w:sz w:val="24"/>
              </w:rPr>
              <w:t>1</w:t>
            </w:r>
          </w:p>
        </w:tc>
      </w:tr>
      <w:tr w:rsidR="00DD3328" w:rsidRPr="00115FBF" w:rsidTr="001F6378">
        <w:trPr>
          <w:trHeight w:val="300"/>
        </w:trPr>
        <w:tc>
          <w:tcPr>
            <w:tcW w:w="1530" w:type="dxa"/>
            <w:noWrap/>
            <w:hideMark/>
          </w:tcPr>
          <w:p w:rsidR="00DD3328" w:rsidRPr="00115FBF" w:rsidRDefault="00DD3328" w:rsidP="00C2758D">
            <w:pPr>
              <w:rPr>
                <w:rFonts w:ascii="Times New Roman" w:hAnsi="Times New Roman"/>
                <w:sz w:val="24"/>
              </w:rPr>
            </w:pPr>
            <w:r w:rsidRPr="00115FBF">
              <w:rPr>
                <w:rFonts w:ascii="Times New Roman" w:hAnsi="Times New Roman"/>
                <w:sz w:val="24"/>
              </w:rPr>
              <w:t>White</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32</w:t>
            </w:r>
          </w:p>
        </w:tc>
        <w:tc>
          <w:tcPr>
            <w:tcW w:w="1217" w:type="dxa"/>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15</w:t>
            </w:r>
          </w:p>
        </w:tc>
        <w:tc>
          <w:tcPr>
            <w:tcW w:w="1016" w:type="dxa"/>
            <w:noWrap/>
            <w:vAlign w:val="center"/>
            <w:hideMark/>
          </w:tcPr>
          <w:p w:rsidR="00DD3328" w:rsidRPr="00115FBF" w:rsidRDefault="00DD3328" w:rsidP="00C2758D">
            <w:pPr>
              <w:jc w:val="center"/>
              <w:rPr>
                <w:rFonts w:ascii="Times New Roman" w:hAnsi="Times New Roman"/>
                <w:sz w:val="24"/>
              </w:rPr>
            </w:pPr>
          </w:p>
        </w:tc>
        <w:tc>
          <w:tcPr>
            <w:tcW w:w="1016" w:type="dxa"/>
            <w:vAlign w:val="center"/>
          </w:tcPr>
          <w:p w:rsidR="00DD3328" w:rsidRPr="00115FBF" w:rsidRDefault="00DD3328" w:rsidP="00C2758D">
            <w:pPr>
              <w:jc w:val="center"/>
              <w:rPr>
                <w:rFonts w:ascii="Times New Roman" w:hAnsi="Times New Roman"/>
                <w:sz w:val="24"/>
              </w:rPr>
            </w:pPr>
          </w:p>
        </w:tc>
      </w:tr>
      <w:tr w:rsidR="00DD3328" w:rsidRPr="00115FBF" w:rsidTr="001F6378">
        <w:trPr>
          <w:trHeight w:val="300"/>
        </w:trPr>
        <w:tc>
          <w:tcPr>
            <w:tcW w:w="1530" w:type="dxa"/>
            <w:tcBorders>
              <w:bottom w:val="single" w:sz="4" w:space="0" w:color="auto"/>
            </w:tcBorders>
            <w:noWrap/>
            <w:hideMark/>
          </w:tcPr>
          <w:p w:rsidR="00DD3328" w:rsidRPr="00115FBF" w:rsidRDefault="00DD3328" w:rsidP="00C2758D">
            <w:pPr>
              <w:rPr>
                <w:rFonts w:ascii="Times New Roman" w:hAnsi="Times New Roman"/>
                <w:sz w:val="24"/>
              </w:rPr>
            </w:pPr>
            <w:r w:rsidRPr="00115FBF">
              <w:rPr>
                <w:rFonts w:ascii="Times New Roman" w:hAnsi="Times New Roman"/>
                <w:sz w:val="24"/>
              </w:rPr>
              <w:t>Yellow</w:t>
            </w:r>
          </w:p>
        </w:tc>
        <w:tc>
          <w:tcPr>
            <w:tcW w:w="1217" w:type="dxa"/>
            <w:tcBorders>
              <w:bottom w:val="single" w:sz="4" w:space="0" w:color="auto"/>
            </w:tcBorders>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17</w:t>
            </w:r>
          </w:p>
        </w:tc>
        <w:tc>
          <w:tcPr>
            <w:tcW w:w="1217" w:type="dxa"/>
            <w:tcBorders>
              <w:bottom w:val="single" w:sz="4" w:space="0" w:color="auto"/>
            </w:tcBorders>
            <w:noWrap/>
            <w:vAlign w:val="center"/>
            <w:hideMark/>
          </w:tcPr>
          <w:p w:rsidR="00DD3328" w:rsidRPr="00115FBF" w:rsidRDefault="00DD3328" w:rsidP="00C2758D">
            <w:pPr>
              <w:jc w:val="center"/>
              <w:rPr>
                <w:rFonts w:ascii="Times New Roman" w:hAnsi="Times New Roman"/>
                <w:sz w:val="24"/>
              </w:rPr>
            </w:pPr>
            <w:r w:rsidRPr="00115FBF">
              <w:rPr>
                <w:rFonts w:ascii="Times New Roman" w:hAnsi="Times New Roman"/>
                <w:sz w:val="24"/>
              </w:rPr>
              <w:t>8</w:t>
            </w:r>
          </w:p>
        </w:tc>
        <w:tc>
          <w:tcPr>
            <w:tcW w:w="1016" w:type="dxa"/>
            <w:tcBorders>
              <w:bottom w:val="single" w:sz="4" w:space="0" w:color="auto"/>
            </w:tcBorders>
            <w:noWrap/>
            <w:vAlign w:val="center"/>
            <w:hideMark/>
          </w:tcPr>
          <w:p w:rsidR="00DD3328" w:rsidRPr="00115FBF" w:rsidRDefault="00DD3328" w:rsidP="00C2758D">
            <w:pPr>
              <w:jc w:val="center"/>
              <w:rPr>
                <w:rFonts w:ascii="Times New Roman" w:hAnsi="Times New Roman"/>
                <w:sz w:val="24"/>
              </w:rPr>
            </w:pPr>
            <w:r>
              <w:rPr>
                <w:rFonts w:ascii="Times New Roman" w:hAnsi="Times New Roman"/>
                <w:sz w:val="24"/>
              </w:rPr>
              <w:t>4</w:t>
            </w:r>
          </w:p>
        </w:tc>
        <w:tc>
          <w:tcPr>
            <w:tcW w:w="1016" w:type="dxa"/>
            <w:tcBorders>
              <w:bottom w:val="single" w:sz="4" w:space="0" w:color="auto"/>
            </w:tcBorders>
            <w:vAlign w:val="center"/>
          </w:tcPr>
          <w:p w:rsidR="00DD3328" w:rsidRPr="00115FBF" w:rsidRDefault="00DD3328" w:rsidP="00C2758D">
            <w:pPr>
              <w:jc w:val="center"/>
              <w:rPr>
                <w:rFonts w:ascii="Times New Roman" w:hAnsi="Times New Roman"/>
                <w:sz w:val="24"/>
              </w:rPr>
            </w:pPr>
            <w:r>
              <w:rPr>
                <w:rFonts w:ascii="Times New Roman" w:hAnsi="Times New Roman"/>
                <w:sz w:val="24"/>
              </w:rPr>
              <w:t>3</w:t>
            </w:r>
          </w:p>
        </w:tc>
      </w:tr>
    </w:tbl>
    <w:p w:rsidR="00115FBF" w:rsidRDefault="001F6378">
      <w:r>
        <w:rPr>
          <w:rFonts w:ascii="Times New Roman" w:hAnsi="Times New Roman"/>
          <w:sz w:val="24"/>
        </w:rPr>
        <w:t xml:space="preserve">The table sums to 414 because an individual may first have a worn ring and then a lost ring. </w:t>
      </w:r>
      <w:r w:rsidRPr="00115FBF">
        <w:rPr>
          <w:rFonts w:ascii="Times New Roman" w:hAnsi="Times New Roman"/>
          <w:sz w:val="24"/>
        </w:rPr>
        <w:t>The information was tallied per ring colour, showing the number of engraved rings that have been lost or worn by colour, as well as the</w:t>
      </w:r>
      <w:r>
        <w:rPr>
          <w:rFonts w:ascii="Times New Roman" w:hAnsi="Times New Roman"/>
          <w:sz w:val="24"/>
        </w:rPr>
        <w:t xml:space="preserve"> colour</w:t>
      </w:r>
      <w:r w:rsidRPr="00115FBF">
        <w:rPr>
          <w:rFonts w:ascii="Times New Roman" w:hAnsi="Times New Roman"/>
          <w:sz w:val="24"/>
        </w:rPr>
        <w:t xml:space="preserve"> marker</w:t>
      </w:r>
      <w:r>
        <w:rPr>
          <w:rFonts w:ascii="Times New Roman" w:hAnsi="Times New Roman"/>
          <w:sz w:val="24"/>
        </w:rPr>
        <w:t xml:space="preserve"> that has been lost or worn</w:t>
      </w:r>
      <w:r w:rsidRPr="00115FBF">
        <w:rPr>
          <w:rFonts w:ascii="Times New Roman" w:hAnsi="Times New Roman"/>
          <w:sz w:val="24"/>
        </w:rPr>
        <w:t>. Only one metal ring was reported lost.</w:t>
      </w:r>
    </w:p>
    <w:p w:rsidR="00115FBF" w:rsidRDefault="00115FBF">
      <w:r>
        <w:rPr>
          <w:noProof/>
          <w:lang w:val="en-IN" w:eastAsia="en-IN"/>
        </w:rPr>
        <w:lastRenderedPageBreak/>
        <w:drawing>
          <wp:inline distT="0" distB="0" distL="0" distR="0">
            <wp:extent cx="5676900" cy="291221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 WornLost Probability Final resumbission sup.pn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614"/>
                    <a:stretch/>
                  </pic:blipFill>
                  <pic:spPr bwMode="auto">
                    <a:xfrm>
                      <a:off x="0" y="0"/>
                      <a:ext cx="5678339" cy="29129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73493" w:rsidRPr="00B73493" w:rsidRDefault="00115FBF" w:rsidP="005F1BFE">
      <w:pPr>
        <w:spacing w:line="480" w:lineRule="auto"/>
        <w:rPr>
          <w:rFonts w:ascii="Times New Roman" w:hAnsi="Times New Roman"/>
          <w:sz w:val="24"/>
        </w:rPr>
      </w:pPr>
      <w:r w:rsidRPr="00B73493">
        <w:rPr>
          <w:rFonts w:ascii="Times New Roman" w:hAnsi="Times New Roman"/>
          <w:b/>
          <w:sz w:val="24"/>
        </w:rPr>
        <w:t>Figure A3</w:t>
      </w:r>
      <w:r w:rsidRPr="00B73493">
        <w:rPr>
          <w:rFonts w:ascii="Times New Roman" w:hAnsi="Times New Roman"/>
          <w:sz w:val="24"/>
        </w:rPr>
        <w:t xml:space="preserve">  Probability that an oystercatcher was reported with a worn (</w:t>
      </w:r>
      <w:r w:rsidRPr="003453E3">
        <w:rPr>
          <w:rFonts w:ascii="Times New Roman" w:hAnsi="Times New Roman"/>
          <w:b/>
          <w:sz w:val="24"/>
          <w:szCs w:val="24"/>
        </w:rPr>
        <w:t>a</w:t>
      </w:r>
      <w:r w:rsidRPr="00B73493">
        <w:rPr>
          <w:rFonts w:ascii="Times New Roman" w:hAnsi="Times New Roman"/>
          <w:sz w:val="24"/>
        </w:rPr>
        <w:t>) or lost (</w:t>
      </w:r>
      <w:r w:rsidRPr="003453E3">
        <w:rPr>
          <w:rFonts w:ascii="Times New Roman" w:hAnsi="Times New Roman"/>
          <w:b/>
          <w:sz w:val="24"/>
          <w:szCs w:val="24"/>
        </w:rPr>
        <w:t>b</w:t>
      </w:r>
      <w:r w:rsidRPr="00B73493">
        <w:rPr>
          <w:rFonts w:ascii="Times New Roman" w:hAnsi="Times New Roman"/>
          <w:sz w:val="24"/>
        </w:rPr>
        <w:t>) ring dependent on ring age and colour, and an inset graph of sample size for each age category (</w:t>
      </w:r>
      <w:r w:rsidRPr="003453E3">
        <w:rPr>
          <w:rFonts w:ascii="Times New Roman" w:hAnsi="Times New Roman"/>
          <w:b/>
          <w:sz w:val="24"/>
          <w:szCs w:val="24"/>
        </w:rPr>
        <w:t>c</w:t>
      </w:r>
      <w:r w:rsidRPr="00B73493">
        <w:rPr>
          <w:rFonts w:ascii="Times New Roman" w:hAnsi="Times New Roman"/>
          <w:sz w:val="24"/>
        </w:rPr>
        <w:t>)</w:t>
      </w:r>
      <w:r w:rsidRPr="005F1BFE">
        <w:rPr>
          <w:rFonts w:ascii="Times New Roman" w:hAnsi="Times New Roman"/>
          <w:sz w:val="24"/>
        </w:rPr>
        <w:t xml:space="preserve">, with the analysis only focused on information of individuals where the worn or lost ring was known, as derived from the comments provided with observations. The coloured lines indicate the predicted wear or loss from the model coefficients whereas the points indicate the actual data in relation to ring age (but independent of ring colour) with 95% error bars. The sample size in </w:t>
      </w:r>
      <w:r w:rsidRPr="003453E3">
        <w:rPr>
          <w:rFonts w:ascii="Times New Roman" w:hAnsi="Times New Roman"/>
          <w:b/>
          <w:sz w:val="24"/>
          <w:szCs w:val="24"/>
        </w:rPr>
        <w:t>c</w:t>
      </w:r>
      <w:r w:rsidRPr="005F1BFE">
        <w:rPr>
          <w:rFonts w:ascii="Times New Roman" w:hAnsi="Times New Roman"/>
          <w:sz w:val="24"/>
        </w:rPr>
        <w:t>) indicates the number of rings per colour. The analysis focused on whether an individual</w:t>
      </w:r>
      <w:r w:rsidRPr="00B73493">
        <w:rPr>
          <w:rFonts w:ascii="Times New Roman" w:hAnsi="Times New Roman"/>
          <w:sz w:val="24"/>
        </w:rPr>
        <w:t xml:space="preserve"> is reported with a worn or lost ring rather than an </w:t>
      </w:r>
      <w:r w:rsidRPr="005F1BFE">
        <w:rPr>
          <w:rFonts w:ascii="Times New Roman" w:hAnsi="Times New Roman"/>
          <w:sz w:val="24"/>
        </w:rPr>
        <w:t>observation</w:t>
      </w:r>
      <w:r w:rsidRPr="00B73493">
        <w:rPr>
          <w:rFonts w:ascii="Times New Roman" w:hAnsi="Times New Roman"/>
          <w:sz w:val="24"/>
        </w:rPr>
        <w:t xml:space="preserve"> of which there may be multiple per year. </w:t>
      </w:r>
    </w:p>
    <w:p w:rsidR="00B73493" w:rsidRDefault="00B73493">
      <w:pPr>
        <w:spacing w:after="200" w:line="276" w:lineRule="auto"/>
        <w:rPr>
          <w:rFonts w:ascii="Times New Roman" w:hAnsi="Times New Roman"/>
          <w:sz w:val="24"/>
          <w:szCs w:val="24"/>
        </w:rPr>
      </w:pPr>
      <w:r>
        <w:rPr>
          <w:rFonts w:ascii="Times New Roman" w:hAnsi="Times New Roman"/>
          <w:sz w:val="24"/>
          <w:szCs w:val="24"/>
        </w:rPr>
        <w:br w:type="page"/>
      </w:r>
    </w:p>
    <w:p w:rsidR="00115FBF" w:rsidRPr="003453E3" w:rsidRDefault="00B73493" w:rsidP="00B73493">
      <w:pPr>
        <w:spacing w:line="480" w:lineRule="auto"/>
        <w:rPr>
          <w:rFonts w:ascii="Times New Roman" w:hAnsi="Times New Roman"/>
          <w:b/>
          <w:sz w:val="28"/>
          <w:szCs w:val="28"/>
        </w:rPr>
      </w:pPr>
      <w:r w:rsidRPr="003453E3">
        <w:rPr>
          <w:rFonts w:ascii="Times New Roman" w:hAnsi="Times New Roman"/>
          <w:b/>
          <w:sz w:val="28"/>
          <w:szCs w:val="28"/>
        </w:rPr>
        <w:lastRenderedPageBreak/>
        <w:t>Appendix B</w:t>
      </w:r>
      <w:r w:rsidR="001F6378">
        <w:rPr>
          <w:rFonts w:ascii="Times New Roman" w:hAnsi="Times New Roman"/>
          <w:b/>
          <w:sz w:val="28"/>
          <w:szCs w:val="28"/>
        </w:rPr>
        <w:t>:</w:t>
      </w:r>
      <w:r w:rsidRPr="003453E3">
        <w:rPr>
          <w:rFonts w:ascii="Times New Roman" w:hAnsi="Times New Roman"/>
          <w:b/>
          <w:sz w:val="28"/>
          <w:szCs w:val="28"/>
        </w:rPr>
        <w:t xml:space="preserve"> Ring </w:t>
      </w:r>
      <w:r w:rsidR="001F6378">
        <w:rPr>
          <w:rFonts w:ascii="Times New Roman" w:hAnsi="Times New Roman"/>
          <w:b/>
          <w:sz w:val="28"/>
          <w:szCs w:val="28"/>
        </w:rPr>
        <w:t>c</w:t>
      </w:r>
      <w:r w:rsidRPr="003453E3">
        <w:rPr>
          <w:rFonts w:ascii="Times New Roman" w:hAnsi="Times New Roman"/>
          <w:b/>
          <w:sz w:val="28"/>
          <w:szCs w:val="28"/>
        </w:rPr>
        <w:t xml:space="preserve">olour </w:t>
      </w:r>
      <w:proofErr w:type="spellStart"/>
      <w:r w:rsidR="001F6378">
        <w:rPr>
          <w:rFonts w:ascii="Times New Roman" w:hAnsi="Times New Roman"/>
          <w:b/>
          <w:sz w:val="28"/>
          <w:szCs w:val="28"/>
        </w:rPr>
        <w:t>r</w:t>
      </w:r>
      <w:r w:rsidRPr="003453E3">
        <w:rPr>
          <w:rFonts w:ascii="Times New Roman" w:hAnsi="Times New Roman"/>
          <w:b/>
          <w:sz w:val="28"/>
          <w:szCs w:val="28"/>
        </w:rPr>
        <w:t>esighting</w:t>
      </w:r>
      <w:proofErr w:type="spellEnd"/>
      <w:r w:rsidRPr="003453E3">
        <w:rPr>
          <w:rFonts w:ascii="Times New Roman" w:hAnsi="Times New Roman"/>
          <w:b/>
          <w:sz w:val="28"/>
          <w:szCs w:val="28"/>
        </w:rPr>
        <w:t xml:space="preserve"> </w:t>
      </w:r>
      <w:r w:rsidR="001F6378">
        <w:rPr>
          <w:rFonts w:ascii="Times New Roman" w:hAnsi="Times New Roman"/>
          <w:b/>
          <w:sz w:val="28"/>
          <w:szCs w:val="28"/>
        </w:rPr>
        <w:t>p</w:t>
      </w:r>
      <w:r w:rsidRPr="003453E3">
        <w:rPr>
          <w:rFonts w:ascii="Times New Roman" w:hAnsi="Times New Roman"/>
          <w:b/>
          <w:sz w:val="28"/>
          <w:szCs w:val="28"/>
        </w:rPr>
        <w:t>robabilities</w:t>
      </w:r>
    </w:p>
    <w:p w:rsidR="00B73493" w:rsidRDefault="00B73493" w:rsidP="00B73493">
      <w:pPr>
        <w:spacing w:line="480" w:lineRule="auto"/>
        <w:rPr>
          <w:rFonts w:ascii="Times New Roman" w:hAnsi="Times New Roman"/>
          <w:sz w:val="24"/>
          <w:szCs w:val="24"/>
        </w:rPr>
      </w:pPr>
      <w:r>
        <w:rPr>
          <w:rFonts w:ascii="Times New Roman" w:hAnsi="Times New Roman"/>
          <w:sz w:val="24"/>
          <w:szCs w:val="24"/>
        </w:rPr>
        <w:t xml:space="preserve">The colour of a ring may affect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for reasons that include ease to read in the field together with differing rates of wear or loss (e.g. Appendix A). We performed a mark-recapture analysis to determine how the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probability varied amongst ring colours, and whether this varied over time</w:t>
      </w:r>
      <w:r w:rsidR="00DD3328">
        <w:rPr>
          <w:rFonts w:ascii="Times New Roman" w:hAnsi="Times New Roman"/>
          <w:sz w:val="24"/>
          <w:szCs w:val="24"/>
        </w:rPr>
        <w:t xml:space="preserve"> (study period was 2008 to 2017)</w:t>
      </w:r>
      <w:r>
        <w:rPr>
          <w:rFonts w:ascii="Times New Roman" w:hAnsi="Times New Roman"/>
          <w:sz w:val="24"/>
          <w:szCs w:val="24"/>
        </w:rPr>
        <w:t>. We created a group for each ring colour, but since individuals with engraved rings would always have two ring colours, an individual would belong to two group</w:t>
      </w:r>
      <w:r w:rsidR="002F3770">
        <w:rPr>
          <w:rFonts w:ascii="Times New Roman" w:hAnsi="Times New Roman"/>
          <w:sz w:val="24"/>
          <w:szCs w:val="24"/>
        </w:rPr>
        <w:t>s</w:t>
      </w:r>
      <w:r>
        <w:rPr>
          <w:rFonts w:ascii="Times New Roman" w:hAnsi="Times New Roman"/>
          <w:sz w:val="24"/>
          <w:szCs w:val="24"/>
        </w:rPr>
        <w:t xml:space="preserve">. Therefore, a challenge in modelling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is that the ring colours are not independent since the </w:t>
      </w:r>
      <w:proofErr w:type="spellStart"/>
      <w:r>
        <w:rPr>
          <w:rFonts w:ascii="Times New Roman" w:hAnsi="Times New Roman"/>
          <w:sz w:val="24"/>
          <w:szCs w:val="24"/>
        </w:rPr>
        <w:t>resighting</w:t>
      </w:r>
      <w:proofErr w:type="spellEnd"/>
      <w:r>
        <w:rPr>
          <w:rFonts w:ascii="Times New Roman" w:hAnsi="Times New Roman"/>
          <w:sz w:val="24"/>
          <w:szCs w:val="24"/>
        </w:rPr>
        <w:t xml:space="preserve"> of one ring may be impacted by the colour of the ring on the other leg. </w:t>
      </w:r>
    </w:p>
    <w:p w:rsidR="00B73493" w:rsidRPr="00B73493" w:rsidRDefault="00B73493" w:rsidP="00B73493">
      <w:pPr>
        <w:spacing w:line="480" w:lineRule="auto"/>
        <w:ind w:firstLine="720"/>
        <w:rPr>
          <w:rFonts w:ascii="Times New Roman" w:hAnsi="Times New Roman"/>
          <w:sz w:val="24"/>
          <w:szCs w:val="24"/>
        </w:rPr>
      </w:pPr>
      <w:r>
        <w:rPr>
          <w:rFonts w:ascii="Times New Roman" w:hAnsi="Times New Roman"/>
          <w:sz w:val="24"/>
          <w:szCs w:val="24"/>
        </w:rPr>
        <w:t xml:space="preserve">We performed additional analyses to support our results, and describe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for ring combinations. The sample size was more than 100 for all ring combinations, with an average 202 individuals per colour combination. The most frequently used ring combinations were Black/Orange (</w:t>
      </w:r>
      <w:r w:rsidRPr="003453E3">
        <w:rPr>
          <w:rFonts w:ascii="Times New Roman" w:hAnsi="Times New Roman"/>
          <w:i/>
          <w:sz w:val="24"/>
          <w:szCs w:val="24"/>
        </w:rPr>
        <w:t>n</w:t>
      </w:r>
      <w:r>
        <w:rPr>
          <w:rFonts w:ascii="Times New Roman" w:hAnsi="Times New Roman"/>
          <w:sz w:val="24"/>
          <w:szCs w:val="24"/>
        </w:rPr>
        <w:t xml:space="preserve"> = 392) and Black/Lime (</w:t>
      </w:r>
      <w:r w:rsidRPr="003453E3">
        <w:rPr>
          <w:rFonts w:ascii="Times New Roman" w:hAnsi="Times New Roman"/>
          <w:i/>
          <w:sz w:val="24"/>
          <w:szCs w:val="24"/>
        </w:rPr>
        <w:t>n</w:t>
      </w:r>
      <w:r>
        <w:rPr>
          <w:rFonts w:ascii="Times New Roman" w:hAnsi="Times New Roman"/>
          <w:sz w:val="24"/>
          <w:szCs w:val="24"/>
        </w:rPr>
        <w:t xml:space="preserve"> = 319) and the least frequent</w:t>
      </w:r>
      <w:r w:rsidR="002F3770">
        <w:rPr>
          <w:rFonts w:ascii="Times New Roman" w:hAnsi="Times New Roman"/>
          <w:sz w:val="24"/>
          <w:szCs w:val="24"/>
        </w:rPr>
        <w:t>ly used</w:t>
      </w:r>
      <w:r>
        <w:rPr>
          <w:rFonts w:ascii="Times New Roman" w:hAnsi="Times New Roman"/>
          <w:sz w:val="24"/>
          <w:szCs w:val="24"/>
        </w:rPr>
        <w:t xml:space="preserve"> were Red/Lime (</w:t>
      </w:r>
      <w:r w:rsidRPr="003453E3">
        <w:rPr>
          <w:rFonts w:ascii="Times New Roman" w:hAnsi="Times New Roman"/>
          <w:i/>
          <w:sz w:val="24"/>
          <w:szCs w:val="24"/>
        </w:rPr>
        <w:t>n</w:t>
      </w:r>
      <w:r>
        <w:rPr>
          <w:rFonts w:ascii="Times New Roman" w:hAnsi="Times New Roman"/>
          <w:sz w:val="24"/>
          <w:szCs w:val="24"/>
        </w:rPr>
        <w:t xml:space="preserve"> = 112) and Red/White (</w:t>
      </w:r>
      <w:r w:rsidRPr="003453E3">
        <w:rPr>
          <w:rFonts w:ascii="Times New Roman" w:hAnsi="Times New Roman"/>
          <w:i/>
          <w:sz w:val="24"/>
          <w:szCs w:val="24"/>
        </w:rPr>
        <w:t>n</w:t>
      </w:r>
      <w:r>
        <w:rPr>
          <w:rFonts w:ascii="Times New Roman" w:hAnsi="Times New Roman"/>
          <w:sz w:val="24"/>
          <w:szCs w:val="24"/>
        </w:rPr>
        <w:t xml:space="preserve"> = 121). All individuals were adults to ensure that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were not influenced by the lower survival rates of juveniles. The analysis would provide insights about how ring colour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may be influenced by other ring colours, for example if a ring colour tended to reduce or increase average </w:t>
      </w:r>
      <w:proofErr w:type="spellStart"/>
      <w:r>
        <w:rPr>
          <w:rFonts w:ascii="Times New Roman" w:hAnsi="Times New Roman"/>
          <w:sz w:val="24"/>
          <w:szCs w:val="24"/>
        </w:rPr>
        <w:t>resighting</w:t>
      </w:r>
      <w:proofErr w:type="spellEnd"/>
      <w:r>
        <w:rPr>
          <w:rFonts w:ascii="Times New Roman" w:hAnsi="Times New Roman"/>
          <w:sz w:val="24"/>
          <w:szCs w:val="24"/>
        </w:rPr>
        <w:t xml:space="preserve"> rates. We compared different model structures within the mark-recapture analysis for the </w:t>
      </w:r>
      <w:proofErr w:type="spellStart"/>
      <w:r>
        <w:rPr>
          <w:rFonts w:ascii="Times New Roman" w:hAnsi="Times New Roman"/>
          <w:sz w:val="24"/>
          <w:szCs w:val="24"/>
        </w:rPr>
        <w:t>resighting</w:t>
      </w:r>
      <w:proofErr w:type="spellEnd"/>
      <w:r>
        <w:rPr>
          <w:rFonts w:ascii="Times New Roman" w:hAnsi="Times New Roman"/>
          <w:sz w:val="24"/>
          <w:szCs w:val="24"/>
        </w:rPr>
        <w:t xml:space="preserve"> rates, and report the best model based on differences in AIC. </w:t>
      </w:r>
    </w:p>
    <w:p w:rsidR="00B73493" w:rsidRDefault="00B73493" w:rsidP="00B73493">
      <w:pPr>
        <w:spacing w:line="480" w:lineRule="auto"/>
        <w:rPr>
          <w:rFonts w:ascii="Times New Roman" w:hAnsi="Times New Roman"/>
          <w:b/>
          <w:sz w:val="24"/>
          <w:szCs w:val="24"/>
        </w:rPr>
      </w:pPr>
    </w:p>
    <w:p w:rsidR="00B73493" w:rsidRPr="00B73493" w:rsidRDefault="00B73493" w:rsidP="00B73493">
      <w:pPr>
        <w:spacing w:line="480" w:lineRule="auto"/>
        <w:rPr>
          <w:rFonts w:ascii="Times New Roman" w:hAnsi="Times New Roman"/>
          <w:b/>
          <w:sz w:val="24"/>
          <w:szCs w:val="24"/>
        </w:rPr>
      </w:pPr>
      <w:r w:rsidRPr="00B73493">
        <w:rPr>
          <w:rFonts w:ascii="Times New Roman" w:hAnsi="Times New Roman"/>
          <w:b/>
          <w:sz w:val="24"/>
          <w:szCs w:val="24"/>
        </w:rPr>
        <w:t>Results</w:t>
      </w:r>
    </w:p>
    <w:p w:rsidR="00B73493" w:rsidRDefault="00B73493" w:rsidP="00B73493">
      <w:pPr>
        <w:spacing w:line="480" w:lineRule="auto"/>
        <w:rPr>
          <w:rFonts w:ascii="Times New Roman" w:hAnsi="Times New Roman"/>
          <w:sz w:val="24"/>
          <w:szCs w:val="24"/>
        </w:rPr>
      </w:pPr>
      <w:r>
        <w:rPr>
          <w:rFonts w:ascii="Times New Roman" w:hAnsi="Times New Roman"/>
          <w:sz w:val="24"/>
          <w:szCs w:val="24"/>
        </w:rPr>
        <w:t xml:space="preserve">Engraved rings may be one of eight colours, and a different colour was always used for each leg. Although 28 different colour combinations are possible, only 16 have been used. Black, blue, green and red rings have never been combined together, and instead are combined with lime, orange, </w:t>
      </w:r>
      <w:proofErr w:type="gramStart"/>
      <w:r>
        <w:rPr>
          <w:rFonts w:ascii="Times New Roman" w:hAnsi="Times New Roman"/>
          <w:sz w:val="24"/>
          <w:szCs w:val="24"/>
        </w:rPr>
        <w:t>white</w:t>
      </w:r>
      <w:proofErr w:type="gramEnd"/>
      <w:r>
        <w:rPr>
          <w:rFonts w:ascii="Times New Roman" w:hAnsi="Times New Roman"/>
          <w:sz w:val="24"/>
          <w:szCs w:val="24"/>
        </w:rPr>
        <w:t xml:space="preserve"> </w:t>
      </w:r>
      <w:r w:rsidR="002F3770">
        <w:rPr>
          <w:rFonts w:ascii="Times New Roman" w:hAnsi="Times New Roman"/>
          <w:sz w:val="24"/>
          <w:szCs w:val="24"/>
        </w:rPr>
        <w:t>or</w:t>
      </w:r>
      <w:r>
        <w:rPr>
          <w:rFonts w:ascii="Times New Roman" w:hAnsi="Times New Roman"/>
          <w:sz w:val="24"/>
          <w:szCs w:val="24"/>
        </w:rPr>
        <w:t xml:space="preserve"> yellow (Fig</w:t>
      </w:r>
      <w:r w:rsidR="003453E3">
        <w:rPr>
          <w:rFonts w:ascii="Times New Roman" w:hAnsi="Times New Roman"/>
          <w:sz w:val="24"/>
          <w:szCs w:val="24"/>
        </w:rPr>
        <w:t>.</w:t>
      </w:r>
      <w:r>
        <w:rPr>
          <w:rFonts w:ascii="Times New Roman" w:hAnsi="Times New Roman"/>
          <w:sz w:val="24"/>
          <w:szCs w:val="24"/>
        </w:rPr>
        <w:t xml:space="preserve"> B1). </w:t>
      </w:r>
      <w:r w:rsidR="00667049">
        <w:rPr>
          <w:rFonts w:ascii="Times New Roman" w:hAnsi="Times New Roman"/>
          <w:sz w:val="24"/>
          <w:szCs w:val="24"/>
        </w:rPr>
        <w:t>Similarly,</w:t>
      </w:r>
      <w:r>
        <w:rPr>
          <w:rFonts w:ascii="Times New Roman" w:hAnsi="Times New Roman"/>
          <w:sz w:val="24"/>
          <w:szCs w:val="24"/>
        </w:rPr>
        <w:t xml:space="preserve"> lime, orange, white and yellow rings have </w:t>
      </w:r>
      <w:r>
        <w:rPr>
          <w:rFonts w:ascii="Times New Roman" w:hAnsi="Times New Roman"/>
          <w:sz w:val="24"/>
          <w:szCs w:val="24"/>
        </w:rPr>
        <w:lastRenderedPageBreak/>
        <w:t xml:space="preserve">never been combined together, thus providing a total of </w:t>
      </w:r>
      <w:r w:rsidR="002F3770">
        <w:rPr>
          <w:rFonts w:ascii="Times New Roman" w:hAnsi="Times New Roman"/>
          <w:sz w:val="24"/>
          <w:szCs w:val="24"/>
        </w:rPr>
        <w:t>16</w:t>
      </w:r>
      <w:r>
        <w:rPr>
          <w:rFonts w:ascii="Times New Roman" w:hAnsi="Times New Roman"/>
          <w:sz w:val="24"/>
          <w:szCs w:val="24"/>
        </w:rPr>
        <w:t xml:space="preserve"> colour-ring combinations, plus the barcode ring which is never combined with an engraved colour ring (Fig</w:t>
      </w:r>
      <w:r w:rsidR="003453E3">
        <w:rPr>
          <w:rFonts w:ascii="Times New Roman" w:hAnsi="Times New Roman"/>
          <w:sz w:val="24"/>
          <w:szCs w:val="24"/>
        </w:rPr>
        <w:t>.</w:t>
      </w:r>
      <w:r>
        <w:rPr>
          <w:rFonts w:ascii="Times New Roman" w:hAnsi="Times New Roman"/>
          <w:sz w:val="24"/>
          <w:szCs w:val="24"/>
        </w:rPr>
        <w:t xml:space="preserve"> B1). </w:t>
      </w:r>
    </w:p>
    <w:p w:rsidR="002F3770" w:rsidRDefault="002F3770" w:rsidP="00B73493">
      <w:pPr>
        <w:spacing w:line="480" w:lineRule="auto"/>
        <w:rPr>
          <w:rFonts w:ascii="Times New Roman" w:hAnsi="Times New Roman"/>
          <w:sz w:val="24"/>
          <w:szCs w:val="24"/>
        </w:rPr>
      </w:pPr>
      <w:r>
        <w:rPr>
          <w:noProof/>
          <w:lang w:val="en-IN" w:eastAsia="en-IN"/>
        </w:rPr>
        <w:drawing>
          <wp:inline distT="0" distB="0" distL="0" distR="0">
            <wp:extent cx="4352925" cy="5253038"/>
            <wp:effectExtent l="0" t="0" r="0" b="50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F3770" w:rsidRPr="002F3770" w:rsidRDefault="002F3770" w:rsidP="002F3770">
      <w:pPr>
        <w:spacing w:line="480" w:lineRule="auto"/>
        <w:rPr>
          <w:rFonts w:ascii="Times New Roman" w:hAnsi="Times New Roman"/>
          <w:sz w:val="24"/>
        </w:rPr>
      </w:pPr>
      <w:r w:rsidRPr="002F3770">
        <w:rPr>
          <w:rFonts w:ascii="Times New Roman" w:hAnsi="Times New Roman"/>
          <w:b/>
          <w:sz w:val="24"/>
        </w:rPr>
        <w:t xml:space="preserve">Figure </w:t>
      </w:r>
      <w:proofErr w:type="gramStart"/>
      <w:r w:rsidRPr="002F3770">
        <w:rPr>
          <w:rFonts w:ascii="Times New Roman" w:hAnsi="Times New Roman"/>
          <w:b/>
          <w:sz w:val="24"/>
        </w:rPr>
        <w:t>B1</w:t>
      </w:r>
      <w:r w:rsidRPr="002F3770">
        <w:rPr>
          <w:rFonts w:ascii="Times New Roman" w:hAnsi="Times New Roman"/>
          <w:sz w:val="24"/>
        </w:rPr>
        <w:t xml:space="preserve">  </w:t>
      </w:r>
      <w:proofErr w:type="spellStart"/>
      <w:r w:rsidRPr="002F3770">
        <w:rPr>
          <w:rFonts w:ascii="Times New Roman" w:hAnsi="Times New Roman"/>
          <w:sz w:val="24"/>
        </w:rPr>
        <w:t>Resighting</w:t>
      </w:r>
      <w:proofErr w:type="spellEnd"/>
      <w:proofErr w:type="gramEnd"/>
      <w:r w:rsidRPr="002F3770">
        <w:rPr>
          <w:rFonts w:ascii="Times New Roman" w:hAnsi="Times New Roman"/>
          <w:sz w:val="24"/>
        </w:rPr>
        <w:t xml:space="preserve"> probabilities from a mark-recapture analysis for all ring combinations used during the study period. The model structure included time varying survival but </w:t>
      </w:r>
      <w:proofErr w:type="spellStart"/>
      <w:r w:rsidRPr="002F3770">
        <w:rPr>
          <w:rFonts w:ascii="Times New Roman" w:hAnsi="Times New Roman"/>
          <w:sz w:val="24"/>
        </w:rPr>
        <w:t>resighting</w:t>
      </w:r>
      <w:proofErr w:type="spellEnd"/>
      <w:r w:rsidRPr="002F3770">
        <w:rPr>
          <w:rFonts w:ascii="Times New Roman" w:hAnsi="Times New Roman"/>
          <w:sz w:val="24"/>
        </w:rPr>
        <w:t xml:space="preserve"> probabilities only varied amongst ring combinations (Model 3; Table B1). The colours of the image represent the colour-combination (also see </w:t>
      </w:r>
      <w:r w:rsidRPr="003453E3">
        <w:rPr>
          <w:rFonts w:ascii="Times New Roman" w:hAnsi="Times New Roman"/>
          <w:i/>
          <w:sz w:val="24"/>
        </w:rPr>
        <w:t>y</w:t>
      </w:r>
      <w:r w:rsidRPr="002F3770">
        <w:rPr>
          <w:rFonts w:ascii="Times New Roman" w:hAnsi="Times New Roman"/>
          <w:sz w:val="24"/>
        </w:rPr>
        <w:t>-axis labels) but not the order o</w:t>
      </w:r>
      <w:r w:rsidR="00E92871">
        <w:rPr>
          <w:rFonts w:ascii="Times New Roman" w:hAnsi="Times New Roman"/>
          <w:sz w:val="24"/>
        </w:rPr>
        <w:t>f</w:t>
      </w:r>
      <w:r w:rsidRPr="002F3770">
        <w:rPr>
          <w:rFonts w:ascii="Times New Roman" w:hAnsi="Times New Roman"/>
          <w:sz w:val="24"/>
        </w:rPr>
        <w:t xml:space="preserve"> rings, i.e. a combination of </w:t>
      </w:r>
      <w:proofErr w:type="spellStart"/>
      <w:r w:rsidRPr="002F3770">
        <w:rPr>
          <w:rFonts w:ascii="Times New Roman" w:hAnsi="Times New Roman"/>
          <w:sz w:val="24"/>
        </w:rPr>
        <w:t>Black_yellow</w:t>
      </w:r>
      <w:proofErr w:type="spellEnd"/>
      <w:r w:rsidRPr="002F3770">
        <w:rPr>
          <w:rFonts w:ascii="Times New Roman" w:hAnsi="Times New Roman"/>
          <w:sz w:val="24"/>
        </w:rPr>
        <w:t xml:space="preserve"> does not mean that the black ring was on the left leg, but simply that a black and a yellow ring were used, and that the black ring could be on either the right or left leg.</w:t>
      </w:r>
    </w:p>
    <w:p w:rsidR="00C2758D" w:rsidRDefault="00B73493" w:rsidP="00C2758D">
      <w:pPr>
        <w:spacing w:line="480" w:lineRule="auto"/>
        <w:ind w:firstLine="720"/>
        <w:rPr>
          <w:rFonts w:ascii="Times New Roman" w:hAnsi="Times New Roman"/>
          <w:b/>
          <w:sz w:val="24"/>
          <w:szCs w:val="24"/>
        </w:rPr>
      </w:pPr>
      <w:r>
        <w:rPr>
          <w:rFonts w:ascii="Times New Roman" w:hAnsi="Times New Roman"/>
          <w:sz w:val="24"/>
          <w:szCs w:val="24"/>
        </w:rPr>
        <w:lastRenderedPageBreak/>
        <w:t xml:space="preserve">The top performing model included </w:t>
      </w:r>
      <w:proofErr w:type="spellStart"/>
      <w:r>
        <w:rPr>
          <w:rFonts w:ascii="Times New Roman" w:hAnsi="Times New Roman"/>
          <w:sz w:val="24"/>
          <w:szCs w:val="24"/>
        </w:rPr>
        <w:t>resighting</w:t>
      </w:r>
      <w:proofErr w:type="spellEnd"/>
      <w:r>
        <w:rPr>
          <w:rFonts w:ascii="Times New Roman" w:hAnsi="Times New Roman"/>
          <w:sz w:val="24"/>
          <w:szCs w:val="24"/>
        </w:rPr>
        <w:t xml:space="preserve"> rates varying by ring colour and time, and the second ranked model included </w:t>
      </w:r>
      <w:proofErr w:type="spellStart"/>
      <w:r>
        <w:rPr>
          <w:rFonts w:ascii="Times New Roman" w:hAnsi="Times New Roman"/>
          <w:sz w:val="24"/>
          <w:szCs w:val="24"/>
        </w:rPr>
        <w:t>resighting</w:t>
      </w:r>
      <w:proofErr w:type="spellEnd"/>
      <w:r>
        <w:rPr>
          <w:rFonts w:ascii="Times New Roman" w:hAnsi="Times New Roman"/>
          <w:sz w:val="24"/>
          <w:szCs w:val="24"/>
        </w:rPr>
        <w:t xml:space="preserve"> rates that varied by ring combination and time (Table B1). The lower </w:t>
      </w:r>
      <w:r w:rsidR="00C2758D">
        <w:rPr>
          <w:rFonts w:ascii="Times New Roman" w:hAnsi="Times New Roman"/>
          <w:sz w:val="24"/>
          <w:szCs w:val="24"/>
        </w:rPr>
        <w:t>AIC of the</w:t>
      </w:r>
      <w:r>
        <w:rPr>
          <w:rFonts w:ascii="Times New Roman" w:hAnsi="Times New Roman"/>
          <w:sz w:val="24"/>
          <w:szCs w:val="24"/>
        </w:rPr>
        <w:t xml:space="preserve"> model with ring combinations is likely due to the high number of parameters (</w:t>
      </w:r>
      <w:r w:rsidRPr="003453E3">
        <w:rPr>
          <w:rFonts w:ascii="Times New Roman" w:hAnsi="Times New Roman"/>
          <w:i/>
          <w:sz w:val="24"/>
          <w:szCs w:val="24"/>
        </w:rPr>
        <w:t>n</w:t>
      </w:r>
      <w:r>
        <w:rPr>
          <w:rFonts w:ascii="Times New Roman" w:hAnsi="Times New Roman"/>
          <w:sz w:val="24"/>
          <w:szCs w:val="24"/>
        </w:rPr>
        <w:t xml:space="preserve"> = 306) compared with the top performing model (</w:t>
      </w:r>
      <w:r w:rsidRPr="003453E3">
        <w:rPr>
          <w:rFonts w:ascii="Times New Roman" w:hAnsi="Times New Roman"/>
          <w:i/>
          <w:sz w:val="24"/>
          <w:szCs w:val="24"/>
        </w:rPr>
        <w:t>n</w:t>
      </w:r>
      <w:r>
        <w:rPr>
          <w:rFonts w:ascii="Times New Roman" w:hAnsi="Times New Roman"/>
          <w:sz w:val="24"/>
          <w:szCs w:val="24"/>
        </w:rPr>
        <w:t xml:space="preserve"> = 90, Table B1). Red rings had the highest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(Fig</w:t>
      </w:r>
      <w:r w:rsidR="003453E3">
        <w:rPr>
          <w:rFonts w:ascii="Times New Roman" w:hAnsi="Times New Roman"/>
          <w:sz w:val="24"/>
          <w:szCs w:val="24"/>
        </w:rPr>
        <w:t>.</w:t>
      </w:r>
      <w:r>
        <w:rPr>
          <w:rFonts w:ascii="Times New Roman" w:hAnsi="Times New Roman"/>
          <w:sz w:val="24"/>
          <w:szCs w:val="24"/>
        </w:rPr>
        <w:t xml:space="preserve"> 4 in main text) despite having the highest rates of ring wear (Fig</w:t>
      </w:r>
      <w:r w:rsidR="003453E3">
        <w:rPr>
          <w:rFonts w:ascii="Times New Roman" w:hAnsi="Times New Roman"/>
          <w:sz w:val="24"/>
          <w:szCs w:val="24"/>
        </w:rPr>
        <w:t>.</w:t>
      </w:r>
      <w:r>
        <w:rPr>
          <w:rFonts w:ascii="Times New Roman" w:hAnsi="Times New Roman"/>
          <w:sz w:val="24"/>
          <w:szCs w:val="24"/>
        </w:rPr>
        <w:t xml:space="preserve"> 3 in main text), and the results appear independent of the second ring as all four red combinations ranked in the top 7 (Fig</w:t>
      </w:r>
      <w:r w:rsidR="003453E3">
        <w:rPr>
          <w:rFonts w:ascii="Times New Roman" w:hAnsi="Times New Roman"/>
          <w:sz w:val="24"/>
          <w:szCs w:val="24"/>
        </w:rPr>
        <w:t>.</w:t>
      </w:r>
      <w:r>
        <w:rPr>
          <w:rFonts w:ascii="Times New Roman" w:hAnsi="Times New Roman"/>
          <w:sz w:val="24"/>
          <w:szCs w:val="24"/>
        </w:rPr>
        <w:t xml:space="preserve"> B1). Black and yellow rings had the lowest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probabilities (0.65 and 0.63 respectively), and the black</w:t>
      </w:r>
      <w:r w:rsidR="00C2758D">
        <w:rPr>
          <w:rFonts w:ascii="Times New Roman" w:hAnsi="Times New Roman"/>
          <w:sz w:val="24"/>
          <w:szCs w:val="24"/>
        </w:rPr>
        <w:t>-</w:t>
      </w:r>
      <w:r>
        <w:rPr>
          <w:rFonts w:ascii="Times New Roman" w:hAnsi="Times New Roman"/>
          <w:sz w:val="24"/>
          <w:szCs w:val="24"/>
        </w:rPr>
        <w:t xml:space="preserve">yellow combination ranked last with a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probability of 0.57 (Fig</w:t>
      </w:r>
      <w:r w:rsidR="003453E3">
        <w:rPr>
          <w:rFonts w:ascii="Times New Roman" w:hAnsi="Times New Roman"/>
          <w:sz w:val="24"/>
          <w:szCs w:val="24"/>
        </w:rPr>
        <w:t>.</w:t>
      </w:r>
      <w:r>
        <w:rPr>
          <w:rFonts w:ascii="Times New Roman" w:hAnsi="Times New Roman"/>
          <w:sz w:val="24"/>
          <w:szCs w:val="24"/>
        </w:rPr>
        <w:t xml:space="preserve"> B1).</w:t>
      </w:r>
      <w:r w:rsidR="002F3770">
        <w:rPr>
          <w:rFonts w:ascii="Times New Roman" w:hAnsi="Times New Roman"/>
          <w:sz w:val="24"/>
          <w:szCs w:val="24"/>
        </w:rPr>
        <w:t xml:space="preserve"> </w:t>
      </w:r>
      <w:r w:rsidR="00C2758D">
        <w:rPr>
          <w:rFonts w:ascii="Times New Roman" w:hAnsi="Times New Roman"/>
          <w:sz w:val="24"/>
          <w:szCs w:val="24"/>
        </w:rPr>
        <w:t>T</w:t>
      </w:r>
      <w:r w:rsidR="002F3770">
        <w:rPr>
          <w:rFonts w:ascii="Times New Roman" w:hAnsi="Times New Roman"/>
          <w:sz w:val="24"/>
          <w:szCs w:val="24"/>
        </w:rPr>
        <w:t xml:space="preserve">he influence of the second ring on the colour-specific </w:t>
      </w:r>
      <w:proofErr w:type="spellStart"/>
      <w:r w:rsidR="002F3770">
        <w:rPr>
          <w:rFonts w:ascii="Times New Roman" w:hAnsi="Times New Roman"/>
          <w:sz w:val="24"/>
          <w:szCs w:val="24"/>
        </w:rPr>
        <w:t>resighting</w:t>
      </w:r>
      <w:proofErr w:type="spellEnd"/>
      <w:r w:rsidR="002F3770">
        <w:rPr>
          <w:rFonts w:ascii="Times New Roman" w:hAnsi="Times New Roman"/>
          <w:sz w:val="24"/>
          <w:szCs w:val="24"/>
        </w:rPr>
        <w:t xml:space="preserve"> rate, indicated </w:t>
      </w:r>
      <w:r w:rsidR="00C2758D">
        <w:rPr>
          <w:rFonts w:ascii="Times New Roman" w:hAnsi="Times New Roman"/>
          <w:sz w:val="24"/>
          <w:szCs w:val="24"/>
        </w:rPr>
        <w:t xml:space="preserve">that </w:t>
      </w:r>
      <w:proofErr w:type="spellStart"/>
      <w:r w:rsidR="002F3770">
        <w:rPr>
          <w:rFonts w:ascii="Times New Roman" w:hAnsi="Times New Roman"/>
          <w:sz w:val="24"/>
          <w:szCs w:val="24"/>
        </w:rPr>
        <w:t>resighting</w:t>
      </w:r>
      <w:proofErr w:type="spellEnd"/>
      <w:r w:rsidR="002F3770">
        <w:rPr>
          <w:rFonts w:ascii="Times New Roman" w:hAnsi="Times New Roman"/>
          <w:sz w:val="24"/>
          <w:szCs w:val="24"/>
        </w:rPr>
        <w:t xml:space="preserve"> rates were reduced by black and yellow rings (</w:t>
      </w:r>
      <w:r w:rsidR="003453E3">
        <w:rPr>
          <w:rFonts w:ascii="Times New Roman" w:hAnsi="Times New Roman"/>
          <w:sz w:val="24"/>
          <w:szCs w:val="24"/>
        </w:rPr>
        <w:t>‒</w:t>
      </w:r>
      <w:r w:rsidR="002F3770">
        <w:rPr>
          <w:rFonts w:ascii="Times New Roman" w:hAnsi="Times New Roman"/>
          <w:sz w:val="24"/>
          <w:szCs w:val="24"/>
        </w:rPr>
        <w:t>0.03 reduction</w:t>
      </w:r>
      <w:r w:rsidR="00C2758D">
        <w:rPr>
          <w:rFonts w:ascii="Times New Roman" w:hAnsi="Times New Roman"/>
          <w:sz w:val="24"/>
          <w:szCs w:val="24"/>
        </w:rPr>
        <w:t xml:space="preserve"> each</w:t>
      </w:r>
      <w:r w:rsidR="002F3770">
        <w:rPr>
          <w:rFonts w:ascii="Times New Roman" w:hAnsi="Times New Roman"/>
          <w:sz w:val="24"/>
          <w:szCs w:val="24"/>
        </w:rPr>
        <w:t>)</w:t>
      </w:r>
      <w:r w:rsidR="00C2758D">
        <w:rPr>
          <w:rFonts w:ascii="Times New Roman" w:hAnsi="Times New Roman"/>
          <w:sz w:val="24"/>
          <w:szCs w:val="24"/>
        </w:rPr>
        <w:t xml:space="preserve"> whilst</w:t>
      </w:r>
      <w:r w:rsidR="002F3770">
        <w:rPr>
          <w:rFonts w:ascii="Times New Roman" w:hAnsi="Times New Roman"/>
          <w:sz w:val="24"/>
          <w:szCs w:val="24"/>
        </w:rPr>
        <w:t xml:space="preserve"> red rings increased </w:t>
      </w:r>
      <w:proofErr w:type="spellStart"/>
      <w:r w:rsidR="002F3770">
        <w:rPr>
          <w:rFonts w:ascii="Times New Roman" w:hAnsi="Times New Roman"/>
          <w:sz w:val="24"/>
          <w:szCs w:val="24"/>
        </w:rPr>
        <w:t>resighting</w:t>
      </w:r>
      <w:proofErr w:type="spellEnd"/>
      <w:r w:rsidR="002F3770">
        <w:rPr>
          <w:rFonts w:ascii="Times New Roman" w:hAnsi="Times New Roman"/>
          <w:sz w:val="24"/>
          <w:szCs w:val="24"/>
        </w:rPr>
        <w:t xml:space="preserve"> rates by 0.05. Green and orange rings had a mildly positive effect (0.02</w:t>
      </w:r>
      <w:r w:rsidR="00C2758D">
        <w:rPr>
          <w:rFonts w:ascii="Times New Roman" w:hAnsi="Times New Roman"/>
          <w:sz w:val="24"/>
          <w:szCs w:val="24"/>
        </w:rPr>
        <w:t xml:space="preserve"> each</w:t>
      </w:r>
      <w:r w:rsidR="002F3770">
        <w:rPr>
          <w:rFonts w:ascii="Times New Roman" w:hAnsi="Times New Roman"/>
          <w:sz w:val="24"/>
          <w:szCs w:val="24"/>
        </w:rPr>
        <w:t xml:space="preserve">) on </w:t>
      </w:r>
      <w:proofErr w:type="spellStart"/>
      <w:r w:rsidR="002F3770">
        <w:rPr>
          <w:rFonts w:ascii="Times New Roman" w:hAnsi="Times New Roman"/>
          <w:sz w:val="24"/>
          <w:szCs w:val="24"/>
        </w:rPr>
        <w:t>resighting</w:t>
      </w:r>
      <w:proofErr w:type="spellEnd"/>
      <w:r w:rsidR="002F3770">
        <w:rPr>
          <w:rFonts w:ascii="Times New Roman" w:hAnsi="Times New Roman"/>
          <w:sz w:val="24"/>
          <w:szCs w:val="24"/>
        </w:rPr>
        <w:t xml:space="preserve"> rates, lime had a mildly negative effect (</w:t>
      </w:r>
      <w:r w:rsidR="003453E3">
        <w:rPr>
          <w:rFonts w:ascii="Times New Roman" w:hAnsi="Times New Roman"/>
          <w:sz w:val="24"/>
          <w:szCs w:val="24"/>
        </w:rPr>
        <w:t>‒</w:t>
      </w:r>
      <w:r w:rsidR="002F3770">
        <w:rPr>
          <w:rFonts w:ascii="Times New Roman" w:hAnsi="Times New Roman"/>
          <w:sz w:val="24"/>
          <w:szCs w:val="24"/>
        </w:rPr>
        <w:t>0.02</w:t>
      </w:r>
      <w:r w:rsidR="00C2758D">
        <w:rPr>
          <w:rFonts w:ascii="Times New Roman" w:hAnsi="Times New Roman"/>
          <w:sz w:val="24"/>
          <w:szCs w:val="24"/>
        </w:rPr>
        <w:t xml:space="preserve"> each</w:t>
      </w:r>
      <w:r w:rsidR="002F3770">
        <w:rPr>
          <w:rFonts w:ascii="Times New Roman" w:hAnsi="Times New Roman"/>
          <w:sz w:val="24"/>
          <w:szCs w:val="24"/>
        </w:rPr>
        <w:t xml:space="preserve">) whilst blue and lime rings had a minor effect on </w:t>
      </w:r>
      <w:proofErr w:type="spellStart"/>
      <w:r w:rsidR="002F3770">
        <w:rPr>
          <w:rFonts w:ascii="Times New Roman" w:hAnsi="Times New Roman"/>
          <w:sz w:val="24"/>
          <w:szCs w:val="24"/>
        </w:rPr>
        <w:t>resighting</w:t>
      </w:r>
      <w:proofErr w:type="spellEnd"/>
      <w:r w:rsidR="002F3770">
        <w:rPr>
          <w:rFonts w:ascii="Times New Roman" w:hAnsi="Times New Roman"/>
          <w:sz w:val="24"/>
          <w:szCs w:val="24"/>
        </w:rPr>
        <w:t xml:space="preserve"> rates (</w:t>
      </w:r>
      <w:r w:rsidR="003453E3">
        <w:rPr>
          <w:rFonts w:ascii="Times New Roman" w:hAnsi="Times New Roman"/>
          <w:sz w:val="24"/>
          <w:szCs w:val="24"/>
        </w:rPr>
        <w:t>‒</w:t>
      </w:r>
      <w:r w:rsidR="002F3770">
        <w:rPr>
          <w:rFonts w:ascii="Times New Roman" w:hAnsi="Times New Roman"/>
          <w:sz w:val="24"/>
          <w:szCs w:val="24"/>
        </w:rPr>
        <w:t>0.01 and 0.01 respectively).</w:t>
      </w:r>
      <w:r w:rsidRPr="00B73493">
        <w:rPr>
          <w:rFonts w:ascii="Times New Roman" w:hAnsi="Times New Roman"/>
          <w:b/>
          <w:sz w:val="24"/>
          <w:szCs w:val="24"/>
        </w:rPr>
        <w:t xml:space="preserve"> </w:t>
      </w:r>
    </w:p>
    <w:p w:rsidR="001F6378" w:rsidRDefault="001F6378" w:rsidP="001F6378">
      <w:pPr>
        <w:spacing w:line="480" w:lineRule="auto"/>
        <w:rPr>
          <w:rFonts w:ascii="Times New Roman" w:hAnsi="Times New Roman"/>
          <w:b/>
          <w:sz w:val="24"/>
          <w:szCs w:val="24"/>
        </w:rPr>
      </w:pPr>
    </w:p>
    <w:p w:rsidR="00C2758D" w:rsidRPr="00B73493" w:rsidRDefault="00C2758D" w:rsidP="001F6378">
      <w:pPr>
        <w:spacing w:line="480" w:lineRule="auto"/>
        <w:rPr>
          <w:rFonts w:ascii="Times New Roman" w:hAnsi="Times New Roman"/>
          <w:sz w:val="24"/>
          <w:szCs w:val="24"/>
        </w:rPr>
      </w:pPr>
      <w:r w:rsidRPr="00B73493">
        <w:rPr>
          <w:rFonts w:ascii="Times New Roman" w:hAnsi="Times New Roman"/>
          <w:b/>
          <w:sz w:val="24"/>
          <w:szCs w:val="24"/>
        </w:rPr>
        <w:t xml:space="preserve">Table </w:t>
      </w:r>
      <w:proofErr w:type="gramStart"/>
      <w:r w:rsidRPr="00B73493">
        <w:rPr>
          <w:rFonts w:ascii="Times New Roman" w:hAnsi="Times New Roman"/>
          <w:b/>
          <w:sz w:val="24"/>
          <w:szCs w:val="24"/>
        </w:rPr>
        <w:t>B1</w:t>
      </w:r>
      <w:r w:rsidR="001F6378">
        <w:rPr>
          <w:rFonts w:ascii="Times New Roman" w:hAnsi="Times New Roman"/>
          <w:b/>
          <w:sz w:val="24"/>
          <w:szCs w:val="24"/>
        </w:rPr>
        <w:t xml:space="preserve"> </w:t>
      </w:r>
      <w:r>
        <w:rPr>
          <w:rFonts w:ascii="Times New Roman" w:hAnsi="Times New Roman"/>
          <w:sz w:val="24"/>
          <w:szCs w:val="24"/>
        </w:rPr>
        <w:t xml:space="preserve"> Mark</w:t>
      </w:r>
      <w:proofErr w:type="gramEnd"/>
      <w:r>
        <w:rPr>
          <w:rFonts w:ascii="Times New Roman" w:hAnsi="Times New Roman"/>
          <w:sz w:val="24"/>
          <w:szCs w:val="24"/>
        </w:rPr>
        <w:t xml:space="preserve">-recapture results showing model comparisons for each ring colour individually (Colour), and the ring combination (Combined).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tblPr>
      <w:tblGrid>
        <w:gridCol w:w="963"/>
        <w:gridCol w:w="1150"/>
        <w:gridCol w:w="1830"/>
        <w:gridCol w:w="763"/>
        <w:gridCol w:w="1116"/>
        <w:gridCol w:w="1003"/>
        <w:gridCol w:w="1243"/>
      </w:tblGrid>
      <w:tr w:rsidR="00C2758D" w:rsidRPr="001F6378" w:rsidTr="004516C8">
        <w:trPr>
          <w:trHeight w:val="300"/>
        </w:trPr>
        <w:tc>
          <w:tcPr>
            <w:tcW w:w="963" w:type="dxa"/>
            <w:tcBorders>
              <w:bottom w:val="single" w:sz="4" w:space="0" w:color="auto"/>
            </w:tcBorders>
            <w:noWrap/>
            <w:hideMark/>
          </w:tcPr>
          <w:p w:rsidR="00C2758D" w:rsidRPr="001F6378" w:rsidRDefault="00C2758D" w:rsidP="00C2758D">
            <w:pPr>
              <w:rPr>
                <w:rFonts w:ascii="Times New Roman" w:hAnsi="Times New Roman"/>
                <w:b/>
                <w:sz w:val="24"/>
                <w:szCs w:val="24"/>
              </w:rPr>
            </w:pPr>
            <w:r w:rsidRPr="001F6378">
              <w:rPr>
                <w:rFonts w:ascii="Times New Roman" w:hAnsi="Times New Roman"/>
                <w:b/>
                <w:sz w:val="24"/>
                <w:szCs w:val="24"/>
              </w:rPr>
              <w:t>Model</w:t>
            </w:r>
          </w:p>
        </w:tc>
        <w:tc>
          <w:tcPr>
            <w:tcW w:w="1150" w:type="dxa"/>
            <w:tcBorders>
              <w:bottom w:val="single" w:sz="4" w:space="0" w:color="auto"/>
            </w:tcBorders>
            <w:noWrap/>
            <w:hideMark/>
          </w:tcPr>
          <w:p w:rsidR="00C2758D" w:rsidRPr="001F6378" w:rsidRDefault="00C2758D" w:rsidP="00C2758D">
            <w:pPr>
              <w:rPr>
                <w:rFonts w:ascii="Times New Roman" w:hAnsi="Times New Roman"/>
                <w:b/>
                <w:sz w:val="24"/>
                <w:szCs w:val="24"/>
              </w:rPr>
            </w:pPr>
            <w:r w:rsidRPr="001F6378">
              <w:rPr>
                <w:rFonts w:ascii="Times New Roman" w:hAnsi="Times New Roman"/>
                <w:b/>
                <w:sz w:val="24"/>
                <w:szCs w:val="24"/>
              </w:rPr>
              <w:t>Survival</w:t>
            </w:r>
          </w:p>
        </w:tc>
        <w:tc>
          <w:tcPr>
            <w:tcW w:w="1830" w:type="dxa"/>
            <w:tcBorders>
              <w:bottom w:val="single" w:sz="4" w:space="0" w:color="auto"/>
            </w:tcBorders>
            <w:noWrap/>
            <w:hideMark/>
          </w:tcPr>
          <w:p w:rsidR="00C2758D" w:rsidRPr="001F6378" w:rsidRDefault="00C2758D" w:rsidP="00C2758D">
            <w:pPr>
              <w:rPr>
                <w:rFonts w:ascii="Times New Roman" w:hAnsi="Times New Roman"/>
                <w:b/>
                <w:sz w:val="24"/>
                <w:szCs w:val="24"/>
              </w:rPr>
            </w:pPr>
            <w:proofErr w:type="spellStart"/>
            <w:r w:rsidRPr="001F6378">
              <w:rPr>
                <w:rFonts w:ascii="Times New Roman" w:hAnsi="Times New Roman"/>
                <w:b/>
                <w:sz w:val="24"/>
                <w:szCs w:val="24"/>
              </w:rPr>
              <w:t>Resighting</w:t>
            </w:r>
            <w:proofErr w:type="spellEnd"/>
          </w:p>
        </w:tc>
        <w:tc>
          <w:tcPr>
            <w:tcW w:w="763" w:type="dxa"/>
            <w:tcBorders>
              <w:bottom w:val="single" w:sz="4" w:space="0" w:color="auto"/>
            </w:tcBorders>
            <w:noWrap/>
            <w:hideMark/>
          </w:tcPr>
          <w:p w:rsidR="00C2758D" w:rsidRPr="001F6378" w:rsidRDefault="00C2758D" w:rsidP="00C2758D">
            <w:pPr>
              <w:rPr>
                <w:rFonts w:ascii="Times New Roman" w:hAnsi="Times New Roman"/>
                <w:b/>
                <w:sz w:val="24"/>
                <w:szCs w:val="24"/>
              </w:rPr>
            </w:pPr>
            <w:proofErr w:type="spellStart"/>
            <w:r w:rsidRPr="001F6378">
              <w:rPr>
                <w:rFonts w:ascii="Times New Roman" w:hAnsi="Times New Roman"/>
                <w:b/>
                <w:sz w:val="24"/>
                <w:szCs w:val="24"/>
              </w:rPr>
              <w:t>npar</w:t>
            </w:r>
            <w:proofErr w:type="spellEnd"/>
          </w:p>
        </w:tc>
        <w:tc>
          <w:tcPr>
            <w:tcW w:w="1116" w:type="dxa"/>
            <w:tcBorders>
              <w:bottom w:val="single" w:sz="4" w:space="0" w:color="auto"/>
            </w:tcBorders>
            <w:noWrap/>
            <w:hideMark/>
          </w:tcPr>
          <w:p w:rsidR="00C2758D" w:rsidRPr="001F6378" w:rsidRDefault="00C2758D" w:rsidP="00C2758D">
            <w:pPr>
              <w:rPr>
                <w:rFonts w:ascii="Times New Roman" w:hAnsi="Times New Roman"/>
                <w:b/>
                <w:sz w:val="24"/>
                <w:szCs w:val="24"/>
              </w:rPr>
            </w:pPr>
            <w:proofErr w:type="spellStart"/>
            <w:r w:rsidRPr="001F6378">
              <w:rPr>
                <w:rFonts w:ascii="Times New Roman" w:hAnsi="Times New Roman"/>
                <w:b/>
                <w:sz w:val="24"/>
                <w:szCs w:val="24"/>
              </w:rPr>
              <w:t>AICc</w:t>
            </w:r>
            <w:proofErr w:type="spellEnd"/>
          </w:p>
        </w:tc>
        <w:tc>
          <w:tcPr>
            <w:tcW w:w="1003" w:type="dxa"/>
            <w:tcBorders>
              <w:bottom w:val="single" w:sz="4" w:space="0" w:color="auto"/>
            </w:tcBorders>
            <w:noWrap/>
            <w:hideMark/>
          </w:tcPr>
          <w:p w:rsidR="00C2758D" w:rsidRPr="001F6378" w:rsidRDefault="00C2758D" w:rsidP="00C2758D">
            <w:pPr>
              <w:rPr>
                <w:rFonts w:ascii="Times New Roman" w:hAnsi="Times New Roman"/>
                <w:b/>
                <w:sz w:val="24"/>
                <w:szCs w:val="24"/>
              </w:rPr>
            </w:pPr>
            <w:r w:rsidRPr="001F6378">
              <w:rPr>
                <w:rFonts w:ascii="Times New Roman" w:hAnsi="Times New Roman"/>
                <w:b/>
                <w:sz w:val="24"/>
                <w:szCs w:val="24"/>
              </w:rPr>
              <w:t>∆</w:t>
            </w:r>
            <w:proofErr w:type="spellStart"/>
            <w:r w:rsidRPr="001F6378">
              <w:rPr>
                <w:rFonts w:ascii="Times New Roman" w:hAnsi="Times New Roman"/>
                <w:b/>
                <w:sz w:val="24"/>
                <w:szCs w:val="24"/>
              </w:rPr>
              <w:t>AICc</w:t>
            </w:r>
            <w:proofErr w:type="spellEnd"/>
          </w:p>
        </w:tc>
        <w:tc>
          <w:tcPr>
            <w:tcW w:w="1243" w:type="dxa"/>
            <w:tcBorders>
              <w:bottom w:val="single" w:sz="4" w:space="0" w:color="auto"/>
            </w:tcBorders>
            <w:noWrap/>
            <w:hideMark/>
          </w:tcPr>
          <w:p w:rsidR="00C2758D" w:rsidRPr="001F6378" w:rsidRDefault="00C2758D" w:rsidP="00C2758D">
            <w:pPr>
              <w:rPr>
                <w:rFonts w:ascii="Times New Roman" w:hAnsi="Times New Roman"/>
                <w:b/>
                <w:sz w:val="24"/>
                <w:szCs w:val="24"/>
              </w:rPr>
            </w:pPr>
            <w:r w:rsidRPr="001F6378">
              <w:rPr>
                <w:rFonts w:ascii="Times New Roman" w:hAnsi="Times New Roman"/>
                <w:b/>
                <w:sz w:val="24"/>
                <w:szCs w:val="24"/>
              </w:rPr>
              <w:t>Deviance</w:t>
            </w:r>
          </w:p>
        </w:tc>
      </w:tr>
      <w:tr w:rsidR="00C2758D" w:rsidRPr="00B73493" w:rsidTr="004516C8">
        <w:trPr>
          <w:trHeight w:val="300"/>
        </w:trPr>
        <w:tc>
          <w:tcPr>
            <w:tcW w:w="963"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1</w:t>
            </w:r>
          </w:p>
        </w:tc>
        <w:tc>
          <w:tcPr>
            <w:tcW w:w="1150"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time</w:t>
            </w:r>
          </w:p>
        </w:tc>
        <w:tc>
          <w:tcPr>
            <w:tcW w:w="1830" w:type="dxa"/>
            <w:tcBorders>
              <w:top w:val="single" w:sz="4" w:space="0" w:color="auto"/>
            </w:tcBorders>
            <w:noWrap/>
            <w:hideMark/>
          </w:tcPr>
          <w:p w:rsidR="00C2758D" w:rsidRPr="00B73493" w:rsidRDefault="00C2758D" w:rsidP="00C2758D">
            <w:pPr>
              <w:rPr>
                <w:rFonts w:ascii="Times New Roman" w:hAnsi="Times New Roman"/>
                <w:sz w:val="24"/>
                <w:szCs w:val="24"/>
              </w:rPr>
            </w:pPr>
            <w:proofErr w:type="spellStart"/>
            <w:r w:rsidRPr="00B73493">
              <w:rPr>
                <w:rFonts w:ascii="Times New Roman" w:hAnsi="Times New Roman"/>
                <w:sz w:val="24"/>
                <w:szCs w:val="24"/>
              </w:rPr>
              <w:t>Colour:time</w:t>
            </w:r>
            <w:proofErr w:type="spellEnd"/>
          </w:p>
        </w:tc>
        <w:tc>
          <w:tcPr>
            <w:tcW w:w="763"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90</w:t>
            </w:r>
          </w:p>
        </w:tc>
        <w:tc>
          <w:tcPr>
            <w:tcW w:w="1116"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29</w:t>
            </w:r>
            <w:r w:rsidR="003453E3">
              <w:rPr>
                <w:rFonts w:ascii="Times New Roman" w:hAnsi="Times New Roman"/>
                <w:sz w:val="24"/>
                <w:szCs w:val="24"/>
              </w:rPr>
              <w:t>,</w:t>
            </w:r>
            <w:r w:rsidRPr="00B73493">
              <w:rPr>
                <w:rFonts w:ascii="Times New Roman" w:hAnsi="Times New Roman"/>
                <w:sz w:val="24"/>
                <w:szCs w:val="24"/>
              </w:rPr>
              <w:t>148.5</w:t>
            </w:r>
          </w:p>
        </w:tc>
        <w:tc>
          <w:tcPr>
            <w:tcW w:w="1003"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0.0</w:t>
            </w:r>
          </w:p>
        </w:tc>
        <w:tc>
          <w:tcPr>
            <w:tcW w:w="1243" w:type="dxa"/>
            <w:tcBorders>
              <w:top w:val="single" w:sz="4" w:space="0" w:color="auto"/>
            </w:tcBorders>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9791.8</w:t>
            </w:r>
          </w:p>
        </w:tc>
      </w:tr>
      <w:tr w:rsidR="00C2758D" w:rsidRPr="00B73493" w:rsidTr="004516C8">
        <w:trPr>
          <w:trHeight w:val="300"/>
        </w:trPr>
        <w:tc>
          <w:tcPr>
            <w:tcW w:w="9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w:t>
            </w:r>
          </w:p>
        </w:tc>
        <w:tc>
          <w:tcPr>
            <w:tcW w:w="1150"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time</w:t>
            </w:r>
          </w:p>
        </w:tc>
        <w:tc>
          <w:tcPr>
            <w:tcW w:w="1830" w:type="dxa"/>
            <w:noWrap/>
            <w:hideMark/>
          </w:tcPr>
          <w:p w:rsidR="00C2758D" w:rsidRPr="00B73493" w:rsidRDefault="00C2758D" w:rsidP="00C2758D">
            <w:pPr>
              <w:rPr>
                <w:rFonts w:ascii="Times New Roman" w:hAnsi="Times New Roman"/>
                <w:sz w:val="24"/>
                <w:szCs w:val="24"/>
              </w:rPr>
            </w:pPr>
            <w:proofErr w:type="spellStart"/>
            <w:r w:rsidRPr="00B73493">
              <w:rPr>
                <w:rFonts w:ascii="Times New Roman" w:hAnsi="Times New Roman"/>
                <w:sz w:val="24"/>
                <w:szCs w:val="24"/>
              </w:rPr>
              <w:t>Combined:time</w:t>
            </w:r>
            <w:proofErr w:type="spellEnd"/>
          </w:p>
        </w:tc>
        <w:tc>
          <w:tcPr>
            <w:tcW w:w="7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306</w:t>
            </w:r>
          </w:p>
        </w:tc>
        <w:tc>
          <w:tcPr>
            <w:tcW w:w="1116"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29</w:t>
            </w:r>
            <w:r w:rsidR="003453E3">
              <w:rPr>
                <w:rFonts w:ascii="Times New Roman" w:hAnsi="Times New Roman"/>
                <w:sz w:val="24"/>
                <w:szCs w:val="24"/>
              </w:rPr>
              <w:t>,</w:t>
            </w:r>
            <w:r w:rsidRPr="00B73493">
              <w:rPr>
                <w:rFonts w:ascii="Times New Roman" w:hAnsi="Times New Roman"/>
                <w:sz w:val="24"/>
                <w:szCs w:val="24"/>
              </w:rPr>
              <w:t>157.7</w:t>
            </w:r>
          </w:p>
        </w:tc>
        <w:tc>
          <w:tcPr>
            <w:tcW w:w="100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9.3</w:t>
            </w:r>
          </w:p>
        </w:tc>
        <w:tc>
          <w:tcPr>
            <w:tcW w:w="124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9357.4</w:t>
            </w:r>
          </w:p>
        </w:tc>
      </w:tr>
      <w:tr w:rsidR="00C2758D" w:rsidRPr="00B73493" w:rsidTr="004516C8">
        <w:trPr>
          <w:trHeight w:val="300"/>
        </w:trPr>
        <w:tc>
          <w:tcPr>
            <w:tcW w:w="9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3</w:t>
            </w:r>
          </w:p>
        </w:tc>
        <w:tc>
          <w:tcPr>
            <w:tcW w:w="1150"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time</w:t>
            </w:r>
          </w:p>
        </w:tc>
        <w:tc>
          <w:tcPr>
            <w:tcW w:w="1830"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Combined</w:t>
            </w:r>
          </w:p>
        </w:tc>
        <w:tc>
          <w:tcPr>
            <w:tcW w:w="7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42</w:t>
            </w:r>
          </w:p>
        </w:tc>
        <w:tc>
          <w:tcPr>
            <w:tcW w:w="1116"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29</w:t>
            </w:r>
            <w:r w:rsidR="003453E3">
              <w:rPr>
                <w:rFonts w:ascii="Times New Roman" w:hAnsi="Times New Roman"/>
                <w:sz w:val="24"/>
                <w:szCs w:val="24"/>
              </w:rPr>
              <w:t>,</w:t>
            </w:r>
            <w:r w:rsidRPr="00B73493">
              <w:rPr>
                <w:rFonts w:ascii="Times New Roman" w:hAnsi="Times New Roman"/>
                <w:sz w:val="24"/>
                <w:szCs w:val="24"/>
              </w:rPr>
              <w:t>325.3</w:t>
            </w:r>
          </w:p>
        </w:tc>
        <w:tc>
          <w:tcPr>
            <w:tcW w:w="100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176.9</w:t>
            </w:r>
          </w:p>
        </w:tc>
        <w:tc>
          <w:tcPr>
            <w:tcW w:w="124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10</w:t>
            </w:r>
            <w:r w:rsidR="003453E3">
              <w:rPr>
                <w:rFonts w:ascii="Times New Roman" w:hAnsi="Times New Roman"/>
                <w:sz w:val="24"/>
                <w:szCs w:val="24"/>
              </w:rPr>
              <w:t>,</w:t>
            </w:r>
            <w:r w:rsidRPr="00B73493">
              <w:rPr>
                <w:rFonts w:ascii="Times New Roman" w:hAnsi="Times New Roman"/>
                <w:sz w:val="24"/>
                <w:szCs w:val="24"/>
              </w:rPr>
              <w:t>065.5</w:t>
            </w:r>
          </w:p>
        </w:tc>
      </w:tr>
      <w:tr w:rsidR="00C2758D" w:rsidRPr="00B73493" w:rsidTr="004516C8">
        <w:trPr>
          <w:trHeight w:val="300"/>
        </w:trPr>
        <w:tc>
          <w:tcPr>
            <w:tcW w:w="9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4</w:t>
            </w:r>
          </w:p>
        </w:tc>
        <w:tc>
          <w:tcPr>
            <w:tcW w:w="1150"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time</w:t>
            </w:r>
          </w:p>
        </w:tc>
        <w:tc>
          <w:tcPr>
            <w:tcW w:w="1830"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Colour</w:t>
            </w:r>
          </w:p>
        </w:tc>
        <w:tc>
          <w:tcPr>
            <w:tcW w:w="76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18</w:t>
            </w:r>
          </w:p>
        </w:tc>
        <w:tc>
          <w:tcPr>
            <w:tcW w:w="1116"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29</w:t>
            </w:r>
            <w:r w:rsidR="003453E3">
              <w:rPr>
                <w:rFonts w:ascii="Times New Roman" w:hAnsi="Times New Roman"/>
                <w:sz w:val="24"/>
                <w:szCs w:val="24"/>
              </w:rPr>
              <w:t>,</w:t>
            </w:r>
            <w:r w:rsidRPr="00B73493">
              <w:rPr>
                <w:rFonts w:ascii="Times New Roman" w:hAnsi="Times New Roman"/>
                <w:sz w:val="24"/>
                <w:szCs w:val="24"/>
              </w:rPr>
              <w:t>391.0</w:t>
            </w:r>
          </w:p>
        </w:tc>
        <w:tc>
          <w:tcPr>
            <w:tcW w:w="100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242.6</w:t>
            </w:r>
          </w:p>
        </w:tc>
        <w:tc>
          <w:tcPr>
            <w:tcW w:w="1243" w:type="dxa"/>
            <w:noWrap/>
            <w:hideMark/>
          </w:tcPr>
          <w:p w:rsidR="00C2758D" w:rsidRPr="00B73493" w:rsidRDefault="00C2758D" w:rsidP="00C2758D">
            <w:pPr>
              <w:rPr>
                <w:rFonts w:ascii="Times New Roman" w:hAnsi="Times New Roman"/>
                <w:sz w:val="24"/>
                <w:szCs w:val="24"/>
              </w:rPr>
            </w:pPr>
            <w:r w:rsidRPr="00B73493">
              <w:rPr>
                <w:rFonts w:ascii="Times New Roman" w:hAnsi="Times New Roman"/>
                <w:sz w:val="24"/>
                <w:szCs w:val="24"/>
              </w:rPr>
              <w:t>10</w:t>
            </w:r>
            <w:r w:rsidR="003453E3">
              <w:rPr>
                <w:rFonts w:ascii="Times New Roman" w:hAnsi="Times New Roman"/>
                <w:sz w:val="24"/>
                <w:szCs w:val="24"/>
              </w:rPr>
              <w:t>,</w:t>
            </w:r>
            <w:r w:rsidRPr="00B73493">
              <w:rPr>
                <w:rFonts w:ascii="Times New Roman" w:hAnsi="Times New Roman"/>
                <w:sz w:val="24"/>
                <w:szCs w:val="24"/>
              </w:rPr>
              <w:t>179.4</w:t>
            </w:r>
          </w:p>
        </w:tc>
      </w:tr>
    </w:tbl>
    <w:p w:rsidR="00B73493" w:rsidRPr="00C2758D" w:rsidRDefault="001F6378" w:rsidP="001F6378">
      <w:pPr>
        <w:rPr>
          <w:rFonts w:ascii="Times New Roman" w:hAnsi="Times New Roman"/>
          <w:b/>
          <w:sz w:val="24"/>
          <w:szCs w:val="24"/>
        </w:rPr>
      </w:pPr>
      <w:r>
        <w:rPr>
          <w:rFonts w:ascii="Times New Roman" w:hAnsi="Times New Roman"/>
          <w:sz w:val="24"/>
          <w:szCs w:val="24"/>
        </w:rPr>
        <w:t xml:space="preserve">Survival was modelled as fully time-dependent. The </w:t>
      </w:r>
      <w:proofErr w:type="spellStart"/>
      <w:r>
        <w:rPr>
          <w:rFonts w:ascii="Times New Roman" w:hAnsi="Times New Roman"/>
          <w:sz w:val="24"/>
          <w:szCs w:val="24"/>
        </w:rPr>
        <w:t>resighting</w:t>
      </w:r>
      <w:proofErr w:type="spellEnd"/>
      <w:r>
        <w:rPr>
          <w:rFonts w:ascii="Times New Roman" w:hAnsi="Times New Roman"/>
          <w:sz w:val="24"/>
          <w:szCs w:val="24"/>
        </w:rPr>
        <w:t xml:space="preserve"> probability included model structures with a fully time-dependent model, containing a parameter for each year (2008‒2017), and a time-independent model </w:t>
      </w:r>
      <w:bookmarkStart w:id="0" w:name="_GoBack"/>
      <w:bookmarkEnd w:id="0"/>
      <w:r>
        <w:rPr>
          <w:rFonts w:ascii="Times New Roman" w:hAnsi="Times New Roman"/>
          <w:sz w:val="24"/>
          <w:szCs w:val="24"/>
        </w:rPr>
        <w:t xml:space="preserve">which only estimates </w:t>
      </w:r>
      <w:proofErr w:type="spellStart"/>
      <w:r>
        <w:rPr>
          <w:rFonts w:ascii="Times New Roman" w:hAnsi="Times New Roman"/>
          <w:sz w:val="24"/>
          <w:szCs w:val="24"/>
        </w:rPr>
        <w:t>resightings</w:t>
      </w:r>
      <w:proofErr w:type="spellEnd"/>
      <w:r>
        <w:rPr>
          <w:rFonts w:ascii="Times New Roman" w:hAnsi="Times New Roman"/>
          <w:sz w:val="24"/>
          <w:szCs w:val="24"/>
        </w:rPr>
        <w:t xml:space="preserve"> rates across the entire study period for each ring colour. </w:t>
      </w:r>
      <w:proofErr w:type="spellStart"/>
      <w:r>
        <w:rPr>
          <w:rFonts w:ascii="Times New Roman" w:hAnsi="Times New Roman"/>
          <w:sz w:val="24"/>
          <w:szCs w:val="24"/>
        </w:rPr>
        <w:t>Npar</w:t>
      </w:r>
      <w:proofErr w:type="spellEnd"/>
      <w:r>
        <w:rPr>
          <w:rFonts w:ascii="Times New Roman" w:hAnsi="Times New Roman"/>
          <w:sz w:val="24"/>
          <w:szCs w:val="24"/>
        </w:rPr>
        <w:t xml:space="preserve"> is the number of parameters and ∆</w:t>
      </w:r>
      <w:proofErr w:type="spellStart"/>
      <w:r w:rsidRPr="00B73493">
        <w:rPr>
          <w:rFonts w:ascii="Times New Roman" w:hAnsi="Times New Roman"/>
          <w:sz w:val="24"/>
          <w:szCs w:val="24"/>
        </w:rPr>
        <w:t>AICc</w:t>
      </w:r>
      <w:proofErr w:type="spellEnd"/>
      <w:r>
        <w:rPr>
          <w:rFonts w:ascii="Times New Roman" w:hAnsi="Times New Roman"/>
          <w:sz w:val="24"/>
          <w:szCs w:val="24"/>
        </w:rPr>
        <w:t xml:space="preserve"> is the delta AIC.</w:t>
      </w:r>
    </w:p>
    <w:sectPr w:rsidR="00B73493" w:rsidRPr="00C2758D" w:rsidSect="00286229">
      <w:footerReference w:type="default" r:id="rId11"/>
      <w:pgSz w:w="11906" w:h="16838"/>
      <w:pgMar w:top="1247" w:right="1440" w:bottom="1247"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C5361D" w16cid:durableId="1FC0FE19"/>
  <w16cid:commentId w16cid:paraId="5C74F040" w16cid:durableId="1FBE633F"/>
  <w16cid:commentId w16cid:paraId="69B456AB" w16cid:durableId="1FC0FB3A"/>
  <w16cid:commentId w16cid:paraId="0D31AD61" w16cid:durableId="1FBE634C"/>
  <w16cid:commentId w16cid:paraId="0B7F6D1D" w16cid:durableId="1FC0FB3C"/>
  <w16cid:commentId w16cid:paraId="537558C4" w16cid:durableId="1FBE66D9"/>
  <w16cid:commentId w16cid:paraId="54D7BA4D" w16cid:durableId="1FBE639C"/>
  <w16cid:commentId w16cid:paraId="52654EB0" w16cid:durableId="1FC0FB3F"/>
  <w16cid:commentId w16cid:paraId="08D0FE1C" w16cid:durableId="1FC0FB40"/>
  <w16cid:commentId w16cid:paraId="30E90BDD" w16cid:durableId="1FC0FD6E"/>
  <w16cid:commentId w16cid:paraId="4A625C25" w16cid:durableId="1FC1023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F30" w:rsidRDefault="00E16F30">
      <w:pPr>
        <w:spacing w:line="240" w:lineRule="auto"/>
      </w:pPr>
      <w:r>
        <w:separator/>
      </w:r>
    </w:p>
  </w:endnote>
  <w:endnote w:type="continuationSeparator" w:id="0">
    <w:p w:rsidR="00E16F30" w:rsidRDefault="00E16F3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5066"/>
      <w:docPartObj>
        <w:docPartGallery w:val="Page Numbers (Bottom of Page)"/>
        <w:docPartUnique/>
      </w:docPartObj>
    </w:sdtPr>
    <w:sdtEndPr>
      <w:rPr>
        <w:noProof/>
      </w:rPr>
    </w:sdtEndPr>
    <w:sdtContent>
      <w:p w:rsidR="00625801" w:rsidRDefault="00A946A5">
        <w:pPr>
          <w:pStyle w:val="Footer"/>
          <w:jc w:val="center"/>
        </w:pPr>
        <w:r>
          <w:fldChar w:fldCharType="begin"/>
        </w:r>
        <w:r w:rsidR="00606BFF">
          <w:instrText xml:space="preserve"> PAGE   \* MERGEFORMAT </w:instrText>
        </w:r>
        <w:r>
          <w:fldChar w:fldCharType="separate"/>
        </w:r>
        <w:r w:rsidR="00286229">
          <w:rPr>
            <w:noProof/>
          </w:rPr>
          <w:t>8</w:t>
        </w:r>
        <w:r>
          <w:rPr>
            <w:noProof/>
          </w:rPr>
          <w:fldChar w:fldCharType="end"/>
        </w:r>
      </w:p>
    </w:sdtContent>
  </w:sdt>
  <w:p w:rsidR="00625801" w:rsidRDefault="002862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F30" w:rsidRDefault="00E16F30">
      <w:pPr>
        <w:spacing w:line="240" w:lineRule="auto"/>
      </w:pPr>
      <w:r>
        <w:separator/>
      </w:r>
    </w:p>
  </w:footnote>
  <w:footnote w:type="continuationSeparator" w:id="0">
    <w:p w:rsidR="00E16F30" w:rsidRDefault="00E16F30">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bordersDoNotSurroundHeader/>
  <w:bordersDoNotSurroundFooter/>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06BFF"/>
    <w:rsid w:val="001102DD"/>
    <w:rsid w:val="00115FBF"/>
    <w:rsid w:val="001D5249"/>
    <w:rsid w:val="001F6378"/>
    <w:rsid w:val="00256655"/>
    <w:rsid w:val="0028223A"/>
    <w:rsid w:val="00286229"/>
    <w:rsid w:val="002F3770"/>
    <w:rsid w:val="00306576"/>
    <w:rsid w:val="00317F83"/>
    <w:rsid w:val="003453E3"/>
    <w:rsid w:val="0035076C"/>
    <w:rsid w:val="003E47A3"/>
    <w:rsid w:val="004B1A4B"/>
    <w:rsid w:val="004F5159"/>
    <w:rsid w:val="005D3833"/>
    <w:rsid w:val="005F1BFE"/>
    <w:rsid w:val="0060659E"/>
    <w:rsid w:val="00606BFF"/>
    <w:rsid w:val="00667049"/>
    <w:rsid w:val="00745AEE"/>
    <w:rsid w:val="007629BD"/>
    <w:rsid w:val="0077398F"/>
    <w:rsid w:val="0099094D"/>
    <w:rsid w:val="00A70D68"/>
    <w:rsid w:val="00A946A5"/>
    <w:rsid w:val="00AC5492"/>
    <w:rsid w:val="00B73493"/>
    <w:rsid w:val="00C25E94"/>
    <w:rsid w:val="00C2758D"/>
    <w:rsid w:val="00C94526"/>
    <w:rsid w:val="00D84E5F"/>
    <w:rsid w:val="00DD3328"/>
    <w:rsid w:val="00E16F30"/>
    <w:rsid w:val="00E92871"/>
    <w:rsid w:val="00EE3709"/>
    <w:rsid w:val="00FB4114"/>
    <w:rsid w:val="00FF0EB0"/>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BFF"/>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BFF"/>
    <w:pPr>
      <w:tabs>
        <w:tab w:val="center" w:pos="4513"/>
        <w:tab w:val="right" w:pos="9026"/>
      </w:tabs>
      <w:spacing w:line="240" w:lineRule="auto"/>
    </w:pPr>
  </w:style>
  <w:style w:type="character" w:customStyle="1" w:styleId="HeaderChar">
    <w:name w:val="Header Char"/>
    <w:basedOn w:val="DefaultParagraphFont"/>
    <w:link w:val="Header"/>
    <w:uiPriority w:val="99"/>
    <w:rsid w:val="00606BFF"/>
    <w:rPr>
      <w:rFonts w:ascii="Calibri" w:eastAsia="Calibri" w:hAnsi="Calibri" w:cs="Times New Roman"/>
    </w:rPr>
  </w:style>
  <w:style w:type="paragraph" w:styleId="Footer">
    <w:name w:val="footer"/>
    <w:basedOn w:val="Normal"/>
    <w:link w:val="FooterChar"/>
    <w:uiPriority w:val="99"/>
    <w:unhideWhenUsed/>
    <w:rsid w:val="00606BFF"/>
    <w:pPr>
      <w:tabs>
        <w:tab w:val="center" w:pos="4513"/>
        <w:tab w:val="right" w:pos="9026"/>
      </w:tabs>
      <w:spacing w:line="240" w:lineRule="auto"/>
    </w:pPr>
  </w:style>
  <w:style w:type="character" w:customStyle="1" w:styleId="FooterChar">
    <w:name w:val="Footer Char"/>
    <w:basedOn w:val="DefaultParagraphFont"/>
    <w:link w:val="Footer"/>
    <w:uiPriority w:val="99"/>
    <w:rsid w:val="00606BFF"/>
    <w:rPr>
      <w:rFonts w:ascii="Calibri" w:eastAsia="Calibri" w:hAnsi="Calibri" w:cs="Times New Roman"/>
    </w:rPr>
  </w:style>
  <w:style w:type="table" w:styleId="TableGrid">
    <w:name w:val="Table Grid"/>
    <w:basedOn w:val="TableNormal"/>
    <w:uiPriority w:val="59"/>
    <w:rsid w:val="00606B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06BFF"/>
  </w:style>
  <w:style w:type="paragraph" w:styleId="BalloonText">
    <w:name w:val="Balloon Text"/>
    <w:basedOn w:val="Normal"/>
    <w:link w:val="BalloonTextChar"/>
    <w:uiPriority w:val="99"/>
    <w:semiHidden/>
    <w:unhideWhenUsed/>
    <w:rsid w:val="00606B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BFF"/>
    <w:rPr>
      <w:rFonts w:ascii="Tahoma" w:eastAsia="Calibri" w:hAnsi="Tahoma" w:cs="Tahoma"/>
      <w:sz w:val="16"/>
      <w:szCs w:val="16"/>
    </w:rPr>
  </w:style>
  <w:style w:type="character" w:styleId="CommentReference">
    <w:name w:val="annotation reference"/>
    <w:basedOn w:val="DefaultParagraphFont"/>
    <w:uiPriority w:val="99"/>
    <w:semiHidden/>
    <w:unhideWhenUsed/>
    <w:rsid w:val="00FB4114"/>
    <w:rPr>
      <w:sz w:val="16"/>
      <w:szCs w:val="16"/>
    </w:rPr>
  </w:style>
  <w:style w:type="paragraph" w:styleId="CommentText">
    <w:name w:val="annotation text"/>
    <w:basedOn w:val="Normal"/>
    <w:link w:val="CommentTextChar"/>
    <w:uiPriority w:val="99"/>
    <w:semiHidden/>
    <w:unhideWhenUsed/>
    <w:rsid w:val="00FB4114"/>
    <w:pPr>
      <w:spacing w:line="240" w:lineRule="auto"/>
    </w:pPr>
    <w:rPr>
      <w:sz w:val="20"/>
      <w:szCs w:val="20"/>
    </w:rPr>
  </w:style>
  <w:style w:type="character" w:customStyle="1" w:styleId="CommentTextChar">
    <w:name w:val="Comment Text Char"/>
    <w:basedOn w:val="DefaultParagraphFont"/>
    <w:link w:val="CommentText"/>
    <w:uiPriority w:val="99"/>
    <w:semiHidden/>
    <w:rsid w:val="00FB411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B4114"/>
    <w:rPr>
      <w:b/>
      <w:bCs/>
    </w:rPr>
  </w:style>
  <w:style w:type="character" w:customStyle="1" w:styleId="CommentSubjectChar">
    <w:name w:val="Comment Subject Char"/>
    <w:basedOn w:val="CommentTextChar"/>
    <w:link w:val="CommentSubject"/>
    <w:uiPriority w:val="99"/>
    <w:semiHidden/>
    <w:rsid w:val="00FB4114"/>
    <w:rPr>
      <w:rFonts w:ascii="Calibri" w:eastAsia="Calibri" w:hAnsi="Calibri"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567493333">
      <w:bodyDiv w:val="1"/>
      <w:marLeft w:val="0"/>
      <w:marRight w:val="0"/>
      <w:marTop w:val="0"/>
      <w:marBottom w:val="0"/>
      <w:divBdr>
        <w:top w:val="none" w:sz="0" w:space="0" w:color="auto"/>
        <w:left w:val="none" w:sz="0" w:space="0" w:color="auto"/>
        <w:bottom w:val="none" w:sz="0" w:space="0" w:color="auto"/>
        <w:right w:val="none" w:sz="0" w:space="0" w:color="auto"/>
      </w:divBdr>
    </w:div>
    <w:div w:id="1168597937">
      <w:bodyDiv w:val="1"/>
      <w:marLeft w:val="0"/>
      <w:marRight w:val="0"/>
      <w:marTop w:val="0"/>
      <w:marBottom w:val="0"/>
      <w:divBdr>
        <w:top w:val="none" w:sz="0" w:space="0" w:color="auto"/>
        <w:left w:val="none" w:sz="0" w:space="0" w:color="auto"/>
        <w:bottom w:val="none" w:sz="0" w:space="0" w:color="auto"/>
        <w:right w:val="none" w:sz="0" w:space="0" w:color="auto"/>
      </w:divBdr>
    </w:div>
    <w:div w:id="168312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IN"/>
  <c:chart>
    <c:autoTitleDeleted val="1"/>
    <c:plotArea>
      <c:layout/>
      <c:barChart>
        <c:barDir val="bar"/>
        <c:grouping val="clustered"/>
        <c:ser>
          <c:idx val="0"/>
          <c:order val="0"/>
          <c:tx>
            <c:strRef>
              <c:f>Sheet2!$H$38</c:f>
              <c:strCache>
                <c:ptCount val="1"/>
                <c:pt idx="0">
                  <c:v>Value</c:v>
                </c:pt>
              </c:strCache>
            </c:strRef>
          </c:tx>
          <c:dPt>
            <c:idx val="0"/>
            <c:spPr>
              <a:gradFill flip="none" rotWithShape="1">
                <a:gsLst>
                  <a:gs pos="49000">
                    <a:schemeClr val="tx1"/>
                  </a:gs>
                  <a:gs pos="53000">
                    <a:srgbClr val="FFFF00"/>
                  </a:gs>
                  <a:gs pos="0">
                    <a:schemeClr val="tx1"/>
                  </a:gs>
                  <a:gs pos="100000">
                    <a:srgbClr val="FFFF00"/>
                  </a:gs>
                </a:gsLst>
                <a:lin ang="0" scaled="1"/>
                <a:tileRect/>
              </a:gradFill>
            </c:spPr>
            <c:extLst xmlns:c16r2="http://schemas.microsoft.com/office/drawing/2015/06/chart">
              <c:ext xmlns:c16="http://schemas.microsoft.com/office/drawing/2014/chart" uri="{C3380CC4-5D6E-409C-BE32-E72D297353CC}">
                <c16:uniqueId val="{00000001-A103-4EDB-8E89-E404C51E55BD}"/>
              </c:ext>
            </c:extLst>
          </c:dPt>
          <c:dPt>
            <c:idx val="1"/>
            <c:spPr>
              <a:gradFill>
                <a:gsLst>
                  <a:gs pos="49000">
                    <a:srgbClr val="00B0F0"/>
                  </a:gs>
                  <a:gs pos="53000">
                    <a:srgbClr val="FFFF00"/>
                  </a:gs>
                  <a:gs pos="0">
                    <a:srgbClr val="00B0F0"/>
                  </a:gs>
                  <a:gs pos="100000">
                    <a:srgbClr val="FFFF00"/>
                  </a:gs>
                </a:gsLst>
                <a:lin ang="0" scaled="1"/>
              </a:gradFill>
            </c:spPr>
            <c:extLst xmlns:c16r2="http://schemas.microsoft.com/office/drawing/2015/06/chart">
              <c:ext xmlns:c16="http://schemas.microsoft.com/office/drawing/2014/chart" uri="{C3380CC4-5D6E-409C-BE32-E72D297353CC}">
                <c16:uniqueId val="{00000003-A103-4EDB-8E89-E404C51E55BD}"/>
              </c:ext>
            </c:extLst>
          </c:dPt>
          <c:dPt>
            <c:idx val="2"/>
            <c:spPr>
              <a:gradFill>
                <a:gsLst>
                  <a:gs pos="49000">
                    <a:srgbClr val="00B0F0"/>
                  </a:gs>
                  <a:gs pos="53000">
                    <a:schemeClr val="accent3">
                      <a:lumMod val="60000"/>
                      <a:lumOff val="40000"/>
                    </a:schemeClr>
                  </a:gs>
                  <a:gs pos="0">
                    <a:srgbClr val="00B0F0"/>
                  </a:gs>
                  <a:gs pos="100000">
                    <a:schemeClr val="accent3">
                      <a:lumMod val="60000"/>
                      <a:lumOff val="40000"/>
                    </a:schemeClr>
                  </a:gs>
                </a:gsLst>
                <a:lin ang="0" scaled="1"/>
              </a:gradFill>
            </c:spPr>
            <c:extLst xmlns:c16r2="http://schemas.microsoft.com/office/drawing/2015/06/chart">
              <c:ext xmlns:c16="http://schemas.microsoft.com/office/drawing/2014/chart" uri="{C3380CC4-5D6E-409C-BE32-E72D297353CC}">
                <c16:uniqueId val="{00000005-A103-4EDB-8E89-E404C51E55BD}"/>
              </c:ext>
            </c:extLst>
          </c:dPt>
          <c:dPt>
            <c:idx val="3"/>
            <c:spPr>
              <a:gradFill>
                <a:gsLst>
                  <a:gs pos="49000">
                    <a:schemeClr val="tx1"/>
                  </a:gs>
                  <a:gs pos="53000">
                    <a:schemeClr val="accent3">
                      <a:lumMod val="60000"/>
                      <a:lumOff val="40000"/>
                    </a:schemeClr>
                  </a:gs>
                  <a:gs pos="0">
                    <a:schemeClr val="tx1"/>
                  </a:gs>
                  <a:gs pos="100000">
                    <a:schemeClr val="accent3">
                      <a:lumMod val="60000"/>
                      <a:lumOff val="40000"/>
                    </a:schemeClr>
                  </a:gs>
                </a:gsLst>
                <a:lin ang="0" scaled="1"/>
              </a:gradFill>
            </c:spPr>
            <c:extLst xmlns:c16r2="http://schemas.microsoft.com/office/drawing/2015/06/chart">
              <c:ext xmlns:c16="http://schemas.microsoft.com/office/drawing/2014/chart" uri="{C3380CC4-5D6E-409C-BE32-E72D297353CC}">
                <c16:uniqueId val="{00000007-A103-4EDB-8E89-E404C51E55BD}"/>
              </c:ext>
            </c:extLst>
          </c:dPt>
          <c:dPt>
            <c:idx val="4"/>
            <c:spPr>
              <a:gradFill>
                <a:gsLst>
                  <a:gs pos="49000">
                    <a:schemeClr val="tx1"/>
                  </a:gs>
                  <a:gs pos="53000">
                    <a:schemeClr val="bg1"/>
                  </a:gs>
                  <a:gs pos="0">
                    <a:schemeClr val="tx1"/>
                  </a:gs>
                  <a:gs pos="100000">
                    <a:schemeClr val="bg1"/>
                  </a:gs>
                </a:gsLst>
                <a:lin ang="0" scaled="1"/>
              </a:gradFill>
              <a:ln>
                <a:solidFill>
                  <a:schemeClr val="tx1"/>
                </a:solidFill>
              </a:ln>
            </c:spPr>
            <c:extLst xmlns:c16r2="http://schemas.microsoft.com/office/drawing/2015/06/chart">
              <c:ext xmlns:c16="http://schemas.microsoft.com/office/drawing/2014/chart" uri="{C3380CC4-5D6E-409C-BE32-E72D297353CC}">
                <c16:uniqueId val="{00000009-A103-4EDB-8E89-E404C51E55BD}"/>
              </c:ext>
            </c:extLst>
          </c:dPt>
          <c:dPt>
            <c:idx val="5"/>
            <c:spPr>
              <a:gradFill>
                <a:gsLst>
                  <a:gs pos="49000">
                    <a:srgbClr val="00B050"/>
                  </a:gs>
                  <a:gs pos="53000">
                    <a:schemeClr val="bg1"/>
                  </a:gs>
                  <a:gs pos="0">
                    <a:srgbClr val="00B050"/>
                  </a:gs>
                  <a:gs pos="100000">
                    <a:schemeClr val="bg1"/>
                  </a:gs>
                </a:gsLst>
                <a:lin ang="0" scaled="1"/>
              </a:gradFill>
              <a:ln>
                <a:solidFill>
                  <a:schemeClr val="tx1"/>
                </a:solidFill>
              </a:ln>
            </c:spPr>
            <c:extLst xmlns:c16r2="http://schemas.microsoft.com/office/drawing/2015/06/chart">
              <c:ext xmlns:c16="http://schemas.microsoft.com/office/drawing/2014/chart" uri="{C3380CC4-5D6E-409C-BE32-E72D297353CC}">
                <c16:uniqueId val="{0000000B-A103-4EDB-8E89-E404C51E55BD}"/>
              </c:ext>
            </c:extLst>
          </c:dPt>
          <c:dPt>
            <c:idx val="6"/>
            <c:spPr>
              <a:gradFill>
                <a:gsLst>
                  <a:gs pos="49000">
                    <a:srgbClr val="00B050"/>
                  </a:gs>
                  <a:gs pos="53000">
                    <a:schemeClr val="accent6"/>
                  </a:gs>
                  <a:gs pos="0">
                    <a:srgbClr val="00B050"/>
                  </a:gs>
                  <a:gs pos="100000">
                    <a:schemeClr val="accent6"/>
                  </a:gs>
                </a:gsLst>
                <a:lin ang="0" scaled="1"/>
              </a:gradFill>
            </c:spPr>
            <c:extLst xmlns:c16r2="http://schemas.microsoft.com/office/drawing/2015/06/chart">
              <c:ext xmlns:c16="http://schemas.microsoft.com/office/drawing/2014/chart" uri="{C3380CC4-5D6E-409C-BE32-E72D297353CC}">
                <c16:uniqueId val="{0000000D-A103-4EDB-8E89-E404C51E55BD}"/>
              </c:ext>
            </c:extLst>
          </c:dPt>
          <c:dPt>
            <c:idx val="7"/>
            <c:spPr>
              <a:gradFill>
                <a:gsLst>
                  <a:gs pos="49000">
                    <a:srgbClr val="00B050"/>
                  </a:gs>
                  <a:gs pos="53000">
                    <a:schemeClr val="accent3">
                      <a:lumMod val="60000"/>
                      <a:lumOff val="40000"/>
                    </a:schemeClr>
                  </a:gs>
                  <a:gs pos="0">
                    <a:srgbClr val="00B050"/>
                  </a:gs>
                  <a:gs pos="100000">
                    <a:schemeClr val="accent3">
                      <a:lumMod val="60000"/>
                      <a:lumOff val="40000"/>
                    </a:schemeClr>
                  </a:gs>
                </a:gsLst>
                <a:lin ang="0" scaled="1"/>
              </a:gradFill>
            </c:spPr>
            <c:extLst xmlns:c16r2="http://schemas.microsoft.com/office/drawing/2015/06/chart">
              <c:ext xmlns:c16="http://schemas.microsoft.com/office/drawing/2014/chart" uri="{C3380CC4-5D6E-409C-BE32-E72D297353CC}">
                <c16:uniqueId val="{0000000F-A103-4EDB-8E89-E404C51E55BD}"/>
              </c:ext>
            </c:extLst>
          </c:dPt>
          <c:dPt>
            <c:idx val="8"/>
            <c:spPr>
              <a:gradFill>
                <a:gsLst>
                  <a:gs pos="49000">
                    <a:srgbClr val="00B0F0"/>
                  </a:gs>
                  <a:gs pos="53000">
                    <a:schemeClr val="accent6"/>
                  </a:gs>
                  <a:gs pos="0">
                    <a:srgbClr val="00B0F0"/>
                  </a:gs>
                  <a:gs pos="100000">
                    <a:schemeClr val="accent6"/>
                  </a:gs>
                </a:gsLst>
                <a:lin ang="0" scaled="1"/>
              </a:gradFill>
            </c:spPr>
            <c:extLst xmlns:c16r2="http://schemas.microsoft.com/office/drawing/2015/06/chart">
              <c:ext xmlns:c16="http://schemas.microsoft.com/office/drawing/2014/chart" uri="{C3380CC4-5D6E-409C-BE32-E72D297353CC}">
                <c16:uniqueId val="{00000011-A103-4EDB-8E89-E404C51E55BD}"/>
              </c:ext>
            </c:extLst>
          </c:dPt>
          <c:dPt>
            <c:idx val="9"/>
            <c:spPr>
              <a:gradFill>
                <a:gsLst>
                  <a:gs pos="49000">
                    <a:srgbClr val="FF0000"/>
                  </a:gs>
                  <a:gs pos="53000">
                    <a:srgbClr val="FFFF00"/>
                  </a:gs>
                  <a:gs pos="0">
                    <a:srgbClr val="FF0000"/>
                  </a:gs>
                  <a:gs pos="100000">
                    <a:srgbClr val="FFFF00"/>
                  </a:gs>
                </a:gsLst>
                <a:lin ang="0" scaled="1"/>
              </a:gradFill>
            </c:spPr>
            <c:extLst xmlns:c16r2="http://schemas.microsoft.com/office/drawing/2015/06/chart">
              <c:ext xmlns:c16="http://schemas.microsoft.com/office/drawing/2014/chart" uri="{C3380CC4-5D6E-409C-BE32-E72D297353CC}">
                <c16:uniqueId val="{00000013-A103-4EDB-8E89-E404C51E55BD}"/>
              </c:ext>
            </c:extLst>
          </c:dPt>
          <c:dPt>
            <c:idx val="10"/>
            <c:spPr>
              <a:gradFill>
                <a:gsLst>
                  <a:gs pos="49000">
                    <a:srgbClr val="FF0000"/>
                  </a:gs>
                  <a:gs pos="53000">
                    <a:schemeClr val="accent6"/>
                  </a:gs>
                  <a:gs pos="0">
                    <a:srgbClr val="FF0000"/>
                  </a:gs>
                  <a:gs pos="100000">
                    <a:schemeClr val="accent6"/>
                  </a:gs>
                </a:gsLst>
                <a:lin ang="0" scaled="1"/>
              </a:gradFill>
            </c:spPr>
            <c:extLst xmlns:c16r2="http://schemas.microsoft.com/office/drawing/2015/06/chart">
              <c:ext xmlns:c16="http://schemas.microsoft.com/office/drawing/2014/chart" uri="{C3380CC4-5D6E-409C-BE32-E72D297353CC}">
                <c16:uniqueId val="{00000015-A103-4EDB-8E89-E404C51E55BD}"/>
              </c:ext>
            </c:extLst>
          </c:dPt>
          <c:dPt>
            <c:idx val="11"/>
            <c:spPr>
              <a:gradFill>
                <a:gsLst>
                  <a:gs pos="49000">
                    <a:schemeClr val="tx1"/>
                  </a:gs>
                  <a:gs pos="53000">
                    <a:schemeClr val="accent6"/>
                  </a:gs>
                  <a:gs pos="0">
                    <a:schemeClr val="tx1"/>
                  </a:gs>
                  <a:gs pos="100000">
                    <a:schemeClr val="accent6"/>
                  </a:gs>
                </a:gsLst>
                <a:lin ang="0" scaled="1"/>
              </a:gradFill>
            </c:spPr>
            <c:extLst xmlns:c16r2="http://schemas.microsoft.com/office/drawing/2015/06/chart">
              <c:ext xmlns:c16="http://schemas.microsoft.com/office/drawing/2014/chart" uri="{C3380CC4-5D6E-409C-BE32-E72D297353CC}">
                <c16:uniqueId val="{00000017-A103-4EDB-8E89-E404C51E55BD}"/>
              </c:ext>
            </c:extLst>
          </c:dPt>
          <c:dPt>
            <c:idx val="12"/>
            <c:spPr>
              <a:gradFill>
                <a:gsLst>
                  <a:gs pos="49000">
                    <a:srgbClr val="FF0000"/>
                  </a:gs>
                  <a:gs pos="53000">
                    <a:schemeClr val="accent3">
                      <a:lumMod val="60000"/>
                      <a:lumOff val="40000"/>
                    </a:schemeClr>
                  </a:gs>
                  <a:gs pos="0">
                    <a:srgbClr val="FF0000"/>
                  </a:gs>
                  <a:gs pos="100000">
                    <a:schemeClr val="accent3">
                      <a:lumMod val="60000"/>
                      <a:lumOff val="40000"/>
                    </a:schemeClr>
                  </a:gs>
                </a:gsLst>
                <a:lin ang="0" scaled="1"/>
              </a:gradFill>
            </c:spPr>
            <c:extLst xmlns:c16r2="http://schemas.microsoft.com/office/drawing/2015/06/chart">
              <c:ext xmlns:c16="http://schemas.microsoft.com/office/drawing/2014/chart" uri="{C3380CC4-5D6E-409C-BE32-E72D297353CC}">
                <c16:uniqueId val="{00000019-A103-4EDB-8E89-E404C51E55BD}"/>
              </c:ext>
            </c:extLst>
          </c:dPt>
          <c:dPt>
            <c:idx val="13"/>
            <c:spPr>
              <a:gradFill>
                <a:gsLst>
                  <a:gs pos="49000">
                    <a:srgbClr val="FF0000"/>
                  </a:gs>
                  <a:gs pos="53000">
                    <a:schemeClr val="bg1"/>
                  </a:gs>
                  <a:gs pos="0">
                    <a:srgbClr val="FF0000"/>
                  </a:gs>
                  <a:gs pos="100000">
                    <a:schemeClr val="bg1"/>
                  </a:gs>
                </a:gsLst>
                <a:lin ang="0" scaled="1"/>
              </a:gradFill>
              <a:ln>
                <a:solidFill>
                  <a:schemeClr val="tx1"/>
                </a:solidFill>
              </a:ln>
            </c:spPr>
            <c:extLst xmlns:c16r2="http://schemas.microsoft.com/office/drawing/2015/06/chart">
              <c:ext xmlns:c16="http://schemas.microsoft.com/office/drawing/2014/chart" uri="{C3380CC4-5D6E-409C-BE32-E72D297353CC}">
                <c16:uniqueId val="{0000001B-A103-4EDB-8E89-E404C51E55BD}"/>
              </c:ext>
            </c:extLst>
          </c:dPt>
          <c:dPt>
            <c:idx val="14"/>
            <c:spPr>
              <a:gradFill>
                <a:gsLst>
                  <a:gs pos="49000">
                    <a:srgbClr val="00B050"/>
                  </a:gs>
                  <a:gs pos="53000">
                    <a:srgbClr val="FFFF00"/>
                  </a:gs>
                  <a:gs pos="0">
                    <a:srgbClr val="00B050"/>
                  </a:gs>
                  <a:gs pos="100000">
                    <a:srgbClr val="FFFF00"/>
                  </a:gs>
                </a:gsLst>
                <a:lin ang="0" scaled="1"/>
              </a:gradFill>
            </c:spPr>
            <c:extLst xmlns:c16r2="http://schemas.microsoft.com/office/drawing/2015/06/chart">
              <c:ext xmlns:c16="http://schemas.microsoft.com/office/drawing/2014/chart" uri="{C3380CC4-5D6E-409C-BE32-E72D297353CC}">
                <c16:uniqueId val="{0000001D-A103-4EDB-8E89-E404C51E55BD}"/>
              </c:ext>
            </c:extLst>
          </c:dPt>
          <c:dPt>
            <c:idx val="15"/>
            <c:spPr>
              <a:gradFill>
                <a:gsLst>
                  <a:gs pos="49000">
                    <a:srgbClr val="00B0F0"/>
                  </a:gs>
                  <a:gs pos="53000">
                    <a:schemeClr val="bg1"/>
                  </a:gs>
                  <a:gs pos="0">
                    <a:srgbClr val="00B0F0"/>
                  </a:gs>
                  <a:gs pos="100000">
                    <a:schemeClr val="bg1"/>
                  </a:gs>
                </a:gsLst>
                <a:lin ang="0" scaled="1"/>
              </a:gradFill>
              <a:ln>
                <a:solidFill>
                  <a:schemeClr val="tx1"/>
                </a:solidFill>
              </a:ln>
            </c:spPr>
            <c:extLst xmlns:c16r2="http://schemas.microsoft.com/office/drawing/2015/06/chart">
              <c:ext xmlns:c16="http://schemas.microsoft.com/office/drawing/2014/chart" uri="{C3380CC4-5D6E-409C-BE32-E72D297353CC}">
                <c16:uniqueId val="{0000001F-A103-4EDB-8E89-E404C51E55BD}"/>
              </c:ext>
            </c:extLst>
          </c:dPt>
          <c:dPt>
            <c:idx val="16"/>
            <c:spPr>
              <a:solidFill>
                <a:schemeClr val="bg1">
                  <a:lumMod val="85000"/>
                </a:schemeClr>
              </a:solidFill>
            </c:spPr>
            <c:extLst xmlns:c16r2="http://schemas.microsoft.com/office/drawing/2015/06/chart">
              <c:ext xmlns:c16="http://schemas.microsoft.com/office/drawing/2014/chart" uri="{C3380CC4-5D6E-409C-BE32-E72D297353CC}">
                <c16:uniqueId val="{00000021-A103-4EDB-8E89-E404C51E55BD}"/>
              </c:ext>
            </c:extLst>
          </c:dPt>
          <c:cat>
            <c:strRef>
              <c:f>Sheet2!$G$39:$G$55</c:f>
              <c:strCache>
                <c:ptCount val="17"/>
                <c:pt idx="0">
                  <c:v>Black_Yellow</c:v>
                </c:pt>
                <c:pt idx="1">
                  <c:v>Blue_Yellow</c:v>
                </c:pt>
                <c:pt idx="2">
                  <c:v>Blue_Lime</c:v>
                </c:pt>
                <c:pt idx="3">
                  <c:v>Black_Lime</c:v>
                </c:pt>
                <c:pt idx="4">
                  <c:v>Black_White</c:v>
                </c:pt>
                <c:pt idx="5">
                  <c:v>Green_White</c:v>
                </c:pt>
                <c:pt idx="6">
                  <c:v>Green_Orange</c:v>
                </c:pt>
                <c:pt idx="7">
                  <c:v>Green_Lime</c:v>
                </c:pt>
                <c:pt idx="8">
                  <c:v>Blue_Orange</c:v>
                </c:pt>
                <c:pt idx="9">
                  <c:v>Red_Yellow</c:v>
                </c:pt>
                <c:pt idx="10">
                  <c:v>Red_Orange</c:v>
                </c:pt>
                <c:pt idx="11">
                  <c:v>Black_Orange</c:v>
                </c:pt>
                <c:pt idx="12">
                  <c:v>Red_Lime</c:v>
                </c:pt>
                <c:pt idx="13">
                  <c:v>Red_White</c:v>
                </c:pt>
                <c:pt idx="14">
                  <c:v>Green_Yellow</c:v>
                </c:pt>
                <c:pt idx="15">
                  <c:v>Blue_White</c:v>
                </c:pt>
                <c:pt idx="16">
                  <c:v>Barcode</c:v>
                </c:pt>
              </c:strCache>
            </c:strRef>
          </c:cat>
          <c:val>
            <c:numRef>
              <c:f>Sheet2!$H$39:$H$55</c:f>
              <c:numCache>
                <c:formatCode>General</c:formatCode>
                <c:ptCount val="17"/>
                <c:pt idx="0">
                  <c:v>0.56851839999999987</c:v>
                </c:pt>
                <c:pt idx="1">
                  <c:v>0.60028309999999996</c:v>
                </c:pt>
                <c:pt idx="2">
                  <c:v>0.61080270000000003</c:v>
                </c:pt>
                <c:pt idx="3">
                  <c:v>0.62138119999999997</c:v>
                </c:pt>
                <c:pt idx="4">
                  <c:v>0.64768840000000016</c:v>
                </c:pt>
                <c:pt idx="5">
                  <c:v>0.66522280000000011</c:v>
                </c:pt>
                <c:pt idx="6">
                  <c:v>0.68602450000000004</c:v>
                </c:pt>
                <c:pt idx="7">
                  <c:v>0.68603820000000004</c:v>
                </c:pt>
                <c:pt idx="8">
                  <c:v>0.68999490000000008</c:v>
                </c:pt>
                <c:pt idx="9">
                  <c:v>0.70774150000000013</c:v>
                </c:pt>
                <c:pt idx="10">
                  <c:v>0.71143809999999996</c:v>
                </c:pt>
                <c:pt idx="11">
                  <c:v>0.72462030000000011</c:v>
                </c:pt>
                <c:pt idx="12">
                  <c:v>0.7272845</c:v>
                </c:pt>
                <c:pt idx="13">
                  <c:v>0.72972269999999995</c:v>
                </c:pt>
                <c:pt idx="14">
                  <c:v>0.74302659999999998</c:v>
                </c:pt>
                <c:pt idx="15">
                  <c:v>0.74421340000000002</c:v>
                </c:pt>
                <c:pt idx="16">
                  <c:v>0.89918129999999996</c:v>
                </c:pt>
              </c:numCache>
            </c:numRef>
          </c:val>
          <c:extLst xmlns:c16r2="http://schemas.microsoft.com/office/drawing/2015/06/chart">
            <c:ext xmlns:c16="http://schemas.microsoft.com/office/drawing/2014/chart" uri="{C3380CC4-5D6E-409C-BE32-E72D297353CC}">
              <c16:uniqueId val="{00000022-A103-4EDB-8E89-E404C51E55BD}"/>
            </c:ext>
          </c:extLst>
        </c:ser>
        <c:dLbls/>
        <c:gapWidth val="16"/>
        <c:axId val="167201024"/>
        <c:axId val="170773504"/>
      </c:barChart>
      <c:catAx>
        <c:axId val="167201024"/>
        <c:scaling>
          <c:orientation val="minMax"/>
        </c:scaling>
        <c:axPos val="l"/>
        <c:numFmt formatCode="General" sourceLinked="0"/>
        <c:tickLblPos val="nextTo"/>
        <c:txPr>
          <a:bodyPr/>
          <a:lstStyle/>
          <a:p>
            <a:pPr>
              <a:defRPr sz="1200">
                <a:latin typeface="Arial" panose="020B0604020202020204" pitchFamily="34" charset="0"/>
                <a:cs typeface="Arial" panose="020B0604020202020204" pitchFamily="34" charset="0"/>
              </a:defRPr>
            </a:pPr>
            <a:endParaRPr lang="en-US"/>
          </a:p>
        </c:txPr>
        <c:crossAx val="170773504"/>
        <c:crosses val="autoZero"/>
        <c:auto val="1"/>
        <c:lblAlgn val="ctr"/>
        <c:lblOffset val="100"/>
      </c:catAx>
      <c:valAx>
        <c:axId val="170773504"/>
        <c:scaling>
          <c:orientation val="minMax"/>
        </c:scaling>
        <c:axPos val="b"/>
        <c:title>
          <c:tx>
            <c:rich>
              <a:bodyPr/>
              <a:lstStyle/>
              <a:p>
                <a:pPr>
                  <a:defRPr sz="1400">
                    <a:latin typeface="Arial" panose="020B0604020202020204" pitchFamily="34" charset="0"/>
                    <a:cs typeface="Arial" panose="020B0604020202020204" pitchFamily="34" charset="0"/>
                  </a:defRPr>
                </a:pPr>
                <a:r>
                  <a:rPr lang="en-GB" sz="1400">
                    <a:latin typeface="Arial" panose="020B0604020202020204" pitchFamily="34" charset="0"/>
                    <a:cs typeface="Arial" panose="020B0604020202020204" pitchFamily="34" charset="0"/>
                  </a:rPr>
                  <a:t>Resighting Probability</a:t>
                </a:r>
              </a:p>
            </c:rich>
          </c:tx>
          <c:layout/>
        </c:title>
        <c:numFmt formatCode="General" sourceLinked="1"/>
        <c:tickLblPos val="nextTo"/>
        <c:txPr>
          <a:bodyPr/>
          <a:lstStyle/>
          <a:p>
            <a:pPr>
              <a:defRPr sz="1200">
                <a:latin typeface="Arial" panose="020B0604020202020204" pitchFamily="34" charset="0"/>
                <a:cs typeface="Arial" panose="020B0604020202020204" pitchFamily="34" charset="0"/>
              </a:defRPr>
            </a:pPr>
            <a:endParaRPr lang="en-US"/>
          </a:p>
        </c:txPr>
        <c:crossAx val="167201024"/>
        <c:crosses val="autoZero"/>
        <c:crossBetween val="between"/>
      </c:valAx>
    </c:plotArea>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A8204-D04A-41AE-BD61-DC6136BDD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1859</Words>
  <Characters>10597</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CnCZ</Company>
  <LinksUpToDate>false</LinksUpToDate>
  <CharactersWithSpaces>12432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Allen</dc:creator>
  <cp:lastModifiedBy>0002728</cp:lastModifiedBy>
  <cp:revision>10</cp:revision>
  <dcterms:created xsi:type="dcterms:W3CDTF">2018-12-21T13:54:00Z</dcterms:created>
  <dcterms:modified xsi:type="dcterms:W3CDTF">2019-04-09T04:48:00Z</dcterms:modified>
</cp:coreProperties>
</file>