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AE" w:rsidRPr="009159ED" w:rsidRDefault="00554B8A" w:rsidP="003A5CAE">
      <w:pPr>
        <w:pStyle w:val="Heading1"/>
      </w:pPr>
      <w:r>
        <w:t>Additional file</w:t>
      </w:r>
      <w:bookmarkStart w:id="0" w:name="_GoBack"/>
      <w:bookmarkEnd w:id="0"/>
    </w:p>
    <w:p w:rsidR="004F0FBE" w:rsidRPr="009159ED" w:rsidRDefault="00554B8A" w:rsidP="004F0FBE">
      <w:r>
        <w:rPr>
          <w:b/>
        </w:rPr>
        <w:t>T</w:t>
      </w:r>
      <w:r w:rsidR="004F0FBE" w:rsidRPr="009159ED">
        <w:rPr>
          <w:b/>
        </w:rPr>
        <w:t xml:space="preserve">able </w:t>
      </w:r>
      <w:r>
        <w:rPr>
          <w:b/>
        </w:rPr>
        <w:t>S</w:t>
      </w:r>
      <w:r w:rsidR="004F0FBE" w:rsidRPr="009159ED">
        <w:rPr>
          <w:b/>
        </w:rPr>
        <w:t>1.</w:t>
      </w:r>
      <w:r w:rsidR="004F0FBE" w:rsidRPr="009159ED">
        <w:t xml:space="preserve"> A50P VOI method relative median differences (%) of MATV, SUV metrics and TLG to corresponding values of EARL1 reconstruction along with corresponding interquartile ranges. Values marked with * indicate that the difference is statistically significant (p &lt; 0.05)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620"/>
        <w:gridCol w:w="1160"/>
        <w:gridCol w:w="1160"/>
        <w:gridCol w:w="1160"/>
        <w:gridCol w:w="1160"/>
        <w:gridCol w:w="1160"/>
      </w:tblGrid>
      <w:tr w:rsidR="003A5CAE" w:rsidRPr="009159ED" w:rsidTr="005327F6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5327F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Cancer type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5327F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Reconstruction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MATV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proofErr w:type="spellStart"/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SUVmax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SUVpeak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proofErr w:type="spellStart"/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SUVmean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TLG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Lung cancer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-9*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30* (13)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24* (13)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22* (14)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8* (6)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-3 (9)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3*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5* (3)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4* (3)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 (7)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 (14)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-3* (8)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 (5)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 (8)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Lymphoma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-15*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35* (19)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24*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28* (19)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7* (8)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-4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6* (11)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6* (7)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5* (8)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 (7)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 (21)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0* (8)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 (11)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0 (9)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Both combined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-14* (13)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34* (17)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24*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25* (15)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7* (7)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-4*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5*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5* (5)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4* (4)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 (7)</w:t>
            </w:r>
          </w:p>
        </w:tc>
      </w:tr>
      <w:tr w:rsidR="004F0FBE" w:rsidRPr="009159ED" w:rsidTr="004F0FBE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0 (18)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 (8)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2*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 (7)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0 (9)</w:t>
            </w:r>
          </w:p>
        </w:tc>
      </w:tr>
    </w:tbl>
    <w:p w:rsidR="003A5CAE" w:rsidRPr="009159ED" w:rsidRDefault="003A5CAE" w:rsidP="003A5CAE"/>
    <w:p w:rsidR="003A5CAE" w:rsidRPr="009159ED" w:rsidRDefault="00554B8A" w:rsidP="003A5CAE">
      <w:r>
        <w:rPr>
          <w:b/>
        </w:rPr>
        <w:t>T</w:t>
      </w:r>
      <w:r w:rsidR="004F0FBE" w:rsidRPr="009159ED">
        <w:rPr>
          <w:b/>
        </w:rPr>
        <w:t xml:space="preserve">able </w:t>
      </w:r>
      <w:r>
        <w:rPr>
          <w:b/>
        </w:rPr>
        <w:t>S</w:t>
      </w:r>
      <w:r w:rsidR="004F0FBE" w:rsidRPr="009159ED">
        <w:rPr>
          <w:b/>
        </w:rPr>
        <w:t>2.</w:t>
      </w:r>
      <w:r w:rsidR="004F0FBE" w:rsidRPr="009159ED">
        <w:t xml:space="preserve"> SUV4 VOI method relative median differences (%) of MATV, SUV metrics and TLG to corresponding values of EARL1 reconstruction along with corresponding interquartile ranges. Values marked with * indicate that the difference is statistically significant (p &lt; 0.05)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620"/>
        <w:gridCol w:w="1160"/>
        <w:gridCol w:w="1160"/>
        <w:gridCol w:w="1160"/>
        <w:gridCol w:w="1160"/>
        <w:gridCol w:w="1160"/>
      </w:tblGrid>
      <w:tr w:rsidR="003A5CAE" w:rsidRPr="009159ED" w:rsidTr="005327F6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5327F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Cancer type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5327F6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Reconstruction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MATV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proofErr w:type="spellStart"/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SUVmax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SUVpeak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proofErr w:type="spellStart"/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SUVmean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CAE" w:rsidRPr="009159ED" w:rsidRDefault="003A5CAE" w:rsidP="004F0FBE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b/>
                <w:bCs/>
                <w:color w:val="000000"/>
                <w:lang w:eastAsia="et-EE"/>
              </w:rPr>
              <w:t>TLG</w:t>
            </w:r>
          </w:p>
        </w:tc>
      </w:tr>
      <w:tr w:rsidR="004F0FBE" w:rsidRPr="009159ED" w:rsidTr="007D1467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Lung cancer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10 (63)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33*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23* (11)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13* (8)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27* (70)</w:t>
            </w:r>
          </w:p>
        </w:tc>
      </w:tr>
      <w:tr w:rsidR="004F0FBE" w:rsidRPr="009159ED" w:rsidTr="007D1467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3* (7)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4*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5* (3)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2* (2)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5* (6)</w:t>
            </w:r>
          </w:p>
        </w:tc>
      </w:tr>
      <w:tr w:rsidR="004F0FBE" w:rsidRPr="009159ED" w:rsidTr="007D1467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-3* (8)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-1* (3)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0 (10)</w:t>
            </w:r>
          </w:p>
        </w:tc>
      </w:tr>
      <w:tr w:rsidR="004F0FBE" w:rsidRPr="009159ED" w:rsidTr="007D1467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Lymphoma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 (18)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36* (21)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25*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14* (8)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22* (24)</w:t>
            </w:r>
          </w:p>
        </w:tc>
      </w:tr>
      <w:tr w:rsidR="004F0FBE" w:rsidRPr="009159ED" w:rsidTr="007D1467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4* (7)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6* (11)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6* (7)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2* (5)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7* (10)</w:t>
            </w:r>
          </w:p>
        </w:tc>
      </w:tr>
      <w:tr w:rsidR="004F0FBE" w:rsidRPr="009159ED" w:rsidTr="007D1467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3* (5)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0* (11)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-1* (5)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 (7)</w:t>
            </w:r>
          </w:p>
        </w:tc>
      </w:tr>
      <w:tr w:rsidR="004F0FBE" w:rsidRPr="009159ED" w:rsidTr="007D1467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Both combined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4* (28)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35* (19)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24*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14*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23* (33)</w:t>
            </w:r>
          </w:p>
        </w:tc>
      </w:tr>
      <w:tr w:rsidR="004F0FBE" w:rsidRPr="009159ED" w:rsidTr="007D1467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3* (7)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5* (9)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5* (5)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2* (3)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6* (8)</w:t>
            </w:r>
          </w:p>
        </w:tc>
      </w:tr>
      <w:tr w:rsidR="004F0FBE" w:rsidRPr="00B87679" w:rsidTr="007D1467">
        <w:trPr>
          <w:trHeight w:val="300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FBE" w:rsidRPr="009159ED" w:rsidRDefault="004F0FBE" w:rsidP="004F0FB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et-EE"/>
              </w:rPr>
            </w:pPr>
            <w:r w:rsidRPr="009159ED">
              <w:rPr>
                <w:rFonts w:ascii="Calibri" w:eastAsia="Times New Roman" w:hAnsi="Calibri"/>
                <w:color w:val="000000"/>
                <w:lang w:eastAsia="et-EE"/>
              </w:rPr>
              <w:t>EARL2F7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3* (5)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 (10)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2* (6)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Pr="009159ED" w:rsidRDefault="004F0FBE" w:rsidP="004F0FBE">
            <w:pPr>
              <w:spacing w:after="0" w:line="240" w:lineRule="auto"/>
              <w:jc w:val="center"/>
            </w:pPr>
            <w:r w:rsidRPr="009159ED">
              <w:t>-1* (4)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FBE" w:rsidRDefault="004F0FBE" w:rsidP="004F0FBE">
            <w:pPr>
              <w:spacing w:after="0" w:line="240" w:lineRule="auto"/>
              <w:jc w:val="center"/>
            </w:pPr>
            <w:r w:rsidRPr="009159ED">
              <w:t>1* (7)</w:t>
            </w:r>
          </w:p>
        </w:tc>
      </w:tr>
    </w:tbl>
    <w:p w:rsidR="003A5CAE" w:rsidRDefault="003A5CAE" w:rsidP="003A5CAE"/>
    <w:p w:rsidR="009077AD" w:rsidRPr="003A5CAE" w:rsidRDefault="009077AD" w:rsidP="003A5CAE"/>
    <w:sectPr w:rsidR="009077AD" w:rsidRPr="003A5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89"/>
    <w:rsid w:val="00293C48"/>
    <w:rsid w:val="003A5CAE"/>
    <w:rsid w:val="004F0FBE"/>
    <w:rsid w:val="00554B8A"/>
    <w:rsid w:val="009077AD"/>
    <w:rsid w:val="009159ED"/>
    <w:rsid w:val="00D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B583"/>
  <w15:chartTrackingRefBased/>
  <w15:docId w15:val="{E3477B0D-47C9-4297-9B2B-46F8A7DD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C48"/>
    <w:pPr>
      <w:spacing w:line="480" w:lineRule="auto"/>
      <w:jc w:val="both"/>
    </w:pPr>
    <w:rPr>
      <w:rFonts w:ascii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C48"/>
    <w:pPr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C48"/>
    <w:rPr>
      <w:rFonts w:ascii="Times New Roman" w:hAnsi="Times New Roman" w:cs="Times New Roman"/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1364</Characters>
  <Application>Microsoft Office Word</Application>
  <DocSecurity>0</DocSecurity>
  <Lines>27</Lines>
  <Paragraphs>16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Kaalep</dc:creator>
  <cp:keywords/>
  <dc:description/>
  <cp:lastModifiedBy>MCREDO</cp:lastModifiedBy>
  <cp:revision>7</cp:revision>
  <dcterms:created xsi:type="dcterms:W3CDTF">2019-01-07T16:08:00Z</dcterms:created>
  <dcterms:modified xsi:type="dcterms:W3CDTF">2019-11-28T13:55:00Z</dcterms:modified>
</cp:coreProperties>
</file>