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148"/>
        <w:gridCol w:w="1156"/>
        <w:gridCol w:w="1168"/>
        <w:gridCol w:w="1219"/>
        <w:gridCol w:w="1212"/>
        <w:gridCol w:w="1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1"/>
                <w:szCs w:val="11"/>
                <w:lang w:val="en-US" w:eastAsia="zh-CN"/>
              </w:rPr>
              <w:t>Supplementary Table</w:t>
            </w:r>
            <w:r>
              <w:rPr>
                <w:rFonts w:hint="eastAsia" w:ascii="Times New Roman" w:hAnsi="Times New Roman" w:cs="Times New Roman"/>
                <w:b/>
                <w:bCs/>
                <w:sz w:val="11"/>
                <w:szCs w:val="11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1"/>
                <w:szCs w:val="1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/>
                <w:bCs/>
                <w:sz w:val="11"/>
                <w:szCs w:val="11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  <w:lang w:val="en-US" w:eastAsia="zh-CN"/>
              </w:rPr>
              <w:t xml:space="preserve">Detailed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SUVs and TBR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 xml:space="preserve"> of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  <w:lang w:val="en-US" w:eastAsia="zh-CN"/>
              </w:rPr>
              <w:t>different primary tumors and metastatic lymph nodes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 xml:space="preserve"> in the exploration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  <w:lang w:val="en-US" w:eastAsia="zh-CN"/>
              </w:rPr>
              <w:t>cohort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 xml:space="preserve"> (n = 56)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Measurement</w:t>
            </w:r>
          </w:p>
        </w:tc>
        <w:tc>
          <w:tcPr>
            <w:tcW w:w="674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G15</w:t>
            </w:r>
          </w:p>
        </w:tc>
        <w:tc>
          <w:tcPr>
            <w:tcW w:w="678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G8</w:t>
            </w:r>
          </w:p>
        </w:tc>
        <w:tc>
          <w:tcPr>
            <w:tcW w:w="685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G5</w:t>
            </w:r>
          </w:p>
        </w:tc>
        <w:tc>
          <w:tcPr>
            <w:tcW w:w="715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G3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G2</w:t>
            </w:r>
          </w:p>
        </w:tc>
        <w:tc>
          <w:tcPr>
            <w:tcW w:w="726" w:type="pct"/>
            <w:tcBorders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1"/>
                <w:szCs w:val="11"/>
              </w:rPr>
              <w:t>G1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Lesion SUV</w:t>
            </w:r>
            <w:r>
              <w:rPr>
                <w:rFonts w:hint="eastAsia" w:ascii="Times New Roman" w:hAnsi="Times New Roman" w:cs="Times New Roman"/>
                <w:sz w:val="11"/>
                <w:szCs w:val="11"/>
                <w:vertAlign w:val="subscript"/>
              </w:rPr>
              <w:t>max</w:t>
            </w: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 xml:space="preserve"> (n=56)</w:t>
            </w:r>
          </w:p>
        </w:tc>
        <w:tc>
          <w:tcPr>
            <w:tcW w:w="674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9.99 [1.03; 39.10]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both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11.60 [1.10; 46.44]</w:t>
            </w:r>
          </w:p>
        </w:tc>
        <w:tc>
          <w:tcPr>
            <w:tcW w:w="685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11.68 [1.18; 45.68]</w:t>
            </w:r>
          </w:p>
        </w:tc>
        <w:tc>
          <w:tcPr>
            <w:tcW w:w="715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12.01 [1.18; 47.40]</w:t>
            </w:r>
          </w:p>
        </w:tc>
        <w:tc>
          <w:tcPr>
            <w:tcW w:w="711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12.06 [1.13; 49.54]</w:t>
            </w: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12.27 [1.18; 50.31]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Lung (n = 19)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8.65 [1.03; 25.80]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8.60 [1.16; 24.89]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8.57 [1.18; 24.14]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8.57 [1.18; 24.49]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8.58 [1.13; 23.41]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8.58 [1.18; 23.52]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Liver (n = 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5.52 [3.17; 9.85]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5.69 [3.14; 11.20]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5.79 [3.41; 10.79]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6.06 [3.54; 12.01]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6.53 [3.60; 12.33]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6.93 [3.87; 13.24]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Colorectum (n = 17)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16.04 [5.57; 39.10]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20.80 [7.91; 46.44]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20.95 [7.48; 45.68]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21.84 [7.42; 47.40]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21.73 [7.78; 49.54]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22.16 [6.66; 50.31]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Stomach (n = 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10.30 [2.19; 26.65]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12.54 [2.77; 33.34]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13.16 [3.15; 34.52]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13.42 [2.61; 34.23]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13.59 [2.69; 34.62]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13.75 [2.30; 34.89]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Biliary tract (n = 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10.33 [9.13; 11.53]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10.08 [8.54; 11.61]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10.20 [8.74; 11.66]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10.62 [9.05; 12.18]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11.22 [9.31; 13.13]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12.00 [10.10; 13.89]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Lymph nodes (n = 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3.68 [1.10; 7.25]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3.79 [1.10; 8.38]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3.68 [1.24; 8.49]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3.70 [1.33; 8.53]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3.73 [1.15; 8.58]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3.74 [1.24; 8.46]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Lesion SUV</w:t>
            </w:r>
            <w:r>
              <w:rPr>
                <w:rFonts w:hint="eastAsia" w:ascii="Times New Roman" w:hAnsi="Times New Roman" w:cs="Times New Roman"/>
                <w:sz w:val="11"/>
                <w:szCs w:val="11"/>
                <w:vertAlign w:val="subscript"/>
              </w:rPr>
              <w:t>peak</w:t>
            </w: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 xml:space="preserve"> (n=56)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8.27 [0.90; 29.96]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9.01 [0.52; 34.70]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8.99 [0.52; 33.93]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9.01 [0.55; 34.85]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9.07 [0.54; 33.97]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8.98 [0.68; 34.57]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Lung (n = 19)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7.07 [0.97; 19.60]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7.02 [1.04; 18.98]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6.97 [1.04; 18.55]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6.96 [1.02; 18.71]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6.97 [0.94; 18.45]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6.89 [0.93; 18.41]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Liver (n = 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5.25 [3.02; 9.24]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5.22 [2.93; 9.71]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5.26 [3.12; 9.53]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5.37 [3.17; 10.07]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5.56 [3.16; 10.18]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5.70 [3.33; 10.33]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 xml:space="preserve">Colorectum (n = 17) 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13.13 [4.59; 29.96]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15.49 [5.40; 34.70]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15.45 [5.10; 33.93]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15.59 [5.00; 34.85]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15.58 [5.26; 33.97]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15.42 [4.57; 34.57]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Stomach (n = 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8.62 [1.93; 21.45]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9.55 [2.06; 24.32]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9.79 [2.41; 24.41]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9.56 [1.88; 23.09]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9.91 [2.19; 24.49]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9.87 [1.88; 24.56]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Biliary tract (n = 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9.55 [8.47; 10.62]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9.29 [7.85; 10.72]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9.40 [7.98; 10.81]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9.48 [8.12; 10.84]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9.83 [8.37; 11.29]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10.14 [8.63; 11.64]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 w:firstLine="110" w:firstLineChars="10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Lymph nodes (n = 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2.86 [0.90; 5.99]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2.76 [0.52; 5.78]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2.69 [0.52; 5.74]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2.59 [0.55; 5.89]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2.60 [0.54; 5.83]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2.42 [0.68; 5.52]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TBR (n=56)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3.65 [0.39; 15.16]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4.39 [0.45; 17.59]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4.39 [0.45; 17.50]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4.51 [0.44; 18.30]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4.51 [0.42; 18.28]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4.51 [0.47; 17.65]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Lung (n=19)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3.13 [0.39; 8.64]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3.18 [0.45; 8.44]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3.15 [0.45; 8.41]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3.09 [0.44; 8.17]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3.07 [0.42; 8.18]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3.07 [0.47; 7.96]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Liver (n=5)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1.65 [1.13; 2.90]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1.85 [1.27; 3.58]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1.85 [1.39; 3.28]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1.95 [1.47; 3.61]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2.09 [1.46; 3.88]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2.18 [1.55; 3.98]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1"/>
                <w:szCs w:val="11"/>
                <w:lang w:val="en-US" w:eastAsia="zh-CN"/>
              </w:rPr>
              <w:t>Colorectum (n=17)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6.14 [2.59; 15.16]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8.17 [3.57; 17.59]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8.21 [3.32; 17.50]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8.58 [3.11; 18.30]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8.51 [3.04; 18.28]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8.51 [2.77; 17.65]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1"/>
                <w:szCs w:val="11"/>
                <w:lang w:val="en-US" w:eastAsia="zh-CN"/>
              </w:rPr>
              <w:t>Stomach (n=4)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3.59 [0.87; 8.94]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4.58 [1.10; 11.91]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4.72 [1.24; 12.03]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4.83 [1.04; 11.97]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4.94 [1.07; 12.54]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4.72 [0.92; 11.55]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Biliary tract (n=2)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3.10 [2.95; 3.24]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3.35 [3.12; 3.58]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3.30 [3.13; 3.47]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3.44 [3.15; 3.72]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3.71 [3.26; 4.16]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4.03 [3.27; 4.79]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808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ind w:firstLine="110" w:firstLineChars="100"/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 xml:space="preserve">Lymph nodes (n=9) </w:t>
            </w:r>
          </w:p>
        </w:tc>
        <w:tc>
          <w:tcPr>
            <w:tcW w:w="674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1.28 [0.47; 2.48]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1.36 [0.49; 3.12]</w:t>
            </w:r>
          </w:p>
        </w:tc>
        <w:tc>
          <w:tcPr>
            <w:tcW w:w="685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1.32 [0.53; 3.14]</w:t>
            </w: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1.32 [0.60; 3.28]</w:t>
            </w:r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1.35 [0.53; 3.38]</w:t>
            </w:r>
          </w:p>
        </w:tc>
        <w:tc>
          <w:tcPr>
            <w:tcW w:w="726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1"/>
                <w:szCs w:val="11"/>
                <w:lang w:val="en-US" w:eastAsia="zh-CN"/>
              </w:rPr>
              <w:t>1.32 [0.53; 3.09]</w:t>
            </w:r>
          </w:p>
        </w:tc>
      </w:tr>
    </w:tbl>
    <w:p>
      <w:pPr>
        <w:spacing w:line="240" w:lineRule="auto"/>
        <w:jc w:val="left"/>
        <w:rPr>
          <w:rFonts w:hint="eastAsia" w:ascii="Times New Roman" w:hAnsi="Times New Roman" w:cs="Times New Roman"/>
          <w:sz w:val="11"/>
          <w:szCs w:val="11"/>
        </w:rPr>
      </w:pPr>
      <w:r>
        <w:rPr>
          <w:rFonts w:hint="eastAsia" w:ascii="Times New Roman" w:hAnsi="Times New Roman" w:cs="Times New Roman"/>
          <w:sz w:val="11"/>
          <w:szCs w:val="11"/>
          <w:lang w:val="en-US" w:eastAsia="zh-CN"/>
        </w:rPr>
        <w:t>SUVmax = maximum standardized uptake value, SUVpeak = peak standardized uptake value, TBR = tumor-to-background ratio (calculated as the lesion SUVmax divided by the liver SUVmean). D</w:t>
      </w:r>
      <w:r>
        <w:rPr>
          <w:rFonts w:ascii="Times New Roman" w:hAnsi="Times New Roman" w:cs="Times New Roman"/>
          <w:sz w:val="11"/>
          <w:szCs w:val="11"/>
        </w:rPr>
        <w:t xml:space="preserve">ata are </w:t>
      </w:r>
      <w:r>
        <w:rPr>
          <w:rFonts w:hint="eastAsia" w:ascii="Times New Roman" w:hAnsi="Times New Roman" w:cs="Times New Roman"/>
          <w:sz w:val="11"/>
          <w:szCs w:val="11"/>
          <w:lang w:val="en-US" w:eastAsia="zh-CN"/>
        </w:rPr>
        <w:t xml:space="preserve">represented as </w:t>
      </w:r>
      <w:r>
        <w:rPr>
          <w:rFonts w:ascii="Times New Roman" w:hAnsi="Times New Roman" w:cs="Times New Roman"/>
          <w:sz w:val="11"/>
          <w:szCs w:val="11"/>
        </w:rPr>
        <w:t>mean [range: min</w:t>
      </w:r>
      <w:r>
        <w:rPr>
          <w:rFonts w:hint="eastAsia" w:ascii="Times New Roman" w:hAnsi="Times New Roman" w:cs="Times New Roman"/>
          <w:sz w:val="11"/>
          <w:szCs w:val="11"/>
          <w:lang w:val="en-US" w:eastAsia="zh-CN"/>
        </w:rPr>
        <w:t xml:space="preserve"> to</w:t>
      </w:r>
      <w:r>
        <w:rPr>
          <w:rFonts w:ascii="Times New Roman" w:hAnsi="Times New Roman" w:cs="Times New Roman"/>
          <w:sz w:val="11"/>
          <w:szCs w:val="11"/>
        </w:rPr>
        <w:t xml:space="preserve"> max]</w:t>
      </w:r>
      <w:r>
        <w:rPr>
          <w:rFonts w:hint="eastAsia" w:ascii="Times New Roman" w:hAnsi="Times New Roman" w:cs="Times New Roman"/>
          <w:sz w:val="11"/>
          <w:szCs w:val="11"/>
        </w:rPr>
        <w:t>.</w:t>
      </w:r>
    </w:p>
    <w:p>
      <w:pPr>
        <w:spacing w:line="240" w:lineRule="auto"/>
        <w:rPr>
          <w:rFonts w:hint="default" w:ascii="Times New Roman" w:hAnsi="Times New Roman" w:cs="Times New Roman"/>
          <w:sz w:val="11"/>
          <w:szCs w:val="1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8277F"/>
    <w:rsid w:val="09714770"/>
    <w:rsid w:val="13ED0933"/>
    <w:rsid w:val="15227E9D"/>
    <w:rsid w:val="1A5003B0"/>
    <w:rsid w:val="45404FBA"/>
    <w:rsid w:val="584137B3"/>
    <w:rsid w:val="5B7B3EF6"/>
    <w:rsid w:val="66065F2F"/>
    <w:rsid w:val="74341F76"/>
    <w:rsid w:val="7C35666D"/>
    <w:rsid w:val="7CB7529B"/>
    <w:rsid w:val="7D49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2021-12-05T02:51:00Z</dcterms:created>
  <dc:creator>Dr.He</dc:creator>
  <cp:lastModifiedBy>记得/way of kobe</cp:lastModifiedBy>
  <dcterms:modified xsi:type="dcterms:W3CDTF">2022-04-11T08:27:16Z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ABA6273861FA4B4C97FA2412BF232696</vt:lpwstr>
  </property>
</Properties>
</file>