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C4780" w14:textId="69D18ED6" w:rsidR="00654A0F" w:rsidRPr="00945F1C" w:rsidRDefault="00654A0F" w:rsidP="00654A0F">
      <w:pPr>
        <w:pStyle w:val="Kop1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945F1C">
        <w:rPr>
          <w:rFonts w:ascii="Times New Roman" w:hAnsi="Times New Roman" w:cs="Times New Roman"/>
          <w:color w:val="auto"/>
          <w:sz w:val="22"/>
          <w:szCs w:val="22"/>
          <w:lang w:val="en-US"/>
        </w:rPr>
        <w:t>Supplementary material</w:t>
      </w:r>
      <w:r w:rsidR="009812A8" w:rsidRPr="00945F1C">
        <w:rPr>
          <w:rFonts w:ascii="Times New Roman" w:hAnsi="Times New Roman" w:cs="Times New Roman"/>
          <w:color w:val="auto"/>
          <w:sz w:val="22"/>
          <w:szCs w:val="22"/>
          <w:lang w:val="en-US"/>
        </w:rPr>
        <w:t>s</w:t>
      </w:r>
    </w:p>
    <w:p w14:paraId="2761A34D" w14:textId="3317160A" w:rsidR="00E070D7" w:rsidRPr="00945F1C" w:rsidRDefault="00E070D7" w:rsidP="00E070D7">
      <w:pPr>
        <w:rPr>
          <w:rFonts w:ascii="Times New Roman" w:hAnsi="Times New Roman" w:cs="Times New Roman"/>
          <w:lang w:val="en-US" w:eastAsia="nl-NL"/>
        </w:rPr>
      </w:pPr>
    </w:p>
    <w:p w14:paraId="2AEC4A47" w14:textId="77777777" w:rsidR="000814BF" w:rsidRPr="00945F1C" w:rsidRDefault="000814BF" w:rsidP="000814BF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45F1C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Title: Bone marrow dosimetry in low volume mHSPC patients receiving Lu-177-PSMA therapy using SPECT/CT</w:t>
      </w:r>
    </w:p>
    <w:p w14:paraId="45EA3D17" w14:textId="77777777" w:rsidR="000814BF" w:rsidRPr="00945F1C" w:rsidRDefault="000814BF" w:rsidP="000814BF">
      <w:pPr>
        <w:rPr>
          <w:rFonts w:ascii="Times New Roman" w:hAnsi="Times New Roman" w:cs="Times New Roman"/>
          <w:b/>
          <w:bCs/>
          <w:lang w:val="en-US"/>
        </w:rPr>
      </w:pPr>
    </w:p>
    <w:p w14:paraId="04054F54" w14:textId="77777777" w:rsidR="00945F1C" w:rsidRPr="00945F1C" w:rsidRDefault="00945F1C" w:rsidP="00945F1C">
      <w:pPr>
        <w:rPr>
          <w:rFonts w:ascii="Times New Roman" w:hAnsi="Times New Roman" w:cs="Times New Roman"/>
        </w:rPr>
      </w:pPr>
      <w:r w:rsidRPr="00945F1C">
        <w:rPr>
          <w:rFonts w:ascii="Times New Roman" w:hAnsi="Times New Roman" w:cs="Times New Roman"/>
          <w:b/>
          <w:bCs/>
        </w:rPr>
        <w:t>Authors:</w:t>
      </w:r>
      <w:r w:rsidRPr="00945F1C">
        <w:rPr>
          <w:rFonts w:ascii="Times New Roman" w:hAnsi="Times New Roman" w:cs="Times New Roman"/>
        </w:rPr>
        <w:t xml:space="preserve"> Dagmar Grob</w:t>
      </w:r>
      <w:r w:rsidRPr="00945F1C">
        <w:rPr>
          <w:rFonts w:ascii="Times New Roman" w:hAnsi="Times New Roman" w:cs="Times New Roman"/>
          <w:vertAlign w:val="superscript"/>
        </w:rPr>
        <w:t>1</w:t>
      </w:r>
      <w:r w:rsidRPr="00945F1C">
        <w:rPr>
          <w:rFonts w:ascii="Times New Roman" w:hAnsi="Times New Roman" w:cs="Times New Roman"/>
        </w:rPr>
        <w:t>, Bastiaan M. Privé</w:t>
      </w:r>
      <w:r w:rsidRPr="00945F1C">
        <w:rPr>
          <w:rFonts w:ascii="Times New Roman" w:hAnsi="Times New Roman" w:cs="Times New Roman"/>
          <w:vertAlign w:val="superscript"/>
        </w:rPr>
        <w:t>1,2</w:t>
      </w:r>
      <w:r w:rsidRPr="00945F1C">
        <w:rPr>
          <w:rFonts w:ascii="Times New Roman" w:hAnsi="Times New Roman" w:cs="Times New Roman"/>
        </w:rPr>
        <w:t>, Constantijn H.J. Muselaers</w:t>
      </w:r>
      <w:r w:rsidRPr="00945F1C">
        <w:rPr>
          <w:rFonts w:ascii="Times New Roman" w:hAnsi="Times New Roman" w:cs="Times New Roman"/>
          <w:vertAlign w:val="superscript"/>
        </w:rPr>
        <w:t>4</w:t>
      </w:r>
      <w:r w:rsidRPr="00945F1C">
        <w:rPr>
          <w:rFonts w:ascii="Times New Roman" w:hAnsi="Times New Roman" w:cs="Times New Roman"/>
        </w:rPr>
        <w:t>, Niven Mehra</w:t>
      </w:r>
      <w:r w:rsidRPr="00945F1C">
        <w:rPr>
          <w:rFonts w:ascii="Times New Roman" w:hAnsi="Times New Roman" w:cs="Times New Roman"/>
          <w:vertAlign w:val="superscript"/>
        </w:rPr>
        <w:t>5</w:t>
      </w:r>
      <w:r w:rsidRPr="00945F1C">
        <w:rPr>
          <w:rFonts w:ascii="Times New Roman" w:hAnsi="Times New Roman" w:cs="Times New Roman"/>
        </w:rPr>
        <w:t>, James Nagarajah</w:t>
      </w:r>
      <w:r w:rsidRPr="00945F1C">
        <w:rPr>
          <w:rFonts w:ascii="Times New Roman" w:hAnsi="Times New Roman" w:cs="Times New Roman"/>
          <w:vertAlign w:val="superscript"/>
        </w:rPr>
        <w:t>1</w:t>
      </w:r>
      <w:r w:rsidRPr="00945F1C">
        <w:rPr>
          <w:rFonts w:ascii="Times New Roman" w:hAnsi="Times New Roman" w:cs="Times New Roman"/>
        </w:rPr>
        <w:t>, Mark W. Konijnenberg</w:t>
      </w:r>
      <w:r w:rsidRPr="00945F1C">
        <w:rPr>
          <w:rFonts w:ascii="Times New Roman" w:hAnsi="Times New Roman" w:cs="Times New Roman"/>
          <w:vertAlign w:val="superscript"/>
        </w:rPr>
        <w:t>1,3</w:t>
      </w:r>
      <w:r w:rsidRPr="00945F1C">
        <w:rPr>
          <w:rFonts w:ascii="Times New Roman" w:hAnsi="Times New Roman" w:cs="Times New Roman"/>
        </w:rPr>
        <w:t>, Steffie M.B. Peters</w:t>
      </w:r>
      <w:r w:rsidRPr="00945F1C">
        <w:rPr>
          <w:rFonts w:ascii="Times New Roman" w:hAnsi="Times New Roman" w:cs="Times New Roman"/>
          <w:vertAlign w:val="superscript"/>
        </w:rPr>
        <w:t>1</w:t>
      </w:r>
      <w:r w:rsidRPr="00945F1C">
        <w:rPr>
          <w:rFonts w:ascii="Times New Roman" w:hAnsi="Times New Roman" w:cs="Times New Roman"/>
        </w:rPr>
        <w:tab/>
      </w:r>
    </w:p>
    <w:p w14:paraId="5AC1024F" w14:textId="77777777" w:rsidR="00945F1C" w:rsidRPr="00945F1C" w:rsidRDefault="00945F1C" w:rsidP="00945F1C">
      <w:pPr>
        <w:spacing w:after="0" w:line="360" w:lineRule="auto"/>
        <w:jc w:val="both"/>
        <w:rPr>
          <w:rFonts w:ascii="Times New Roman" w:hAnsi="Times New Roman" w:cs="Times New Roman"/>
          <w:szCs w:val="20"/>
          <w:lang w:val="en-US"/>
        </w:rPr>
      </w:pPr>
      <w:r w:rsidRPr="00945F1C">
        <w:rPr>
          <w:rFonts w:ascii="Times New Roman" w:hAnsi="Times New Roman" w:cs="Times New Roman"/>
          <w:szCs w:val="20"/>
          <w:vertAlign w:val="superscript"/>
          <w:lang w:val="en-US"/>
        </w:rPr>
        <w:t>1</w:t>
      </w:r>
      <w:r w:rsidRPr="00945F1C">
        <w:rPr>
          <w:rFonts w:ascii="Times New Roman" w:hAnsi="Times New Roman" w:cs="Times New Roman"/>
          <w:szCs w:val="20"/>
          <w:lang w:val="en-US"/>
        </w:rPr>
        <w:t>: Department of Medical Imaging, Radboud university medical center, Nijmegen, The Netherlands</w:t>
      </w:r>
    </w:p>
    <w:p w14:paraId="398284C4" w14:textId="77777777" w:rsidR="00945F1C" w:rsidRPr="00945F1C" w:rsidRDefault="00945F1C" w:rsidP="00945F1C">
      <w:pPr>
        <w:rPr>
          <w:rFonts w:ascii="Times New Roman" w:hAnsi="Times New Roman" w:cs="Times New Roman"/>
          <w:lang w:val="en-US"/>
        </w:rPr>
      </w:pPr>
      <w:r w:rsidRPr="00945F1C">
        <w:rPr>
          <w:rFonts w:ascii="Times New Roman" w:hAnsi="Times New Roman" w:cs="Times New Roman"/>
          <w:vertAlign w:val="superscript"/>
          <w:lang w:val="en-US"/>
        </w:rPr>
        <w:t>2</w:t>
      </w:r>
      <w:r w:rsidRPr="00945F1C">
        <w:rPr>
          <w:rFonts w:ascii="Times New Roman" w:hAnsi="Times New Roman" w:cs="Times New Roman"/>
          <w:lang w:val="en-US"/>
        </w:rPr>
        <w:t>: Department of Radiation Oncology, Erasmus Medical Center, Rotterdam, The Netherlands</w:t>
      </w:r>
    </w:p>
    <w:p w14:paraId="5F2C148A" w14:textId="77777777" w:rsidR="00945F1C" w:rsidRPr="00945F1C" w:rsidRDefault="00945F1C" w:rsidP="00945F1C">
      <w:pPr>
        <w:rPr>
          <w:rFonts w:ascii="Times New Roman" w:hAnsi="Times New Roman" w:cs="Times New Roman"/>
          <w:szCs w:val="20"/>
          <w:lang w:val="en-US"/>
        </w:rPr>
      </w:pPr>
      <w:r w:rsidRPr="00945F1C">
        <w:rPr>
          <w:rFonts w:ascii="Times New Roman" w:hAnsi="Times New Roman" w:cs="Times New Roman"/>
          <w:vertAlign w:val="superscript"/>
          <w:lang w:val="en-US"/>
        </w:rPr>
        <w:t>3</w:t>
      </w:r>
      <w:r w:rsidRPr="00945F1C">
        <w:rPr>
          <w:rFonts w:ascii="Times New Roman" w:hAnsi="Times New Roman" w:cs="Times New Roman"/>
          <w:lang w:val="en-US"/>
        </w:rPr>
        <w:t xml:space="preserve">: </w:t>
      </w:r>
      <w:r w:rsidRPr="00945F1C">
        <w:rPr>
          <w:rFonts w:ascii="Times New Roman" w:hAnsi="Times New Roman" w:cs="Times New Roman"/>
          <w:szCs w:val="20"/>
          <w:lang w:val="en-US"/>
        </w:rPr>
        <w:t>Department of Radiology and Nuclear Medicine, Erasmus Medical Center, Rotterdam, The Netherlands</w:t>
      </w:r>
    </w:p>
    <w:p w14:paraId="391CDAF5" w14:textId="77777777" w:rsidR="00945F1C" w:rsidRPr="00945F1C" w:rsidRDefault="00945F1C" w:rsidP="00945F1C">
      <w:pPr>
        <w:rPr>
          <w:rFonts w:ascii="Times New Roman" w:hAnsi="Times New Roman" w:cs="Times New Roman"/>
          <w:szCs w:val="20"/>
          <w:lang w:val="en-US"/>
        </w:rPr>
      </w:pPr>
      <w:r w:rsidRPr="00945F1C">
        <w:rPr>
          <w:rFonts w:ascii="Times New Roman" w:hAnsi="Times New Roman" w:cs="Times New Roman"/>
          <w:szCs w:val="20"/>
          <w:vertAlign w:val="superscript"/>
          <w:lang w:val="en-US"/>
        </w:rPr>
        <w:t>4</w:t>
      </w:r>
      <w:r w:rsidRPr="00945F1C">
        <w:rPr>
          <w:rFonts w:ascii="Times New Roman" w:hAnsi="Times New Roman" w:cs="Times New Roman"/>
          <w:szCs w:val="20"/>
          <w:lang w:val="en-US"/>
        </w:rPr>
        <w:t>: Department of Urology, Radboud university medical center, Nijmegen, The Netherlands</w:t>
      </w:r>
    </w:p>
    <w:p w14:paraId="2308C744" w14:textId="77777777" w:rsidR="00945F1C" w:rsidRPr="00945F1C" w:rsidRDefault="00945F1C" w:rsidP="00945F1C">
      <w:pPr>
        <w:rPr>
          <w:rFonts w:ascii="Times New Roman" w:hAnsi="Times New Roman" w:cs="Times New Roman"/>
          <w:lang w:val="en-US"/>
        </w:rPr>
      </w:pPr>
      <w:r w:rsidRPr="00945F1C">
        <w:rPr>
          <w:rFonts w:ascii="Times New Roman" w:hAnsi="Times New Roman" w:cs="Times New Roman"/>
          <w:szCs w:val="20"/>
          <w:vertAlign w:val="superscript"/>
          <w:lang w:val="en-US"/>
        </w:rPr>
        <w:t>5</w:t>
      </w:r>
      <w:r w:rsidRPr="00945F1C">
        <w:rPr>
          <w:rFonts w:ascii="Times New Roman" w:hAnsi="Times New Roman" w:cs="Times New Roman"/>
          <w:szCs w:val="20"/>
          <w:lang w:val="en-US"/>
        </w:rPr>
        <w:t>: Department of Medical Oncology, Radboud university medical center, Nijmegen, The Netherlands</w:t>
      </w:r>
    </w:p>
    <w:p w14:paraId="7786FA1C" w14:textId="77777777" w:rsidR="000814BF" w:rsidRPr="00945F1C" w:rsidRDefault="000814BF" w:rsidP="000814BF">
      <w:pPr>
        <w:rPr>
          <w:rFonts w:ascii="Times New Roman" w:hAnsi="Times New Roman" w:cs="Times New Roman"/>
          <w:lang w:val="en-US"/>
        </w:rPr>
      </w:pPr>
    </w:p>
    <w:p w14:paraId="1035F7DD" w14:textId="77777777" w:rsidR="000814BF" w:rsidRPr="00945F1C" w:rsidRDefault="000814BF" w:rsidP="000814BF">
      <w:pPr>
        <w:rPr>
          <w:rFonts w:ascii="Times New Roman" w:hAnsi="Times New Roman" w:cs="Times New Roman"/>
          <w:b/>
          <w:bCs/>
          <w:lang w:val="en-US"/>
        </w:rPr>
      </w:pPr>
      <w:r w:rsidRPr="00945F1C">
        <w:rPr>
          <w:rFonts w:ascii="Times New Roman" w:hAnsi="Times New Roman" w:cs="Times New Roman"/>
          <w:b/>
          <w:bCs/>
          <w:lang w:val="en-US"/>
        </w:rPr>
        <w:t>Corresponding author:</w:t>
      </w:r>
    </w:p>
    <w:p w14:paraId="01729E26" w14:textId="77777777" w:rsidR="000814BF" w:rsidRPr="00945F1C" w:rsidRDefault="000814BF" w:rsidP="000814BF">
      <w:pPr>
        <w:spacing w:after="0" w:line="360" w:lineRule="auto"/>
        <w:jc w:val="both"/>
        <w:rPr>
          <w:rFonts w:ascii="Times New Roman" w:hAnsi="Times New Roman" w:cs="Times New Roman"/>
          <w:szCs w:val="20"/>
          <w:lang w:val="en-US"/>
        </w:rPr>
      </w:pPr>
      <w:r w:rsidRPr="00945F1C">
        <w:rPr>
          <w:rFonts w:ascii="Times New Roman" w:hAnsi="Times New Roman" w:cs="Times New Roman"/>
          <w:szCs w:val="20"/>
          <w:lang w:val="en-US"/>
        </w:rPr>
        <w:t>Steffie M.B. Peters (ORCID: 0000-0002-0752-7134)</w:t>
      </w:r>
    </w:p>
    <w:p w14:paraId="2529C883" w14:textId="77777777" w:rsidR="000814BF" w:rsidRPr="00945F1C" w:rsidRDefault="000814BF" w:rsidP="000814BF">
      <w:pPr>
        <w:spacing w:after="0" w:line="360" w:lineRule="auto"/>
        <w:jc w:val="both"/>
        <w:rPr>
          <w:rFonts w:ascii="Times New Roman" w:hAnsi="Times New Roman" w:cs="Times New Roman"/>
          <w:szCs w:val="20"/>
          <w:lang w:val="en-US"/>
        </w:rPr>
      </w:pPr>
      <w:r w:rsidRPr="00945F1C">
        <w:rPr>
          <w:rFonts w:ascii="Times New Roman" w:hAnsi="Times New Roman" w:cs="Times New Roman"/>
          <w:szCs w:val="20"/>
          <w:lang w:val="en-US"/>
        </w:rPr>
        <w:t>Radboud university medical center</w:t>
      </w:r>
    </w:p>
    <w:p w14:paraId="4EFDFF9D" w14:textId="77777777" w:rsidR="000814BF" w:rsidRPr="00945F1C" w:rsidRDefault="000814BF" w:rsidP="000814BF">
      <w:pPr>
        <w:spacing w:after="0" w:line="360" w:lineRule="auto"/>
        <w:jc w:val="both"/>
        <w:rPr>
          <w:rFonts w:ascii="Times New Roman" w:hAnsi="Times New Roman" w:cs="Times New Roman"/>
          <w:szCs w:val="20"/>
          <w:lang w:val="en-US"/>
        </w:rPr>
      </w:pPr>
      <w:r w:rsidRPr="00945F1C">
        <w:rPr>
          <w:rFonts w:ascii="Times New Roman" w:hAnsi="Times New Roman" w:cs="Times New Roman"/>
          <w:szCs w:val="20"/>
          <w:lang w:val="en-US"/>
        </w:rPr>
        <w:t>Department of Medical Imaging</w:t>
      </w:r>
    </w:p>
    <w:p w14:paraId="01440DF5" w14:textId="77777777" w:rsidR="000814BF" w:rsidRPr="00945F1C" w:rsidRDefault="000814BF" w:rsidP="000814BF">
      <w:pPr>
        <w:spacing w:after="0" w:line="360" w:lineRule="auto"/>
        <w:jc w:val="both"/>
        <w:rPr>
          <w:rFonts w:ascii="Times New Roman" w:hAnsi="Times New Roman" w:cs="Times New Roman"/>
          <w:szCs w:val="20"/>
          <w:lang w:val="en-US"/>
        </w:rPr>
      </w:pPr>
      <w:r w:rsidRPr="00945F1C">
        <w:rPr>
          <w:rFonts w:ascii="Times New Roman" w:hAnsi="Times New Roman" w:cs="Times New Roman"/>
          <w:szCs w:val="20"/>
          <w:lang w:val="en-US"/>
        </w:rPr>
        <w:t>P.O. Box 9101</w:t>
      </w:r>
    </w:p>
    <w:p w14:paraId="2AD8189E" w14:textId="77777777" w:rsidR="000814BF" w:rsidRPr="00945F1C" w:rsidRDefault="000814BF" w:rsidP="000814BF">
      <w:pPr>
        <w:spacing w:after="0" w:line="360" w:lineRule="auto"/>
        <w:jc w:val="both"/>
        <w:rPr>
          <w:rFonts w:ascii="Times New Roman" w:hAnsi="Times New Roman" w:cs="Times New Roman"/>
          <w:szCs w:val="20"/>
          <w:lang w:val="en-US"/>
        </w:rPr>
      </w:pPr>
      <w:r w:rsidRPr="00945F1C">
        <w:rPr>
          <w:rFonts w:ascii="Times New Roman" w:hAnsi="Times New Roman" w:cs="Times New Roman"/>
          <w:szCs w:val="20"/>
          <w:lang w:val="en-US"/>
        </w:rPr>
        <w:t>6500 HB Nijmegen, The Netherlands</w:t>
      </w:r>
    </w:p>
    <w:p w14:paraId="3F352A1C" w14:textId="77777777" w:rsidR="000814BF" w:rsidRPr="00945F1C" w:rsidRDefault="000814BF" w:rsidP="000814BF">
      <w:pPr>
        <w:spacing w:after="0" w:line="360" w:lineRule="auto"/>
        <w:jc w:val="both"/>
        <w:rPr>
          <w:rFonts w:ascii="Times New Roman" w:hAnsi="Times New Roman" w:cs="Times New Roman"/>
          <w:szCs w:val="20"/>
          <w:lang w:val="de-DE"/>
        </w:rPr>
      </w:pPr>
      <w:r w:rsidRPr="00945F1C">
        <w:rPr>
          <w:rFonts w:ascii="Times New Roman" w:hAnsi="Times New Roman" w:cs="Times New Roman"/>
          <w:szCs w:val="20"/>
          <w:lang w:val="de-DE"/>
        </w:rPr>
        <w:t>T: +31 (6) 11621752</w:t>
      </w:r>
    </w:p>
    <w:p w14:paraId="759D48CD" w14:textId="77777777" w:rsidR="000814BF" w:rsidRPr="00945F1C" w:rsidRDefault="000814BF" w:rsidP="000814BF">
      <w:pPr>
        <w:spacing w:after="0" w:line="360" w:lineRule="auto"/>
        <w:jc w:val="both"/>
        <w:rPr>
          <w:rFonts w:ascii="Times New Roman" w:hAnsi="Times New Roman" w:cs="Times New Roman"/>
          <w:szCs w:val="20"/>
          <w:lang w:val="de-DE"/>
        </w:rPr>
      </w:pPr>
      <w:r w:rsidRPr="00945F1C">
        <w:rPr>
          <w:rFonts w:ascii="Times New Roman" w:hAnsi="Times New Roman" w:cs="Times New Roman"/>
          <w:szCs w:val="20"/>
          <w:lang w:val="de-DE"/>
        </w:rPr>
        <w:t xml:space="preserve">E: </w:t>
      </w:r>
      <w:hyperlink r:id="rId6" w:history="1">
        <w:r w:rsidRPr="00945F1C">
          <w:rPr>
            <w:rStyle w:val="Hyperlink"/>
            <w:rFonts w:ascii="Times New Roman" w:hAnsi="Times New Roman" w:cs="Times New Roman"/>
            <w:szCs w:val="20"/>
            <w:lang w:val="de-DE"/>
          </w:rPr>
          <w:t>steffie.peters@radboudumc.nl</w:t>
        </w:r>
      </w:hyperlink>
    </w:p>
    <w:p w14:paraId="17B54C4F" w14:textId="2DDDBA2A" w:rsidR="00E070D7" w:rsidRPr="00945F1C" w:rsidRDefault="00E070D7">
      <w:pPr>
        <w:rPr>
          <w:rFonts w:ascii="Times New Roman" w:hAnsi="Times New Roman" w:cs="Times New Roman"/>
          <w:lang w:val="en-US" w:eastAsia="nl-NL"/>
        </w:rPr>
      </w:pPr>
      <w:r w:rsidRPr="00945F1C">
        <w:rPr>
          <w:rFonts w:ascii="Times New Roman" w:hAnsi="Times New Roman" w:cs="Times New Roman"/>
          <w:lang w:val="en-US" w:eastAsia="nl-NL"/>
        </w:rPr>
        <w:br w:type="page"/>
      </w:r>
    </w:p>
    <w:p w14:paraId="4B5FB0CC" w14:textId="77777777" w:rsidR="00654A0F" w:rsidRPr="00945F1C" w:rsidRDefault="00654A0F" w:rsidP="00654A0F">
      <w:pPr>
        <w:rPr>
          <w:rFonts w:ascii="Times New Roman" w:hAnsi="Times New Roman" w:cs="Times New Roman"/>
          <w:noProof/>
          <w:lang w:val="en-US"/>
        </w:rPr>
      </w:pPr>
    </w:p>
    <w:p w14:paraId="310E5DE6" w14:textId="77777777" w:rsidR="00654A0F" w:rsidRPr="00945F1C" w:rsidRDefault="00654A0F" w:rsidP="00654A0F">
      <w:pPr>
        <w:rPr>
          <w:rFonts w:ascii="Times New Roman" w:hAnsi="Times New Roman" w:cs="Times New Roman"/>
          <w:lang w:val="en-US"/>
        </w:rPr>
      </w:pPr>
      <w:r w:rsidRPr="00945F1C">
        <w:rPr>
          <w:rFonts w:ascii="Times New Roman" w:hAnsi="Times New Roman" w:cs="Times New Roman"/>
          <w:noProof/>
        </w:rPr>
        <w:drawing>
          <wp:inline distT="0" distB="0" distL="0" distR="0" wp14:anchorId="42106E0F" wp14:editId="0B5B0ACC">
            <wp:extent cx="5394960" cy="5943600"/>
            <wp:effectExtent l="0" t="0" r="0" b="0"/>
            <wp:docPr id="6" name="Afbeelding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50797" w14:textId="5C55372D" w:rsidR="00900E20" w:rsidRPr="00945F1C" w:rsidRDefault="00945F1C" w:rsidP="00654A0F">
      <w:pPr>
        <w:rPr>
          <w:rFonts w:ascii="Times New Roman" w:hAnsi="Times New Roman" w:cs="Times New Roman"/>
          <w:lang w:val="en-US"/>
        </w:rPr>
      </w:pPr>
      <w:r w:rsidRPr="00945F1C">
        <w:rPr>
          <w:rFonts w:ascii="Times New Roman" w:hAnsi="Times New Roman" w:cs="Times New Roman"/>
          <w:b/>
          <w:bCs/>
          <w:lang w:val="en-US"/>
        </w:rPr>
        <w:t xml:space="preserve">Online Resource </w:t>
      </w:r>
      <w:r w:rsidR="008D065F" w:rsidRPr="00945F1C">
        <w:rPr>
          <w:rFonts w:ascii="Times New Roman" w:hAnsi="Times New Roman" w:cs="Times New Roman"/>
          <w:b/>
          <w:bCs/>
          <w:lang w:val="en-US"/>
        </w:rPr>
        <w:t>1</w:t>
      </w:r>
      <w:r w:rsidR="00654A0F" w:rsidRPr="00945F1C">
        <w:rPr>
          <w:rFonts w:ascii="Times New Roman" w:hAnsi="Times New Roman" w:cs="Times New Roman"/>
          <w:b/>
          <w:bCs/>
          <w:lang w:val="en-US"/>
        </w:rPr>
        <w:t>:</w:t>
      </w:r>
      <w:r w:rsidR="00654A0F" w:rsidRPr="00945F1C">
        <w:rPr>
          <w:rFonts w:ascii="Times New Roman" w:hAnsi="Times New Roman" w:cs="Times New Roman"/>
          <w:lang w:val="en-US"/>
        </w:rPr>
        <w:t xml:space="preserve"> Study flowchart</w:t>
      </w:r>
    </w:p>
    <w:p w14:paraId="107D8B6B" w14:textId="77777777" w:rsidR="00900E20" w:rsidRPr="00945F1C" w:rsidRDefault="00900E20">
      <w:pPr>
        <w:rPr>
          <w:rFonts w:ascii="Times New Roman" w:hAnsi="Times New Roman" w:cs="Times New Roman"/>
          <w:lang w:val="en-US"/>
        </w:rPr>
      </w:pPr>
      <w:r w:rsidRPr="00945F1C">
        <w:rPr>
          <w:rFonts w:ascii="Times New Roman" w:hAnsi="Times New Roman" w:cs="Times New Roman"/>
          <w:lang w:val="en-US"/>
        </w:rPr>
        <w:br w:type="page"/>
      </w:r>
    </w:p>
    <w:p w14:paraId="05EBEAEC" w14:textId="0E16D96B" w:rsidR="000664DE" w:rsidRPr="00945F1C" w:rsidRDefault="00945F1C" w:rsidP="000664DE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945F1C">
        <w:rPr>
          <w:rFonts w:ascii="Times New Roman" w:hAnsi="Times New Roman" w:cs="Times New Roman"/>
          <w:b/>
          <w:bCs/>
          <w:lang w:val="en-US"/>
        </w:rPr>
        <w:lastRenderedPageBreak/>
        <w:t>Online Resource 2</w:t>
      </w:r>
      <w:r w:rsidR="000664DE" w:rsidRPr="00945F1C">
        <w:rPr>
          <w:rFonts w:ascii="Times New Roman" w:hAnsi="Times New Roman" w:cs="Times New Roman"/>
          <w:b/>
          <w:bCs/>
          <w:lang w:val="en-US"/>
        </w:rPr>
        <w:t>: Acquisition and reconstruction parameters of the imaging protocols</w:t>
      </w:r>
    </w:p>
    <w:p w14:paraId="1E0442DA" w14:textId="29412466" w:rsidR="000664DE" w:rsidRPr="00945F1C" w:rsidRDefault="000664DE" w:rsidP="000664DE">
      <w:pPr>
        <w:jc w:val="both"/>
        <w:rPr>
          <w:rFonts w:ascii="Times New Roman" w:hAnsi="Times New Roman" w:cs="Times New Roman"/>
          <w:lang w:val="en-US"/>
        </w:rPr>
      </w:pPr>
      <w:r w:rsidRPr="00945F1C">
        <w:rPr>
          <w:rFonts w:ascii="Times New Roman" w:hAnsi="Times New Roman" w:cs="Times New Roman"/>
          <w:lang w:val="en-US"/>
        </w:rPr>
        <w:t>SPECT/CT and planar imaging was performed at 1, 24, 48, 72 and 168 hours after administration of [</w:t>
      </w:r>
      <w:r w:rsidRPr="00945F1C">
        <w:rPr>
          <w:rFonts w:ascii="Times New Roman" w:hAnsi="Times New Roman" w:cs="Times New Roman"/>
          <w:vertAlign w:val="superscript"/>
          <w:lang w:val="en-US"/>
        </w:rPr>
        <w:t>177</w:t>
      </w:r>
      <w:r w:rsidRPr="00945F1C">
        <w:rPr>
          <w:rFonts w:ascii="Times New Roman" w:hAnsi="Times New Roman" w:cs="Times New Roman"/>
          <w:lang w:val="en-US"/>
        </w:rPr>
        <w:t>Lu]Lu-PSMA on either a Symbia T16 or Symbia Intevo Bold system (Siemens Healthineers, Erlangen, Germany). SPECT/CT scans were acquired at three body regions: the pelvis, abdomen, and head-neck region (64 projections per detector, time per projection of 14 s, a 20% photon energy window at 208 keV, and dual-energy window for Compton scattering. SPECT data were reconstructed using OSEM reconstruction (Flash 3D with collimator detector response) using 4 iterations and 8 subsets, matrix size of 128 (resulting in a cuboid-shape voxel size of 4.8 mm</w:t>
      </w:r>
      <w:r w:rsidRPr="00945F1C">
        <w:rPr>
          <w:rFonts w:ascii="Times New Roman" w:hAnsi="Times New Roman" w:cs="Times New Roman"/>
          <w:vertAlign w:val="superscript"/>
          <w:lang w:val="en-US"/>
        </w:rPr>
        <w:t>3</w:t>
      </w:r>
      <w:r w:rsidRPr="00945F1C">
        <w:rPr>
          <w:rFonts w:ascii="Times New Roman" w:hAnsi="Times New Roman" w:cs="Times New Roman"/>
          <w:lang w:val="en-US"/>
        </w:rPr>
        <w:t>) and a smoothing Gaussian filter of 8.4 mm. The estimated reconstructed SPECT spatial resolution was 15 mm (FWHM). A low dose CT was performed (average DLP of 130 mGy·cm ) and the data were reconstructed using B31s kernel and 3.0 mm slice thickness resulting in a voxel size of 1.0 x 1.0 x 3.0 mm</w:t>
      </w:r>
      <w:r w:rsidRPr="00945F1C">
        <w:rPr>
          <w:rFonts w:ascii="Times New Roman" w:hAnsi="Times New Roman" w:cs="Times New Roman"/>
          <w:vertAlign w:val="superscript"/>
          <w:lang w:val="en-US"/>
        </w:rPr>
        <w:t>3</w:t>
      </w:r>
      <w:r w:rsidRPr="00945F1C">
        <w:rPr>
          <w:rFonts w:ascii="Times New Roman" w:hAnsi="Times New Roman" w:cs="Times New Roman"/>
          <w:lang w:val="en-US"/>
        </w:rPr>
        <w:t xml:space="preserve">. Of note, the SPECT image reconstruction approach takes into account corrections for scatter, CT-based attenuation, and dead-time. </w:t>
      </w:r>
    </w:p>
    <w:p w14:paraId="359C98F6" w14:textId="77777777" w:rsidR="000664DE" w:rsidRPr="00945F1C" w:rsidRDefault="000664DE">
      <w:pPr>
        <w:rPr>
          <w:rFonts w:ascii="Times New Roman" w:hAnsi="Times New Roman" w:cs="Times New Roman"/>
          <w:b/>
          <w:bCs/>
          <w:u w:val="single"/>
          <w:lang w:val="en-US"/>
        </w:rPr>
      </w:pPr>
      <w:r w:rsidRPr="00945F1C">
        <w:rPr>
          <w:rFonts w:ascii="Times New Roman" w:hAnsi="Times New Roman" w:cs="Times New Roman"/>
          <w:b/>
          <w:bCs/>
          <w:u w:val="single"/>
          <w:lang w:val="en-US"/>
        </w:rPr>
        <w:br w:type="page"/>
      </w:r>
    </w:p>
    <w:p w14:paraId="3CCB682A" w14:textId="758672EA" w:rsidR="002259C6" w:rsidRPr="00945F1C" w:rsidRDefault="00166043" w:rsidP="002259C6">
      <w:pPr>
        <w:rPr>
          <w:rFonts w:ascii="Times New Roman" w:hAnsi="Times New Roman" w:cs="Times New Roman"/>
          <w:b/>
          <w:bCs/>
          <w:u w:val="single"/>
          <w:lang w:val="en-US"/>
        </w:rPr>
      </w:pPr>
      <w:r w:rsidRPr="00945F1C">
        <w:rPr>
          <w:rFonts w:ascii="Times New Roman" w:hAnsi="Times New Roman" w:cs="Times New Roman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15C9F5" wp14:editId="63C593B5">
                <wp:simplePos x="0" y="0"/>
                <wp:positionH relativeFrom="column">
                  <wp:posOffset>-223686</wp:posOffset>
                </wp:positionH>
                <wp:positionV relativeFrom="paragraph">
                  <wp:posOffset>205105</wp:posOffset>
                </wp:positionV>
                <wp:extent cx="6324600" cy="7553325"/>
                <wp:effectExtent l="0" t="0" r="0" b="952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7553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49F59" id="Rechthoek 1" o:spid="_x0000_s1026" style="position:absolute;margin-left:-17.6pt;margin-top:16.15pt;width:498pt;height:594.7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" fillcolor="#d8d8d8 [2732]" stroked="f" strokeweight="2pt"/>
            </w:pict>
          </mc:Fallback>
        </mc:AlternateContent>
      </w:r>
      <w:r w:rsidR="00956A61">
        <w:rPr>
          <w:rFonts w:ascii="Times New Roman" w:hAnsi="Times New Roman" w:cs="Times New Roman"/>
          <w:b/>
          <w:bCs/>
          <w:u w:val="single"/>
          <w:lang w:val="en-US"/>
        </w:rPr>
        <w:t>Online Resource 3</w:t>
      </w:r>
      <w:r w:rsidR="002259C6" w:rsidRPr="00945F1C">
        <w:rPr>
          <w:rFonts w:ascii="Times New Roman" w:hAnsi="Times New Roman" w:cs="Times New Roman"/>
          <w:b/>
          <w:bCs/>
          <w:u w:val="single"/>
          <w:lang w:val="en-US"/>
        </w:rPr>
        <w:t>: Uncertainty analysis flowchart</w:t>
      </w:r>
    </w:p>
    <w:p w14:paraId="271D702E" w14:textId="7F362303" w:rsidR="008D2ACF" w:rsidRPr="00945F1C" w:rsidRDefault="008D2ACF" w:rsidP="002259C6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945F1C">
        <w:rPr>
          <w:rFonts w:ascii="Times New Roman" w:hAnsi="Times New Roman" w:cs="Times New Roman"/>
          <w:sz w:val="22"/>
          <w:szCs w:val="22"/>
          <w:lang w:val="en-US"/>
        </w:rPr>
        <w:t xml:space="preserve">Error in SPECT camera specific calibration factor for </w:t>
      </w:r>
      <w:r w:rsidRPr="00945F1C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177</w:t>
      </w:r>
      <w:r w:rsidRPr="00945F1C">
        <w:rPr>
          <w:rFonts w:ascii="Times New Roman" w:hAnsi="Times New Roman" w:cs="Times New Roman"/>
          <w:sz w:val="22"/>
          <w:szCs w:val="22"/>
          <w:lang w:val="en-US"/>
        </w:rPr>
        <w:t>Lu: 5% [Peters, 2020]</w:t>
      </w:r>
    </w:p>
    <w:p w14:paraId="2F65699B" w14:textId="4EBA14DB" w:rsidR="008D2ACF" w:rsidRPr="00945F1C" w:rsidRDefault="008D2ACF" w:rsidP="008D2ACF">
      <w:pPr>
        <w:pStyle w:val="Lijstalinea"/>
        <w:rPr>
          <w:rFonts w:ascii="Times New Roman" w:hAnsi="Times New Roman" w:cs="Times New Roman"/>
          <w:sz w:val="22"/>
          <w:szCs w:val="22"/>
          <w:lang w:val="en-US"/>
        </w:rPr>
      </w:pPr>
      <w:r w:rsidRPr="00945F1C">
        <w:rPr>
          <w:rFonts w:ascii="Times New Roman" w:hAnsi="Times New Roman" w:cs="Times New Roman"/>
          <w:sz w:val="22"/>
          <w:szCs w:val="22"/>
          <w:lang w:val="en-US"/>
        </w:rPr>
        <w:t xml:space="preserve">CF = 10.6 </w:t>
      </w:r>
      <w:r w:rsidR="003B6938" w:rsidRPr="00945F1C">
        <w:rPr>
          <w:rFonts w:ascii="Times New Roman" w:hAnsi="Times New Roman" w:cs="Times New Roman"/>
          <w:sz w:val="22"/>
          <w:szCs w:val="22"/>
          <w:lang w:val="en-US"/>
        </w:rPr>
        <w:t xml:space="preserve">± </w:t>
      </w:r>
      <w:r w:rsidRPr="00945F1C">
        <w:rPr>
          <w:rFonts w:ascii="Times New Roman" w:hAnsi="Times New Roman" w:cs="Times New Roman"/>
          <w:sz w:val="22"/>
          <w:szCs w:val="22"/>
          <w:lang w:val="en-US"/>
        </w:rPr>
        <w:t>0.5 cps/MBq</w:t>
      </w:r>
      <w:r w:rsidR="00057983" w:rsidRPr="00945F1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B60959" w:rsidRPr="00945F1C">
        <w:rPr>
          <w:rFonts w:ascii="Times New Roman" w:hAnsi="Times New Roman" w:cs="Times New Roman"/>
          <w:sz w:val="22"/>
          <w:szCs w:val="22"/>
          <w:lang w:val="en-US"/>
        </w:rPr>
        <w:t xml:space="preserve">low count statistics at late time points </w:t>
      </w:r>
      <w:r w:rsidR="0002215B" w:rsidRPr="00945F1C">
        <w:rPr>
          <w:rFonts w:ascii="Times New Roman" w:hAnsi="Times New Roman" w:cs="Times New Roman"/>
          <w:sz w:val="22"/>
          <w:szCs w:val="22"/>
          <w:lang w:val="en-US"/>
        </w:rPr>
        <w:t>was accounted for by Poisson distribution</w:t>
      </w:r>
      <w:r w:rsidR="00057983" w:rsidRPr="00945F1C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</w:p>
    <w:p w14:paraId="6091316E" w14:textId="77777777" w:rsidR="008D2ACF" w:rsidRPr="00945F1C" w:rsidRDefault="008D2ACF" w:rsidP="008D2ACF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945F1C">
        <w:rPr>
          <w:rFonts w:ascii="Times New Roman" w:hAnsi="Times New Roman" w:cs="Times New Roman"/>
          <w:sz w:val="22"/>
          <w:szCs w:val="22"/>
          <w:lang w:val="en-US"/>
        </w:rPr>
        <w:t>Data collection:</w:t>
      </w:r>
    </w:p>
    <w:p w14:paraId="3D2225CC" w14:textId="77777777" w:rsidR="008D2ACF" w:rsidRPr="00945F1C" w:rsidRDefault="008D2ACF" w:rsidP="008D2ACF">
      <w:pPr>
        <w:pStyle w:val="Lijstalinea"/>
        <w:numPr>
          <w:ilvl w:val="1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945F1C">
        <w:rPr>
          <w:rFonts w:ascii="Times New Roman" w:hAnsi="Times New Roman" w:cs="Times New Roman"/>
          <w:sz w:val="22"/>
          <w:szCs w:val="22"/>
          <w:lang w:val="en-US"/>
        </w:rPr>
        <w:t>Quantitative SPECT at 5 time-points, within 45 minute scan-time</w:t>
      </w:r>
    </w:p>
    <w:p w14:paraId="6210DEF8" w14:textId="77777777" w:rsidR="008D2ACF" w:rsidRPr="00945F1C" w:rsidRDefault="008D2ACF" w:rsidP="008D2ACF">
      <w:pPr>
        <w:pStyle w:val="Lijstalinea"/>
        <w:numPr>
          <w:ilvl w:val="1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945F1C">
        <w:rPr>
          <w:rFonts w:ascii="Times New Roman" w:hAnsi="Times New Roman" w:cs="Times New Roman"/>
          <w:sz w:val="22"/>
          <w:szCs w:val="22"/>
          <w:lang w:val="en-US"/>
        </w:rPr>
        <w:t>Activity concentration in blood samples at 9 time points; error: 5%</w:t>
      </w:r>
    </w:p>
    <w:p w14:paraId="3C46C475" w14:textId="77777777" w:rsidR="008D2ACF" w:rsidRPr="00945F1C" w:rsidRDefault="008D2ACF" w:rsidP="008D2ACF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945F1C">
        <w:rPr>
          <w:rFonts w:ascii="Times New Roman" w:hAnsi="Times New Roman" w:cs="Times New Roman"/>
          <w:sz w:val="22"/>
          <w:szCs w:val="22"/>
          <w:lang w:val="en-US"/>
        </w:rPr>
        <w:t>Drawing of VOIs in SPECT data over organs and tumor lesions to determine counts:</w:t>
      </w:r>
    </w:p>
    <w:p w14:paraId="01EB99B8" w14:textId="47E94AAD" w:rsidR="008D2ACF" w:rsidRPr="00945F1C" w:rsidRDefault="0002215B" w:rsidP="008D2ACF">
      <w:pPr>
        <w:pStyle w:val="Lijstalinea"/>
        <w:numPr>
          <w:ilvl w:val="1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945F1C">
        <w:rPr>
          <w:rFonts w:ascii="Times New Roman" w:hAnsi="Times New Roman" w:cs="Times New Roman"/>
          <w:sz w:val="22"/>
          <w:szCs w:val="22"/>
          <w:lang w:val="en-US"/>
        </w:rPr>
        <w:t xml:space="preserve">Fixed size </w:t>
      </w:r>
      <w:r w:rsidR="008D2ACF" w:rsidRPr="00945F1C">
        <w:rPr>
          <w:rFonts w:ascii="Times New Roman" w:hAnsi="Times New Roman" w:cs="Times New Roman"/>
          <w:sz w:val="22"/>
          <w:szCs w:val="22"/>
          <w:lang w:val="en-US"/>
        </w:rPr>
        <w:t xml:space="preserve">spherical VOI over </w:t>
      </w:r>
      <w:r w:rsidRPr="00945F1C">
        <w:rPr>
          <w:rFonts w:ascii="Times New Roman" w:hAnsi="Times New Roman" w:cs="Times New Roman"/>
          <w:sz w:val="22"/>
          <w:szCs w:val="22"/>
          <w:lang w:val="en-US"/>
        </w:rPr>
        <w:t>central region of vertebrae</w:t>
      </w:r>
      <w:r w:rsidR="008D2ACF" w:rsidRPr="00945F1C">
        <w:rPr>
          <w:rFonts w:ascii="Times New Roman" w:hAnsi="Times New Roman" w:cs="Times New Roman"/>
          <w:sz w:val="22"/>
          <w:szCs w:val="22"/>
          <w:lang w:val="en-US"/>
        </w:rPr>
        <w:t>; error: 10%</w:t>
      </w:r>
    </w:p>
    <w:p w14:paraId="4674D9D2" w14:textId="2A9113C2" w:rsidR="008D2ACF" w:rsidRPr="00945F1C" w:rsidRDefault="00ED788F" w:rsidP="008D2ACF">
      <w:pPr>
        <w:pStyle w:val="Lijstalinea"/>
        <w:numPr>
          <w:ilvl w:val="1"/>
          <w:numId w:val="1"/>
        </w:numPr>
        <w:rPr>
          <w:rFonts w:ascii="Times New Roman" w:hAnsi="Times New Roman" w:cs="Times New Roman"/>
          <w:strike/>
          <w:sz w:val="22"/>
          <w:szCs w:val="22"/>
          <w:lang w:val="en-US"/>
        </w:rPr>
      </w:pPr>
      <w:r w:rsidRPr="00945F1C">
        <w:rPr>
          <w:rFonts w:ascii="Times New Roman" w:hAnsi="Times New Roman" w:cs="Times New Roman"/>
          <w:strike/>
          <w:sz w:val="22"/>
          <w:szCs w:val="22"/>
          <w:lang w:val="en-US"/>
        </w:rPr>
        <w:t>CT based</w:t>
      </w:r>
      <w:r w:rsidR="008D2ACF" w:rsidRPr="00945F1C">
        <w:rPr>
          <w:rFonts w:ascii="Times New Roman" w:hAnsi="Times New Roman" w:cs="Times New Roman"/>
          <w:strike/>
          <w:sz w:val="22"/>
          <w:szCs w:val="22"/>
          <w:lang w:val="en-US"/>
        </w:rPr>
        <w:t xml:space="preserve"> VOI over organs; error 5%</w:t>
      </w:r>
    </w:p>
    <w:p w14:paraId="0BD52D0E" w14:textId="77777777" w:rsidR="008D2ACF" w:rsidRPr="00945F1C" w:rsidRDefault="008D2ACF" w:rsidP="008D2ACF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945F1C">
        <w:rPr>
          <w:rFonts w:ascii="Times New Roman" w:hAnsi="Times New Roman" w:cs="Times New Roman"/>
          <w:sz w:val="22"/>
          <w:szCs w:val="22"/>
          <w:lang w:val="en-US"/>
        </w:rPr>
        <w:t>Determination of lesion and organ volume:</w:t>
      </w:r>
    </w:p>
    <w:p w14:paraId="0C2E1B73" w14:textId="77777777" w:rsidR="008D2ACF" w:rsidRPr="00945F1C" w:rsidRDefault="008D2ACF" w:rsidP="008D2ACF">
      <w:pPr>
        <w:pStyle w:val="Lijstalinea"/>
        <w:numPr>
          <w:ilvl w:val="1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945F1C">
        <w:rPr>
          <w:rFonts w:ascii="Times New Roman" w:hAnsi="Times New Roman" w:cs="Times New Roman"/>
          <w:sz w:val="22"/>
          <w:szCs w:val="22"/>
          <w:lang w:val="en-US"/>
        </w:rPr>
        <w:t xml:space="preserve">Lesion volume based on PET/CT and diagnostic CT [Jentzen, 2015]; </w:t>
      </w:r>
    </w:p>
    <w:p w14:paraId="5FDFC871" w14:textId="77777777" w:rsidR="008D2ACF" w:rsidRPr="00945F1C" w:rsidRDefault="008D2ACF" w:rsidP="008D2ACF">
      <w:pPr>
        <w:pStyle w:val="Lijstalinea"/>
        <w:ind w:left="1440"/>
        <w:rPr>
          <w:rFonts w:ascii="Times New Roman" w:hAnsi="Times New Roman" w:cs="Times New Roman"/>
          <w:sz w:val="22"/>
          <w:szCs w:val="22"/>
          <w:lang w:val="en-US"/>
        </w:rPr>
      </w:pPr>
      <w:r w:rsidRPr="00945F1C">
        <w:rPr>
          <w:rFonts w:ascii="Times New Roman" w:hAnsi="Times New Roman" w:cs="Times New Roman"/>
          <w:sz w:val="22"/>
          <w:szCs w:val="22"/>
          <w:lang w:val="en-US"/>
        </w:rPr>
        <w:t xml:space="preserve">Voxelisation and resolution error volume with lesion diameter d and voxel size a: </w:t>
      </w:r>
      <w:r w:rsidRPr="00945F1C">
        <w:rPr>
          <w:rFonts w:ascii="Times New Roman" w:hAnsi="Times New Roman" w:cs="Times New Roman"/>
          <w:sz w:val="22"/>
          <w:szCs w:val="22"/>
          <w:lang w:val="en-US"/>
        </w:rPr>
        <w:tab/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δV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V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2"/>
            <w:szCs w:val="22"/>
            <w:lang w:val="en-US"/>
          </w:rPr>
          <m:t xml:space="preserve">=9 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δd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d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2"/>
            <w:szCs w:val="22"/>
            <w:lang w:val="en-US"/>
          </w:rPr>
          <m:t>=1.5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d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2</m:t>
            </m:r>
          </m:sup>
        </m:sSup>
      </m:oMath>
      <w:r w:rsidRPr="00945F1C">
        <w:rPr>
          <w:rFonts w:ascii="Times New Roman" w:hAnsi="Times New Roman" w:cs="Times New Roman"/>
          <w:sz w:val="22"/>
          <w:szCs w:val="22"/>
          <w:lang w:val="en-US"/>
        </w:rPr>
        <w:t xml:space="preserve"> [Gear, 2018]</w:t>
      </w:r>
    </w:p>
    <w:p w14:paraId="7009305B" w14:textId="4DC7240C" w:rsidR="00BB220C" w:rsidRPr="00945F1C" w:rsidRDefault="008D2ACF" w:rsidP="00BB220C">
      <w:pPr>
        <w:pStyle w:val="Lijstalinea"/>
        <w:numPr>
          <w:ilvl w:val="1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945F1C">
        <w:rPr>
          <w:rFonts w:ascii="Times New Roman" w:hAnsi="Times New Roman" w:cs="Times New Roman"/>
          <w:sz w:val="22"/>
          <w:szCs w:val="22"/>
          <w:lang w:val="en-US"/>
        </w:rPr>
        <w:t>Organ volumes set at fixed ICRP-89 male phantom values; error 10%</w:t>
      </w:r>
    </w:p>
    <w:p w14:paraId="638D5B97" w14:textId="0BAEDDE4" w:rsidR="00BB220C" w:rsidRPr="00945F1C" w:rsidRDefault="00BB220C" w:rsidP="00BB220C">
      <w:pPr>
        <w:pStyle w:val="Lijstalinea"/>
        <w:numPr>
          <w:ilvl w:val="1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945F1C">
        <w:rPr>
          <w:rFonts w:ascii="Times New Roman" w:hAnsi="Times New Roman" w:cs="Times New Roman"/>
          <w:sz w:val="22"/>
          <w:szCs w:val="22"/>
          <w:lang w:val="en-US"/>
        </w:rPr>
        <w:t xml:space="preserve">Bone marrow volume relative to </w:t>
      </w:r>
      <w:r w:rsidR="0002215B" w:rsidRPr="00945F1C">
        <w:rPr>
          <w:rFonts w:ascii="Times New Roman" w:hAnsi="Times New Roman" w:cs="Times New Roman"/>
          <w:sz w:val="22"/>
          <w:szCs w:val="22"/>
          <w:lang w:val="en-US"/>
        </w:rPr>
        <w:t>red marrow content</w:t>
      </w:r>
      <w:r w:rsidRPr="00945F1C">
        <w:rPr>
          <w:rFonts w:ascii="Times New Roman" w:hAnsi="Times New Roman" w:cs="Times New Roman"/>
          <w:sz w:val="22"/>
          <w:szCs w:val="22"/>
          <w:lang w:val="en-US"/>
        </w:rPr>
        <w:t xml:space="preserve"> in vertebrae and total volume, systematic uncertainty in patients due to age, health status and prior therapy; </w:t>
      </w:r>
      <w:r w:rsidR="00B60959" w:rsidRPr="00945F1C">
        <w:rPr>
          <w:rFonts w:ascii="Times New Roman" w:hAnsi="Times New Roman" w:cs="Times New Roman"/>
          <w:sz w:val="22"/>
          <w:szCs w:val="22"/>
          <w:lang w:val="en-US"/>
        </w:rPr>
        <w:t xml:space="preserve">e.g. 16% difference between S-values by Olinda (with 1170 g0 and IDAC-dose (1394 g), hence </w:t>
      </w:r>
      <w:r w:rsidR="00042683" w:rsidRPr="00945F1C">
        <w:rPr>
          <w:rFonts w:ascii="Times New Roman" w:hAnsi="Times New Roman" w:cs="Times New Roman"/>
          <w:sz w:val="22"/>
          <w:szCs w:val="22"/>
          <w:lang w:val="en-US"/>
        </w:rPr>
        <w:t xml:space="preserve">a </w:t>
      </w:r>
      <w:r w:rsidR="00B60959" w:rsidRPr="00945F1C">
        <w:rPr>
          <w:rFonts w:ascii="Times New Roman" w:hAnsi="Times New Roman" w:cs="Times New Roman"/>
          <w:sz w:val="22"/>
          <w:szCs w:val="22"/>
          <w:lang w:val="en-US"/>
        </w:rPr>
        <w:t>20% uncertainty</w:t>
      </w:r>
      <w:r w:rsidR="00042683" w:rsidRPr="00945F1C">
        <w:rPr>
          <w:rFonts w:ascii="Times New Roman" w:hAnsi="Times New Roman" w:cs="Times New Roman"/>
          <w:sz w:val="22"/>
          <w:szCs w:val="22"/>
          <w:lang w:val="en-US"/>
        </w:rPr>
        <w:t xml:space="preserve"> in the S-value</w:t>
      </w:r>
      <w:r w:rsidR="00B60959" w:rsidRPr="00945F1C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18DE2C0B" w14:textId="77777777" w:rsidR="008D2ACF" w:rsidRPr="00945F1C" w:rsidRDefault="008D2ACF" w:rsidP="008D2ACF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945F1C">
        <w:rPr>
          <w:rFonts w:ascii="Times New Roman" w:hAnsi="Times New Roman" w:cs="Times New Roman"/>
          <w:sz w:val="22"/>
          <w:szCs w:val="22"/>
          <w:lang w:val="en-US"/>
        </w:rPr>
        <w:t>Fit to Time-Activity Curve</w:t>
      </w:r>
    </w:p>
    <w:p w14:paraId="1E4C5673" w14:textId="6961862F" w:rsidR="008D2ACF" w:rsidRPr="00945F1C" w:rsidRDefault="00E33B88" w:rsidP="008D2ACF">
      <w:pPr>
        <w:pStyle w:val="Lijstalinea"/>
        <w:numPr>
          <w:ilvl w:val="1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945F1C">
        <w:rPr>
          <w:rFonts w:ascii="Times New Roman" w:hAnsi="Times New Roman" w:cs="Times New Roman"/>
          <w:sz w:val="22"/>
          <w:szCs w:val="22"/>
          <w:lang w:val="en-US"/>
        </w:rPr>
        <w:t>Mono</w:t>
      </w:r>
      <w:r w:rsidR="008D2ACF" w:rsidRPr="00945F1C">
        <w:rPr>
          <w:rFonts w:ascii="Times New Roman" w:hAnsi="Times New Roman" w:cs="Times New Roman"/>
          <w:sz w:val="22"/>
          <w:szCs w:val="22"/>
          <w:lang w:val="en-US"/>
        </w:rPr>
        <w:t>-exponential fit SPECT TAC when R</w:t>
      </w:r>
      <w:r w:rsidR="008D2ACF" w:rsidRPr="00945F1C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 xml:space="preserve">2 </w:t>
      </w:r>
      <w:r w:rsidR="008D2ACF" w:rsidRPr="00945F1C">
        <w:rPr>
          <w:rFonts w:ascii="Times New Roman" w:hAnsi="Times New Roman" w:cs="Times New Roman"/>
          <w:sz w:val="22"/>
          <w:szCs w:val="22"/>
          <w:lang w:val="en-US"/>
        </w:rPr>
        <w:t>&gt; 0.7, determine covariance matrix</w:t>
      </w:r>
    </w:p>
    <w:p w14:paraId="719D32F2" w14:textId="77777777" w:rsidR="008D2ACF" w:rsidRPr="00945F1C" w:rsidRDefault="008D2ACF" w:rsidP="008D2ACF">
      <w:pPr>
        <w:pStyle w:val="Lijstalinea"/>
        <w:numPr>
          <w:ilvl w:val="1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945F1C">
        <w:rPr>
          <w:rFonts w:ascii="Times New Roman" w:hAnsi="Times New Roman" w:cs="Times New Roman"/>
          <w:sz w:val="22"/>
          <w:szCs w:val="22"/>
          <w:lang w:val="en-US"/>
        </w:rPr>
        <w:t>Actual SPECT when R</w:t>
      </w:r>
      <w:r w:rsidRPr="00945F1C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 xml:space="preserve">2 </w:t>
      </w:r>
      <w:r w:rsidRPr="00945F1C">
        <w:rPr>
          <w:rFonts w:ascii="Times New Roman" w:hAnsi="Times New Roman" w:cs="Times New Roman"/>
          <w:sz w:val="22"/>
          <w:szCs w:val="22"/>
          <w:lang w:val="en-US"/>
        </w:rPr>
        <w:t xml:space="preserve">&lt; 0.7 with exponential decay from last time-point </w:t>
      </w:r>
    </w:p>
    <w:p w14:paraId="36B85E75" w14:textId="77777777" w:rsidR="008D2ACF" w:rsidRPr="00945F1C" w:rsidRDefault="008D2ACF" w:rsidP="008D2ACF">
      <w:pPr>
        <w:pStyle w:val="Lijstalinea"/>
        <w:numPr>
          <w:ilvl w:val="1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945F1C">
        <w:rPr>
          <w:rFonts w:ascii="Times New Roman" w:hAnsi="Times New Roman" w:cs="Times New Roman"/>
          <w:sz w:val="22"/>
          <w:szCs w:val="22"/>
          <w:lang w:val="en-US"/>
        </w:rPr>
        <w:t>Three-exponential curve fit of blood data, determine covariance matrix</w:t>
      </w:r>
    </w:p>
    <w:p w14:paraId="5A0C81BF" w14:textId="77777777" w:rsidR="008D2ACF" w:rsidRPr="00945F1C" w:rsidRDefault="008D2ACF" w:rsidP="008D2ACF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945F1C">
        <w:rPr>
          <w:rFonts w:ascii="Times New Roman" w:hAnsi="Times New Roman" w:cs="Times New Roman"/>
          <w:sz w:val="22"/>
          <w:szCs w:val="22"/>
          <w:lang w:val="en-US"/>
        </w:rPr>
        <w:t>Integration over time of the TAC, to determine the time-integrated activity Ã</w:t>
      </w:r>
    </w:p>
    <w:p w14:paraId="2CDA7506" w14:textId="65439B95" w:rsidR="008D2ACF" w:rsidRPr="00945F1C" w:rsidRDefault="00E33B88" w:rsidP="008D2ACF">
      <w:pPr>
        <w:pStyle w:val="Lijstalinea"/>
        <w:numPr>
          <w:ilvl w:val="1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945F1C">
        <w:rPr>
          <w:rFonts w:ascii="Times New Roman" w:hAnsi="Times New Roman" w:cs="Times New Roman"/>
          <w:sz w:val="22"/>
          <w:szCs w:val="22"/>
          <w:lang w:val="en-US"/>
        </w:rPr>
        <w:t>Mono-</w:t>
      </w:r>
      <w:r w:rsidR="008D2ACF" w:rsidRPr="00945F1C">
        <w:rPr>
          <w:rFonts w:ascii="Times New Roman" w:hAnsi="Times New Roman" w:cs="Times New Roman"/>
          <w:sz w:val="22"/>
          <w:szCs w:val="22"/>
          <w:lang w:val="en-US"/>
        </w:rPr>
        <w:t xml:space="preserve">exponential integration, error in TIA or Ã: </w:t>
      </w:r>
    </w:p>
    <w:p w14:paraId="53C82B97" w14:textId="77777777" w:rsidR="008D2ACF" w:rsidRPr="00945F1C" w:rsidRDefault="00956A61" w:rsidP="008D2ACF">
      <w:pPr>
        <w:pStyle w:val="Lijstalinea"/>
        <w:rPr>
          <w:rFonts w:ascii="Times New Roman" w:eastAsiaTheme="minorEastAsia" w:hAnsi="Times New Roman" w:cs="Times New Roman"/>
          <w:sz w:val="22"/>
          <w:szCs w:val="22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δ</m:t>
                      </m:r>
                      <m:acc>
                        <m:accPr>
                          <m:chr m:val="̃"/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A</m:t>
                          </m:r>
                        </m:e>
                      </m:acc>
                    </m:num>
                    <m:den>
                      <m:acc>
                        <m:accPr>
                          <m:chr m:val="̃"/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A</m:t>
                          </m:r>
                        </m:e>
                      </m:acc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 w:cs="Times New Roman"/>
              <w:sz w:val="22"/>
              <w:szCs w:val="22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δ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0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0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 w:cs="Times New Roman"/>
              <w:sz w:val="22"/>
              <w:szCs w:val="22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δ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eff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eff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 w:cs="Times New Roman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="Times New Roman"/>
                  <w:sz w:val="22"/>
                  <w:szCs w:val="22"/>
                </w:rPr>
                <m:t>2 Cov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eff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eff</m:t>
                  </m:r>
                </m:sub>
              </m:sSub>
            </m:den>
          </m:f>
        </m:oMath>
      </m:oMathPara>
    </w:p>
    <w:p w14:paraId="413D137A" w14:textId="77777777" w:rsidR="008D2ACF" w:rsidRPr="00945F1C" w:rsidRDefault="008D2ACF" w:rsidP="008D2ACF">
      <w:pPr>
        <w:pStyle w:val="Lijstalinea"/>
        <w:numPr>
          <w:ilvl w:val="1"/>
          <w:numId w:val="1"/>
        </w:numPr>
        <w:rPr>
          <w:rFonts w:ascii="Times New Roman" w:eastAsiaTheme="minorEastAsia" w:hAnsi="Times New Roman" w:cs="Times New Roman"/>
          <w:sz w:val="22"/>
          <w:szCs w:val="22"/>
        </w:rPr>
      </w:pPr>
      <w:r w:rsidRPr="00945F1C">
        <w:rPr>
          <w:rFonts w:ascii="Times New Roman" w:eastAsiaTheme="minorEastAsia" w:hAnsi="Times New Roman" w:cs="Times New Roman"/>
          <w:sz w:val="22"/>
          <w:szCs w:val="22"/>
        </w:rPr>
        <w:t>Trapezoid integration method; error:</w:t>
      </w:r>
    </w:p>
    <w:p w14:paraId="5F20FE12" w14:textId="77777777" w:rsidR="008D2ACF" w:rsidRPr="00945F1C" w:rsidRDefault="00956A61" w:rsidP="008D2ACF">
      <w:pPr>
        <w:pStyle w:val="Lijstalinea"/>
        <w:ind w:left="1440"/>
        <w:rPr>
          <w:rFonts w:ascii="Times New Roman" w:eastAsiaTheme="minorEastAsia" w:hAnsi="Times New Roman" w:cs="Times New Roman"/>
          <w:sz w:val="22"/>
          <w:szCs w:val="22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2"/>
                  <w:szCs w:val="22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2"/>
                          <w:szCs w:val="22"/>
                        </w:rPr>
                        <m:t>δ</m:t>
                      </m:r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2"/>
                              <w:szCs w:val="22"/>
                            </w:rPr>
                            <m:t>A</m:t>
                          </m:r>
                        </m:e>
                      </m:acc>
                    </m:num>
                    <m:den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2"/>
                              <w:szCs w:val="22"/>
                            </w:rPr>
                            <m:t>A</m:t>
                          </m:r>
                        </m:e>
                      </m:acc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2"/>
              <w:szCs w:val="22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 w:cs="Times New Roman"/>
                  <w:i/>
                  <w:sz w:val="22"/>
                  <w:szCs w:val="22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2"/>
                  <w:szCs w:val="22"/>
                </w:rPr>
                <m:t>i</m:t>
              </m:r>
            </m:sub>
            <m:sup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2"/>
                              <w:szCs w:val="22"/>
                            </w:rPr>
                            <m:t>δA(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2"/>
                                  <w:szCs w:val="22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2"/>
                                  <w:szCs w:val="22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2"/>
                              <w:szCs w:val="22"/>
                            </w:rPr>
                            <m:t>)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2"/>
                              <w:szCs w:val="22"/>
                            </w:rPr>
                            <m:t>A(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2"/>
                                  <w:szCs w:val="22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2"/>
                                  <w:szCs w:val="22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2"/>
                              <w:szCs w:val="22"/>
                            </w:rPr>
                            <m:t>)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2"/>
                      <w:szCs w:val="22"/>
                    </w:rPr>
                    <m:t>2</m:t>
                  </m:r>
                </m:sup>
              </m:sSup>
            </m:e>
          </m:nary>
        </m:oMath>
      </m:oMathPara>
    </w:p>
    <w:p w14:paraId="0FBFCEB6" w14:textId="77777777" w:rsidR="008D2ACF" w:rsidRPr="00945F1C" w:rsidRDefault="008D2ACF" w:rsidP="008D2ACF">
      <w:pPr>
        <w:pStyle w:val="Lijstalinea"/>
        <w:numPr>
          <w:ilvl w:val="1"/>
          <w:numId w:val="1"/>
        </w:numPr>
        <w:rPr>
          <w:rFonts w:ascii="Times New Roman" w:eastAsiaTheme="minorEastAsia" w:hAnsi="Times New Roman" w:cs="Times New Roman"/>
          <w:sz w:val="22"/>
          <w:szCs w:val="22"/>
          <w:lang w:val="en-US"/>
        </w:rPr>
      </w:pPr>
      <w:r w:rsidRPr="00945F1C">
        <w:rPr>
          <w:rFonts w:ascii="Times New Roman" w:eastAsiaTheme="minorEastAsia" w:hAnsi="Times New Roman" w:cs="Times New Roman"/>
          <w:sz w:val="22"/>
          <w:szCs w:val="22"/>
          <w:lang w:val="en-US"/>
        </w:rPr>
        <w:t xml:space="preserve">Three-exponential </w:t>
      </w:r>
      <w:r w:rsidRPr="00945F1C">
        <w:rPr>
          <w:rFonts w:ascii="Times New Roman" w:hAnsi="Times New Roman" w:cs="Times New Roman"/>
          <w:sz w:val="22"/>
          <w:szCs w:val="22"/>
          <w:lang w:val="en-US"/>
        </w:rPr>
        <w:t>integration of blood concentration TAC, error in TIA or Ã:</w:t>
      </w:r>
    </w:p>
    <w:p w14:paraId="4C69CB3F" w14:textId="77777777" w:rsidR="008D2ACF" w:rsidRPr="00945F1C" w:rsidRDefault="00956A61" w:rsidP="008D2ACF">
      <w:pPr>
        <w:pStyle w:val="Lijstalinea"/>
        <w:ind w:left="1440"/>
        <w:rPr>
          <w:rFonts w:ascii="Times New Roman" w:eastAsiaTheme="minorEastAsia" w:hAnsi="Times New Roman" w:cs="Times New Roman"/>
          <w:sz w:val="22"/>
          <w:szCs w:val="22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δ</m:t>
                      </m:r>
                      <m:acc>
                        <m:accPr>
                          <m:chr m:val="̃"/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A</m:t>
                          </m:r>
                        </m:e>
                      </m:acc>
                    </m:num>
                    <m:den>
                      <m:acc>
                        <m:accPr>
                          <m:chr m:val="̃"/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A</m:t>
                          </m:r>
                        </m:e>
                      </m:acc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 w:cs="Times New Roman"/>
              <w:sz w:val="22"/>
              <w:szCs w:val="22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δ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0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0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 w:cs="Times New Roman"/>
              <w:sz w:val="22"/>
              <w:szCs w:val="22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δP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P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δ%Fast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%Fast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2"/>
                  <w:szCs w:val="22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δ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Fast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Fast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p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 w:cs="Times New Roman"/>
              <w:sz w:val="22"/>
              <w:szCs w:val="22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δ%Slow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%Slow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 w:cs="Times New Roman"/>
              <w:sz w:val="22"/>
              <w:szCs w:val="22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δ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Slow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Slow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p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 w:cs="Times New Roman"/>
              <w:sz w:val="22"/>
              <w:szCs w:val="22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δ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Medium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Medium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p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 w:cs="Times New Roman"/>
              <w:sz w:val="22"/>
              <w:szCs w:val="22"/>
            </w:rPr>
            <m:t>-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  <w:sz w:val="22"/>
                  <w:szCs w:val="22"/>
                </w:rPr>
                <m:t>covariances</m:t>
              </m:r>
            </m:e>
          </m:nary>
        </m:oMath>
      </m:oMathPara>
    </w:p>
    <w:p w14:paraId="796ADDCE" w14:textId="77777777" w:rsidR="008D2ACF" w:rsidRPr="00945F1C" w:rsidRDefault="008D2ACF" w:rsidP="008D2ACF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945F1C">
        <w:rPr>
          <w:rFonts w:ascii="Times New Roman" w:hAnsi="Times New Roman" w:cs="Times New Roman"/>
          <w:sz w:val="22"/>
          <w:szCs w:val="22"/>
          <w:lang w:val="en-US"/>
        </w:rPr>
        <w:t xml:space="preserve">Absorbed dose calculation with MIRD equation </w:t>
      </w:r>
      <m:oMath>
        <m:r>
          <w:rPr>
            <w:rFonts w:ascii="Cambria Math" w:hAnsi="Cambria Math" w:cs="Times New Roman"/>
            <w:sz w:val="22"/>
            <w:szCs w:val="22"/>
            <w:lang w:val="en-US"/>
          </w:rPr>
          <m:t>D=</m:t>
        </m:r>
        <m:acc>
          <m:accPr>
            <m:chr m:val="̃"/>
            <m:ctrlPr>
              <w:rPr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A</m:t>
            </m:r>
          </m:e>
        </m:acc>
        <m:r>
          <w:rPr>
            <w:rFonts w:ascii="Cambria Math" w:hAnsi="Cambria Math" w:cs="Times New Roman"/>
            <w:sz w:val="22"/>
            <w:szCs w:val="22"/>
            <w:lang w:val="en-US"/>
          </w:rPr>
          <m:t>×S</m:t>
        </m:r>
      </m:oMath>
      <w:r w:rsidRPr="00945F1C">
        <w:rPr>
          <w:rFonts w:ascii="Times New Roman" w:eastAsiaTheme="minorEastAsia" w:hAnsi="Times New Roman" w:cs="Times New Roman"/>
          <w:sz w:val="22"/>
          <w:szCs w:val="22"/>
          <w:lang w:val="en-US"/>
        </w:rPr>
        <w:t>; error:</w:t>
      </w:r>
    </w:p>
    <w:p w14:paraId="13CC2665" w14:textId="77777777" w:rsidR="008D2ACF" w:rsidRPr="00945F1C" w:rsidRDefault="00956A61" w:rsidP="008D2ACF">
      <w:pPr>
        <w:pStyle w:val="Lijstalinea"/>
        <w:rPr>
          <w:rFonts w:ascii="Times New Roman" w:hAnsi="Times New Roman" w:cs="Times New Roman"/>
          <w:color w:val="FF0000"/>
          <w:sz w:val="22"/>
          <w:szCs w:val="22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2"/>
                  <w:szCs w:val="22"/>
                  <w:lang w:val="en-US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  <w:lang w:val="en-US"/>
                        </w:rPr>
                        <m:t>δD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  <w:lang w:val="en-US"/>
                        </w:rPr>
                        <m:t>D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2"/>
                  <w:szCs w:val="22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2"/>
              <w:szCs w:val="22"/>
              <w:lang w:val="en-US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2"/>
                  <w:szCs w:val="22"/>
                  <w:lang w:val="en-US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  <w:lang w:val="en-US"/>
                            </w:rPr>
                            <m:t>δ</m:t>
                          </m:r>
                          <m:acc>
                            <m:accPr>
                              <m:chr m:val="̃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2"/>
                                  <w:szCs w:val="22"/>
                                  <w:lang w:val="en-US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sz w:val="22"/>
                                  <w:szCs w:val="22"/>
                                  <w:lang w:val="en-US"/>
                                </w:rPr>
                                <m:t>A</m:t>
                              </m:r>
                            </m:e>
                          </m:acc>
                        </m:num>
                        <m:den>
                          <m:acc>
                            <m:accPr>
                              <m:chr m:val="̃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2"/>
                                  <w:szCs w:val="22"/>
                                  <w:lang w:val="en-US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sz w:val="22"/>
                                  <w:szCs w:val="22"/>
                                  <w:lang w:val="en-US"/>
                                </w:rPr>
                                <m:t>A</m:t>
                              </m:r>
                            </m:e>
                          </m:acc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2"/>
                  <w:szCs w:val="22"/>
                  <w:lang w:val="en-US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  <w:lang w:val="en-US"/>
                        </w:rPr>
                        <m:t>δS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  <w:lang w:val="en-US"/>
                        </w:rPr>
                        <m:t>S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2"/>
                  <w:szCs w:val="22"/>
                  <w:lang w:val="en-US"/>
                </w:rPr>
                <m:t>2</m:t>
              </m:r>
            </m:sup>
          </m:sSup>
        </m:oMath>
      </m:oMathPara>
    </w:p>
    <w:p w14:paraId="280D4AE7" w14:textId="77777777" w:rsidR="008D2ACF" w:rsidRPr="00945F1C" w:rsidRDefault="008D2ACF" w:rsidP="00654A0F">
      <w:pPr>
        <w:rPr>
          <w:rFonts w:ascii="Times New Roman" w:hAnsi="Times New Roman" w:cs="Times New Roman"/>
          <w:lang w:val="en-US"/>
        </w:rPr>
      </w:pPr>
    </w:p>
    <w:p w14:paraId="42C58547" w14:textId="50225A80" w:rsidR="00EA34EE" w:rsidRPr="00945F1C" w:rsidRDefault="00900E20" w:rsidP="000814BF">
      <w:pPr>
        <w:rPr>
          <w:rFonts w:ascii="Times New Roman" w:hAnsi="Times New Roman" w:cs="Times New Roman"/>
          <w:lang w:val="en-US"/>
        </w:rPr>
      </w:pPr>
      <w:r w:rsidRPr="00945F1C">
        <w:rPr>
          <w:rFonts w:ascii="Times New Roman" w:hAnsi="Times New Roman" w:cs="Times New Roman"/>
          <w:lang w:val="en-US"/>
        </w:rPr>
        <w:br w:type="page"/>
      </w:r>
    </w:p>
    <w:p w14:paraId="3936FAAB" w14:textId="102C0453" w:rsidR="00654A0F" w:rsidRPr="00945F1C" w:rsidRDefault="00654A0F" w:rsidP="00654A0F">
      <w:pPr>
        <w:rPr>
          <w:rFonts w:ascii="Times New Roman" w:hAnsi="Times New Roman" w:cs="Times New Roman"/>
          <w:lang w:val="en-US"/>
        </w:rPr>
      </w:pPr>
      <w:r w:rsidRPr="00945F1C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3EB9E351" wp14:editId="6E6A2D80">
            <wp:extent cx="6452454" cy="1831044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2454" cy="1831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A610E" w14:textId="38BBEC67" w:rsidR="00900E20" w:rsidRPr="00945F1C" w:rsidRDefault="00956A6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Online Resource 4</w:t>
      </w:r>
      <w:r w:rsidR="00654A0F" w:rsidRPr="00945F1C">
        <w:rPr>
          <w:rFonts w:ascii="Times New Roman" w:hAnsi="Times New Roman" w:cs="Times New Roman"/>
          <w:b/>
          <w:bCs/>
          <w:lang w:val="en-US"/>
        </w:rPr>
        <w:t>:</w:t>
      </w:r>
      <w:r w:rsidR="00654A0F" w:rsidRPr="00945F1C">
        <w:rPr>
          <w:rFonts w:ascii="Times New Roman" w:hAnsi="Times New Roman" w:cs="Times New Roman"/>
          <w:lang w:val="en-US"/>
        </w:rPr>
        <w:t xml:space="preserve"> Blood measurements for </w:t>
      </w:r>
      <w:r w:rsidR="000664DE" w:rsidRPr="00945F1C">
        <w:rPr>
          <w:rFonts w:ascii="Times New Roman" w:hAnsi="Times New Roman" w:cs="Times New Roman"/>
          <w:lang w:val="en-US"/>
        </w:rPr>
        <w:t>blood and bone marrow</w:t>
      </w:r>
      <w:r w:rsidR="00654A0F" w:rsidRPr="00945F1C">
        <w:rPr>
          <w:rFonts w:ascii="Times New Roman" w:hAnsi="Times New Roman" w:cs="Times New Roman"/>
          <w:lang w:val="en-US"/>
        </w:rPr>
        <w:t xml:space="preserve"> toxicity. </w:t>
      </w:r>
      <w:r w:rsidR="000664DE" w:rsidRPr="00945F1C">
        <w:rPr>
          <w:rFonts w:ascii="Times New Roman" w:hAnsi="Times New Roman" w:cs="Times New Roman"/>
          <w:lang w:val="en-US"/>
        </w:rPr>
        <w:t xml:space="preserve">Each coloured line represents a patient. </w:t>
      </w:r>
      <w:r w:rsidR="00654A0F" w:rsidRPr="00945F1C">
        <w:rPr>
          <w:rFonts w:ascii="Times New Roman" w:hAnsi="Times New Roman" w:cs="Times New Roman"/>
          <w:lang w:val="en-US"/>
        </w:rPr>
        <w:t xml:space="preserve">Dotted vertical lines indicate the first and second therapeutic cycle with </w:t>
      </w:r>
      <w:r w:rsidR="00654A0F" w:rsidRPr="00945F1C">
        <w:rPr>
          <w:rFonts w:ascii="Times New Roman" w:hAnsi="Times New Roman" w:cs="Times New Roman"/>
          <w:vertAlign w:val="superscript"/>
          <w:lang w:val="en-US"/>
        </w:rPr>
        <w:t>177</w:t>
      </w:r>
      <w:r w:rsidR="00654A0F" w:rsidRPr="00945F1C">
        <w:rPr>
          <w:rFonts w:ascii="Times New Roman" w:hAnsi="Times New Roman" w:cs="Times New Roman"/>
          <w:lang w:val="en-US"/>
        </w:rPr>
        <w:t>Lu-PSMA-617. (a): hemoglobin</w:t>
      </w:r>
      <w:r w:rsidR="000664DE" w:rsidRPr="00945F1C">
        <w:rPr>
          <w:rFonts w:ascii="Times New Roman" w:hAnsi="Times New Roman" w:cs="Times New Roman"/>
          <w:lang w:val="en-US"/>
        </w:rPr>
        <w:t>, (b):</w:t>
      </w:r>
      <w:r w:rsidR="00654A0F" w:rsidRPr="00945F1C">
        <w:rPr>
          <w:rFonts w:ascii="Times New Roman" w:hAnsi="Times New Roman" w:cs="Times New Roman"/>
          <w:lang w:val="en-US"/>
        </w:rPr>
        <w:t xml:space="preserve"> white blood cells and </w:t>
      </w:r>
      <w:r w:rsidR="000664DE" w:rsidRPr="00945F1C">
        <w:rPr>
          <w:rFonts w:ascii="Times New Roman" w:hAnsi="Times New Roman" w:cs="Times New Roman"/>
          <w:lang w:val="en-US"/>
        </w:rPr>
        <w:t xml:space="preserve">(c): </w:t>
      </w:r>
      <w:r w:rsidR="00654A0F" w:rsidRPr="00945F1C">
        <w:rPr>
          <w:rFonts w:ascii="Times New Roman" w:hAnsi="Times New Roman" w:cs="Times New Roman"/>
          <w:lang w:val="en-US"/>
        </w:rPr>
        <w:t>thrombocytes</w:t>
      </w:r>
    </w:p>
    <w:sectPr w:rsidR="00900E20" w:rsidRPr="00945F1C" w:rsidSect="003A2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73FDE"/>
    <w:multiLevelType w:val="hybridMultilevel"/>
    <w:tmpl w:val="D99CEC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52505"/>
    <w:multiLevelType w:val="hybridMultilevel"/>
    <w:tmpl w:val="D9B6D0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451943">
    <w:abstractNumId w:val="0"/>
  </w:num>
  <w:num w:numId="2" w16cid:durableId="110440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A0F"/>
    <w:rsid w:val="0002215B"/>
    <w:rsid w:val="00042683"/>
    <w:rsid w:val="00055101"/>
    <w:rsid w:val="000576E6"/>
    <w:rsid w:val="00057983"/>
    <w:rsid w:val="0006393F"/>
    <w:rsid w:val="000664DE"/>
    <w:rsid w:val="000812AA"/>
    <w:rsid w:val="000814BF"/>
    <w:rsid w:val="00095E9F"/>
    <w:rsid w:val="00137639"/>
    <w:rsid w:val="001550CC"/>
    <w:rsid w:val="00164FDC"/>
    <w:rsid w:val="00166043"/>
    <w:rsid w:val="00196CB0"/>
    <w:rsid w:val="001F2AE6"/>
    <w:rsid w:val="002259C6"/>
    <w:rsid w:val="00226876"/>
    <w:rsid w:val="002756BB"/>
    <w:rsid w:val="002B02C5"/>
    <w:rsid w:val="002D6BEB"/>
    <w:rsid w:val="002E2797"/>
    <w:rsid w:val="003217C3"/>
    <w:rsid w:val="00324FAA"/>
    <w:rsid w:val="00372261"/>
    <w:rsid w:val="003A2A81"/>
    <w:rsid w:val="003B6938"/>
    <w:rsid w:val="003D2D7C"/>
    <w:rsid w:val="00430725"/>
    <w:rsid w:val="00491774"/>
    <w:rsid w:val="004A6E40"/>
    <w:rsid w:val="004E0DF5"/>
    <w:rsid w:val="00522FD9"/>
    <w:rsid w:val="00573F0D"/>
    <w:rsid w:val="00583186"/>
    <w:rsid w:val="005C7CA0"/>
    <w:rsid w:val="005E6131"/>
    <w:rsid w:val="00610262"/>
    <w:rsid w:val="00621293"/>
    <w:rsid w:val="00654A0F"/>
    <w:rsid w:val="00661B52"/>
    <w:rsid w:val="00677563"/>
    <w:rsid w:val="00697353"/>
    <w:rsid w:val="006D49D3"/>
    <w:rsid w:val="006F3CE2"/>
    <w:rsid w:val="0071296B"/>
    <w:rsid w:val="00733892"/>
    <w:rsid w:val="00754122"/>
    <w:rsid w:val="0079455C"/>
    <w:rsid w:val="007C6382"/>
    <w:rsid w:val="0080779E"/>
    <w:rsid w:val="00813DC6"/>
    <w:rsid w:val="0082747A"/>
    <w:rsid w:val="008668E2"/>
    <w:rsid w:val="008759D3"/>
    <w:rsid w:val="008776DB"/>
    <w:rsid w:val="00877BD6"/>
    <w:rsid w:val="008B10DD"/>
    <w:rsid w:val="008C54B3"/>
    <w:rsid w:val="008D065F"/>
    <w:rsid w:val="008D2ACF"/>
    <w:rsid w:val="008E1671"/>
    <w:rsid w:val="00900E20"/>
    <w:rsid w:val="00945F1C"/>
    <w:rsid w:val="00956A61"/>
    <w:rsid w:val="00957218"/>
    <w:rsid w:val="009812A8"/>
    <w:rsid w:val="009A2613"/>
    <w:rsid w:val="009C4D31"/>
    <w:rsid w:val="00A01916"/>
    <w:rsid w:val="00A36336"/>
    <w:rsid w:val="00A810DF"/>
    <w:rsid w:val="00AD1A18"/>
    <w:rsid w:val="00AF6D9C"/>
    <w:rsid w:val="00B22FB5"/>
    <w:rsid w:val="00B3480A"/>
    <w:rsid w:val="00B4680D"/>
    <w:rsid w:val="00B60959"/>
    <w:rsid w:val="00BB220C"/>
    <w:rsid w:val="00C11D58"/>
    <w:rsid w:val="00C312A2"/>
    <w:rsid w:val="00C40C74"/>
    <w:rsid w:val="00C55E25"/>
    <w:rsid w:val="00D27554"/>
    <w:rsid w:val="00D60BC3"/>
    <w:rsid w:val="00D632D9"/>
    <w:rsid w:val="00D656BE"/>
    <w:rsid w:val="00D87CEC"/>
    <w:rsid w:val="00DA18A8"/>
    <w:rsid w:val="00E070D7"/>
    <w:rsid w:val="00E33B88"/>
    <w:rsid w:val="00E615C1"/>
    <w:rsid w:val="00EA1573"/>
    <w:rsid w:val="00EA34EE"/>
    <w:rsid w:val="00ED788F"/>
    <w:rsid w:val="00F8499F"/>
    <w:rsid w:val="00F95108"/>
    <w:rsid w:val="00FC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A5C4D"/>
  <w15:docId w15:val="{3EF756B4-00F0-BC44-973F-52CFA2A53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4A0F"/>
  </w:style>
  <w:style w:type="paragraph" w:styleId="Kop1">
    <w:name w:val="heading 1"/>
    <w:basedOn w:val="Standaard"/>
    <w:next w:val="Standaard"/>
    <w:link w:val="Kop1Char"/>
    <w:uiPriority w:val="9"/>
    <w:qFormat/>
    <w:rsid w:val="00654A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54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54A0F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654A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54A0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54A0F"/>
    <w:pPr>
      <w:spacing w:line="240" w:lineRule="auto"/>
    </w:pPr>
    <w:rPr>
      <w:rFonts w:eastAsiaTheme="minorEastAsia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54A0F"/>
    <w:rPr>
      <w:rFonts w:eastAsiaTheme="minorEastAsia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654A0F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D065F"/>
    <w:rPr>
      <w:rFonts w:eastAsiaTheme="minorHAns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D065F"/>
    <w:rPr>
      <w:rFonts w:eastAsiaTheme="minorEastAsia"/>
      <w:b/>
      <w:bCs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8D2ACF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0814BF"/>
    <w:rPr>
      <w:color w:val="0000FF" w:themeColor="hyperlink"/>
      <w:u w:val="single"/>
    </w:rPr>
  </w:style>
  <w:style w:type="paragraph" w:styleId="Revisie">
    <w:name w:val="Revision"/>
    <w:hidden/>
    <w:uiPriority w:val="99"/>
    <w:semiHidden/>
    <w:rsid w:val="00BB22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effie.peters@radboudumc.n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37404-1082-4553-A2AC-48E1E2FAB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734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RaboudUMC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Peters, Steffie</dc:creator>
  <cp:keywords/>
  <dc:description/>
  <cp:lastModifiedBy>Peters, Steffie</cp:lastModifiedBy>
  <cp:revision>3</cp:revision>
  <dcterms:created xsi:type="dcterms:W3CDTF">2023-10-13T10:16:00Z</dcterms:created>
  <dcterms:modified xsi:type="dcterms:W3CDTF">2023-10-13T10:31:00Z</dcterms:modified>
</cp:coreProperties>
</file>