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A74DB" w14:textId="35D69541" w:rsidR="004F2990" w:rsidRDefault="00DD5D7E">
      <w:pPr>
        <w:spacing w:line="480" w:lineRule="auto"/>
        <w:rPr>
          <w:rFonts w:ascii="Calibri" w:hAnsi="Calibri" w:cs="Calibri"/>
          <w:b/>
          <w:sz w:val="28"/>
          <w:szCs w:val="20"/>
          <w:lang w:val="en-GB"/>
        </w:rPr>
      </w:pPr>
      <w:r>
        <w:rPr>
          <w:rFonts w:asciiTheme="majorHAnsi" w:hAnsiTheme="majorHAnsi" w:cstheme="majorHAnsi"/>
          <w:b/>
          <w:sz w:val="28"/>
          <w:szCs w:val="20"/>
          <w:lang w:val="en-GB"/>
        </w:rPr>
        <w:t xml:space="preserve">Supplementary </w:t>
      </w:r>
      <w:r w:rsidR="00080AAE">
        <w:rPr>
          <w:rFonts w:asciiTheme="majorHAnsi" w:hAnsiTheme="majorHAnsi" w:cstheme="majorHAnsi"/>
          <w:b/>
          <w:sz w:val="28"/>
          <w:szCs w:val="20"/>
          <w:lang w:val="en-GB"/>
        </w:rPr>
        <w:t>material</w:t>
      </w:r>
    </w:p>
    <w:p w14:paraId="7B61D8D6" w14:textId="5C6A3088" w:rsidR="004F2990" w:rsidRDefault="00DD2CA9">
      <w:pPr>
        <w:spacing w:line="48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sz w:val="20"/>
          <w:szCs w:val="20"/>
          <w:lang w:val="en-US"/>
        </w:rPr>
        <w:t>Supplemental Table 1.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List of NEMA tests [NEMA NU-1 2018] with the indication of their applicability to the </w:t>
      </w:r>
      <w:proofErr w:type="spellStart"/>
      <w:r>
        <w:rPr>
          <w:rFonts w:asciiTheme="majorHAnsi" w:hAnsiTheme="majorHAnsi" w:cstheme="majorHAnsi"/>
          <w:sz w:val="20"/>
          <w:szCs w:val="20"/>
          <w:lang w:val="en-US"/>
        </w:rPr>
        <w:t>StarGuide</w:t>
      </w:r>
      <w:proofErr w:type="spellEnd"/>
      <w:r>
        <w:rPr>
          <w:rFonts w:asciiTheme="majorHAnsi" w:hAnsiTheme="majorHAnsi" w:cstheme="majorHAnsi"/>
          <w:sz w:val="20"/>
          <w:szCs w:val="20"/>
          <w:lang w:val="en-US"/>
        </w:rPr>
        <w:t xml:space="preserve"> system.</w:t>
      </w:r>
    </w:p>
    <w:tbl>
      <w:tblPr>
        <w:tblStyle w:val="Sfondochiaro1"/>
        <w:tblW w:w="9019" w:type="dxa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1701"/>
        <w:gridCol w:w="3070"/>
      </w:tblGrid>
      <w:tr w:rsidR="004F2990" w14:paraId="592A1669" w14:textId="77777777" w:rsidTr="00755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vAlign w:val="center"/>
          </w:tcPr>
          <w:p w14:paraId="73C87D6E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Section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D80D02E" w14:textId="77777777" w:rsidR="004F2990" w:rsidRDefault="00DD2CA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Test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BF7238" w14:textId="77777777" w:rsidR="004F2990" w:rsidRDefault="00DD2CA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Conformance</w:t>
            </w:r>
          </w:p>
        </w:tc>
        <w:tc>
          <w:tcPr>
            <w:tcW w:w="3070" w:type="dxa"/>
            <w:shd w:val="clear" w:color="auto" w:fill="FFFFFF" w:themeFill="background1"/>
            <w:vAlign w:val="center"/>
          </w:tcPr>
          <w:p w14:paraId="288D8B69" w14:textId="77777777" w:rsidR="004F2990" w:rsidRDefault="00DD2CA9" w:rsidP="00F9559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Details</w:t>
            </w:r>
          </w:p>
        </w:tc>
      </w:tr>
      <w:tr w:rsidR="004F2990" w:rsidRPr="006E0DC1" w14:paraId="627BAFCE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AA8DC4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0D66F4" w14:textId="7777777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Intrinsic spatial Resolution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3374D0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14FEB2" w14:textId="524477CC" w:rsidR="00A26FC6" w:rsidRPr="00A26FC6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C821DB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Not applicable to pixelated detector</w:t>
            </w:r>
          </w:p>
        </w:tc>
      </w:tr>
      <w:tr w:rsidR="004F2990" w:rsidRPr="006E0DC1" w14:paraId="63D6EB43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145411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E9EF09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Intrinsic spatial Linearity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840476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ABF4B0" w14:textId="2346C05E" w:rsidR="004F2990" w:rsidRPr="00C821DB" w:rsidRDefault="00DD2CA9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C821DB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Not applicable to pixelated detector</w:t>
            </w:r>
          </w:p>
        </w:tc>
      </w:tr>
      <w:tr w:rsidR="004F2990" w14:paraId="424E7565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0C55B0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400D71" w14:textId="7777777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Intrinsic energy Resolution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506CFD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371DD96" w14:textId="77777777" w:rsidR="004F2990" w:rsidRPr="00C821DB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C821DB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Measurement performed extrinsically</w:t>
            </w:r>
          </w:p>
        </w:tc>
      </w:tr>
      <w:tr w:rsidR="004F2990" w14:paraId="438ABB90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FA7C7B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865DE3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Intrinsic flood field Uniformity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7CCBA2F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0F8C6A" w14:textId="77777777" w:rsidR="004F2990" w:rsidRPr="00C821DB" w:rsidRDefault="00DD2CA9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C821DB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Measurement performed extrinsically</w:t>
            </w:r>
          </w:p>
        </w:tc>
      </w:tr>
      <w:tr w:rsidR="004F2990" w:rsidRPr="006E0DC1" w14:paraId="3DC9316D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4A6339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CCD485E" w14:textId="7777777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Multiple window spatial registration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5DFCA4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B1E5C9" w14:textId="6C4EA5B8" w:rsidR="004F2990" w:rsidRPr="00C821DB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C821DB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Not applicable to pixelated detector</w:t>
            </w:r>
          </w:p>
        </w:tc>
      </w:tr>
      <w:tr w:rsidR="004F2990" w14:paraId="2B35AB3B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7A0188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2.6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999D90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Intrinsic count rate performance in air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3E9160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85BF793" w14:textId="77777777" w:rsidR="004F2990" w:rsidRPr="00C821DB" w:rsidRDefault="00DD2CA9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C821DB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Measurement performed extrinsically</w:t>
            </w:r>
          </w:p>
        </w:tc>
      </w:tr>
      <w:tr w:rsidR="004F2990" w:rsidRPr="006E0DC1" w14:paraId="3CC367B1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4F6AE55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2.7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8AB9B0" w14:textId="54DD8E82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Intrinsic spatial resolution at 75</w:t>
            </w:r>
            <w:r w:rsidR="00080AAE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000 CPS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302615D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5E111E" w14:textId="2038804D" w:rsidR="004F2990" w:rsidRPr="00C821DB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C821DB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Not applicable to pixelated detector</w:t>
            </w:r>
          </w:p>
        </w:tc>
      </w:tr>
      <w:tr w:rsidR="004F2990" w:rsidRPr="006E0DC1" w14:paraId="2FDCC37F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6DC931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1CC391D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Intrinsic flood field uniformity at 75.000 CPS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B7DEFC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F22E08" w14:textId="329ED893" w:rsidR="004F2990" w:rsidRPr="00C821DB" w:rsidRDefault="00DD2CA9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C821DB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Not applicable to pixelated detector</w:t>
            </w:r>
          </w:p>
        </w:tc>
      </w:tr>
      <w:tr w:rsidR="004F2990" w:rsidRPr="006E0DC1" w14:paraId="66A7BE71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44A9C4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319ABF" w14:textId="7777777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System spatial resolution without scatter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0A635B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C9120E4" w14:textId="1F0DC817" w:rsidR="004F2990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For practicality, the measurement is performed and analyzed per NEMA at 15 cm (not 10 cm) from collimator face. The minimal acquisition radius for the 12 dete</w:t>
            </w:r>
            <w:r w:rsidR="00C821DB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ctors simultaneously is 14.3 cm</w:t>
            </w:r>
          </w:p>
        </w:tc>
      </w:tr>
      <w:tr w:rsidR="004F2990" w:rsidRPr="006E0DC1" w14:paraId="2AC1BA80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41D961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3D4066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System spatial resolution with scatter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DC3A94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C04271" w14:textId="77777777" w:rsidR="004F2990" w:rsidRDefault="00DD2CA9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Performed on representative detectors using Static Acquisition</w:t>
            </w:r>
          </w:p>
        </w:tc>
      </w:tr>
      <w:tr w:rsidR="004F2990" w:rsidRPr="006E0DC1" w14:paraId="6C178CA2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1C84FC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269223" w14:textId="7777777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System spatial sensitivity and detector penetration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C11357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0FED83" w14:textId="177C0402" w:rsidR="004F2990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Sensitivity was measured at 15 cm from collimator face (not 10 cm)</w:t>
            </w:r>
          </w:p>
        </w:tc>
      </w:tr>
      <w:tr w:rsidR="004F2990" w14:paraId="2E0298FA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E7B1F15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46448C3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Detector shielding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483C68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4213E9" w14:textId="77777777" w:rsidR="004F2990" w:rsidRDefault="004F2990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F2990" w14:paraId="1B6138EA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4B385AA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1B923D" w14:textId="7777777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System count rate with scatter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C612F0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BD166CB" w14:textId="77777777" w:rsidR="004F2990" w:rsidRPr="00DD47D2" w:rsidRDefault="004F2990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</w:p>
        </w:tc>
      </w:tr>
      <w:tr w:rsidR="004F2990" w:rsidRPr="006E0DC1" w14:paraId="55DDDE12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D12133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0F3AA93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System alignment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E3856C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8246AB" w14:textId="12E747A3" w:rsidR="004F2990" w:rsidRPr="00DD47D2" w:rsidRDefault="00DD2CA9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DD47D2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Not applicable to non-planar geometry</w:t>
            </w:r>
          </w:p>
        </w:tc>
      </w:tr>
      <w:tr w:rsidR="004F2990" w:rsidRPr="006E0DC1" w14:paraId="6F117AE1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9D2B1C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8BB175" w14:textId="7777777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SPECT reconstructed spatial resolution without scatter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2398A3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1A39BD4" w14:textId="77777777" w:rsidR="004F2990" w:rsidRPr="00DD47D2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DD47D2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Acquisition and reconstruction deviate from</w:t>
            </w:r>
          </w:p>
          <w:p w14:paraId="1C9DDC19" w14:textId="77777777" w:rsidR="004F2990" w:rsidRPr="00DD47D2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DD47D2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NEMA instructions</w:t>
            </w:r>
          </w:p>
        </w:tc>
      </w:tr>
      <w:tr w:rsidR="004F2990" w:rsidRPr="006E0DC1" w14:paraId="72482E98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CA3F4BD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F0B8D3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SPECT reconstructed spatial resolution with scatter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EF390B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6C0BED" w14:textId="77777777" w:rsidR="004F2990" w:rsidRPr="00DD47D2" w:rsidRDefault="00DD2CA9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DD47D2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Acquisition and reconstruction deviate from</w:t>
            </w:r>
          </w:p>
          <w:p w14:paraId="6D124E06" w14:textId="77777777" w:rsidR="004F2990" w:rsidRPr="00DD47D2" w:rsidRDefault="00DD2CA9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DD47D2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NEMA instructions</w:t>
            </w:r>
          </w:p>
        </w:tc>
      </w:tr>
      <w:tr w:rsidR="004F2990" w:rsidRPr="006E0DC1" w14:paraId="239CE498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306525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A513E3" w14:textId="7777777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System volume sensitivity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F89DF7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8D0F6E8" w14:textId="77777777" w:rsidR="004F2990" w:rsidRPr="00DD47D2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DD47D2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Acquisition deviates from NEMA instructions</w:t>
            </w:r>
          </w:p>
        </w:tc>
      </w:tr>
      <w:tr w:rsidR="004F2990" w:rsidRPr="006E0DC1" w14:paraId="0D7C1116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FA6B8A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FC828C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Detector-Detector Variation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3290089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067325" w14:textId="011EAB35" w:rsidR="004F2990" w:rsidRPr="00DD47D2" w:rsidRDefault="00DD2CA9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DD47D2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 xml:space="preserve">Not applicable due to </w:t>
            </w:r>
            <w:r w:rsidR="00080AAE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l</w:t>
            </w:r>
            <w:r w:rsidRPr="00DD47D2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imited gantry rotation angles</w:t>
            </w:r>
          </w:p>
        </w:tc>
      </w:tr>
      <w:tr w:rsidR="004F2990" w:rsidRPr="006E0DC1" w14:paraId="1E51C868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BA826C5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E45319" w14:textId="7777777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Whole body spatial resolution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E549F8D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N.A.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79CA47" w14:textId="4616BB01" w:rsidR="004F2990" w:rsidRPr="00DD47D2" w:rsidRDefault="00DD2CA9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r w:rsidRPr="00DD47D2">
              <w:rPr>
                <w:rFonts w:asciiTheme="majorHAnsi" w:hAnsiTheme="majorHAnsi" w:cstheme="majorHAnsi"/>
                <w:color w:val="auto"/>
                <w:sz w:val="20"/>
                <w:szCs w:val="20"/>
                <w:lang w:val="en-US"/>
              </w:rPr>
              <w:t>Not applicable to non-planar geometry</w:t>
            </w:r>
          </w:p>
        </w:tc>
      </w:tr>
      <w:tr w:rsidR="004F2990" w14:paraId="638ECF2F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82039D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D182F7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Tomographic contrast</w:t>
            </w:r>
          </w:p>
          <w:p w14:paraId="509A0AE8" w14:textId="77777777" w:rsidR="004F2990" w:rsidRDefault="00DD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and Absolute quantification accuracy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A14391" w14:textId="77777777" w:rsidR="004F2990" w:rsidRDefault="00DD2C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5A9F0FD" w14:textId="77777777" w:rsidR="004F2990" w:rsidRDefault="004F2990" w:rsidP="00A26FC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F2990" w14:paraId="5B8E5D2C" w14:textId="77777777" w:rsidTr="0075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AF1D88" w14:textId="77777777" w:rsidR="004F2990" w:rsidRDefault="00DD2CA9">
            <w:pPr>
              <w:spacing w:line="240" w:lineRule="auto"/>
              <w:jc w:val="center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260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10CD3FA" w14:textId="6B27F287" w:rsidR="004F2990" w:rsidRDefault="00DD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SPECT/CT Co</w:t>
            </w:r>
            <w:r w:rsidR="00080AAE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registration accuracy</w:t>
            </w: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2D1B7A" w14:textId="77777777" w:rsidR="004F2990" w:rsidRDefault="00DD2C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3070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183E253" w14:textId="77777777" w:rsidR="004F2990" w:rsidRDefault="004F2990" w:rsidP="00A26FC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F2990" w14:paraId="35EDF141" w14:textId="77777777" w:rsidTr="0075556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4"/>
            <w:tcBorders>
              <w:top w:val="single" w:sz="4" w:space="0" w:color="000000"/>
              <w:bottom w:val="nil"/>
            </w:tcBorders>
            <w:shd w:val="clear" w:color="auto" w:fill="FFFFFF" w:themeFill="background1"/>
            <w:vAlign w:val="center"/>
          </w:tcPr>
          <w:p w14:paraId="7F9944B6" w14:textId="77777777" w:rsidR="004F2990" w:rsidRDefault="00DD2CA9" w:rsidP="00A26FC6">
            <w:pPr>
              <w:spacing w:line="240" w:lineRule="auto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color w:val="000000"/>
                <w:sz w:val="20"/>
                <w:szCs w:val="20"/>
                <w:lang w:val="en-US"/>
              </w:rPr>
              <w:t>N.A.: Not Applicable.</w:t>
            </w:r>
          </w:p>
        </w:tc>
      </w:tr>
    </w:tbl>
    <w:p w14:paraId="2B14A675" w14:textId="77777777" w:rsidR="00C6531C" w:rsidRDefault="00C6531C" w:rsidP="00C6531C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sz w:val="20"/>
          <w:szCs w:val="20"/>
          <w:lang w:val="en-US"/>
        </w:rPr>
        <w:lastRenderedPageBreak/>
        <w:t>Supplemental Figure 1.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Pr="00755565">
        <w:rPr>
          <w:rFonts w:asciiTheme="majorHAnsi" w:hAnsiTheme="majorHAnsi" w:cstheme="majorHAnsi"/>
          <w:sz w:val="20"/>
          <w:szCs w:val="20"/>
          <w:lang w:val="en-US"/>
        </w:rPr>
        <w:t xml:space="preserve">Integral flood field uniformity images of the twelve pixelated detectors. </w:t>
      </w:r>
    </w:p>
    <w:p w14:paraId="044D1D43" w14:textId="773256C7" w:rsidR="004F2990" w:rsidRDefault="00755565" w:rsidP="00755565">
      <w:pPr>
        <w:spacing w:line="480" w:lineRule="auto"/>
        <w:jc w:val="both"/>
        <w:rPr>
          <w:rFonts w:ascii="Calibri" w:hAnsi="Calibri" w:cs="Calibri"/>
          <w:bCs/>
          <w:sz w:val="20"/>
          <w:szCs w:val="20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35AEB097" wp14:editId="1C016085">
            <wp:extent cx="5731510" cy="3495116"/>
            <wp:effectExtent l="0" t="0" r="2540" b="0"/>
            <wp:docPr id="7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9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B516C" w14:textId="20B7F7F6" w:rsidR="00513613" w:rsidRDefault="00513613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529A4FC0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04F24BA0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5E4BE88E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2125689A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332AADB1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07563FAA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12D50080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1080FAA1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3F1BBAF2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25DFA231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0F5E0832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256D2A33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67F8BDAB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4C912C7A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7864189D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33112623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33F0E428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3B6DAB66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79552BDD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5380A5E2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0968BED3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126D5176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06DAE72D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16E34B85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28D4DA33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08C3A8CD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552F84E2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1B09A5B9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5C2778F5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7158252B" w14:textId="77777777" w:rsidR="001064C1" w:rsidRDefault="001064C1">
      <w:pPr>
        <w:spacing w:line="240" w:lineRule="auto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0FC54E6C" w14:textId="7F9096EF" w:rsidR="00C6531C" w:rsidRDefault="00C6531C" w:rsidP="00C6531C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b/>
          <w:sz w:val="20"/>
          <w:szCs w:val="20"/>
          <w:lang w:val="en-US"/>
        </w:rPr>
        <w:lastRenderedPageBreak/>
        <w:t>Supplemental Figure 2.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Comparison of SPECT slices of the four reconstructions of the NEMA IEC Body Phantom Set: 5-minute and 10-minute acquisitions for OSEM and </w:t>
      </w:r>
      <w:proofErr w:type="spellStart"/>
      <w:r>
        <w:rPr>
          <w:rFonts w:asciiTheme="majorHAnsi" w:hAnsiTheme="majorHAnsi" w:cstheme="majorHAnsi"/>
          <w:sz w:val="20"/>
          <w:szCs w:val="20"/>
          <w:lang w:val="en-US"/>
        </w:rPr>
        <w:t>Q.Clear</w:t>
      </w:r>
      <w:proofErr w:type="spellEnd"/>
      <w:r>
        <w:rPr>
          <w:rFonts w:asciiTheme="majorHAnsi" w:hAnsiTheme="majorHAnsi" w:cstheme="majorHAnsi"/>
          <w:sz w:val="20"/>
          <w:szCs w:val="20"/>
          <w:lang w:val="en-US"/>
        </w:rPr>
        <w:t xml:space="preserve"> algorithm. </w:t>
      </w:r>
    </w:p>
    <w:p w14:paraId="112CE9D7" w14:textId="54CBF66B" w:rsidR="00667AEE" w:rsidRDefault="00667AEE" w:rsidP="006E0DC1">
      <w:pPr>
        <w:spacing w:line="480" w:lineRule="auto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noProof/>
          <w:sz w:val="20"/>
          <w:szCs w:val="20"/>
          <w:lang w:val="en-IN" w:eastAsia="en-IN"/>
        </w:rPr>
        <w:drawing>
          <wp:inline distT="0" distB="0" distL="0" distR="0" wp14:anchorId="2FB94C7A" wp14:editId="681F8AF1">
            <wp:extent cx="5731510" cy="5731510"/>
            <wp:effectExtent l="0" t="0" r="2540" b="254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BC21" w14:textId="4CB05B6D" w:rsidR="00667AEE" w:rsidRDefault="00667AEE">
      <w:pPr>
        <w:spacing w:line="240" w:lineRule="auto"/>
        <w:rPr>
          <w:lang w:val="en-US"/>
        </w:rPr>
      </w:pPr>
    </w:p>
    <w:p w14:paraId="24B0543E" w14:textId="77777777" w:rsidR="001064C1" w:rsidRDefault="001064C1">
      <w:pPr>
        <w:spacing w:line="240" w:lineRule="auto"/>
        <w:rPr>
          <w:lang w:val="en-US"/>
        </w:rPr>
      </w:pPr>
    </w:p>
    <w:p w14:paraId="1B9C9ABA" w14:textId="77777777" w:rsidR="001064C1" w:rsidRDefault="001064C1">
      <w:pPr>
        <w:spacing w:line="240" w:lineRule="auto"/>
        <w:rPr>
          <w:lang w:val="en-US"/>
        </w:rPr>
      </w:pPr>
    </w:p>
    <w:p w14:paraId="61E8A0FE" w14:textId="77777777" w:rsidR="001064C1" w:rsidRDefault="001064C1">
      <w:pPr>
        <w:spacing w:line="240" w:lineRule="auto"/>
        <w:rPr>
          <w:lang w:val="en-US"/>
        </w:rPr>
      </w:pPr>
    </w:p>
    <w:p w14:paraId="34751ECB" w14:textId="77777777" w:rsidR="001064C1" w:rsidRDefault="001064C1">
      <w:pPr>
        <w:spacing w:line="240" w:lineRule="auto"/>
        <w:rPr>
          <w:lang w:val="en-US"/>
        </w:rPr>
      </w:pPr>
    </w:p>
    <w:p w14:paraId="0C2B2884" w14:textId="77777777" w:rsidR="001064C1" w:rsidRDefault="001064C1">
      <w:pPr>
        <w:spacing w:line="240" w:lineRule="auto"/>
        <w:rPr>
          <w:lang w:val="en-US"/>
        </w:rPr>
      </w:pPr>
    </w:p>
    <w:p w14:paraId="6EBE1077" w14:textId="77777777" w:rsidR="001064C1" w:rsidRDefault="001064C1">
      <w:pPr>
        <w:spacing w:line="240" w:lineRule="auto"/>
        <w:rPr>
          <w:lang w:val="en-US"/>
        </w:rPr>
      </w:pPr>
    </w:p>
    <w:p w14:paraId="0C8A8E22" w14:textId="77777777" w:rsidR="001064C1" w:rsidRDefault="001064C1">
      <w:pPr>
        <w:spacing w:line="240" w:lineRule="auto"/>
        <w:rPr>
          <w:lang w:val="en-US"/>
        </w:rPr>
      </w:pPr>
    </w:p>
    <w:p w14:paraId="3A7B6D38" w14:textId="77777777" w:rsidR="001064C1" w:rsidRDefault="001064C1">
      <w:pPr>
        <w:spacing w:line="240" w:lineRule="auto"/>
        <w:rPr>
          <w:lang w:val="en-US"/>
        </w:rPr>
      </w:pPr>
    </w:p>
    <w:p w14:paraId="2C19C008" w14:textId="77777777" w:rsidR="001064C1" w:rsidRDefault="001064C1">
      <w:pPr>
        <w:spacing w:line="240" w:lineRule="auto"/>
        <w:rPr>
          <w:lang w:val="en-US"/>
        </w:rPr>
      </w:pPr>
    </w:p>
    <w:p w14:paraId="72E8BFB4" w14:textId="77777777" w:rsidR="001064C1" w:rsidRDefault="001064C1">
      <w:pPr>
        <w:spacing w:line="240" w:lineRule="auto"/>
        <w:rPr>
          <w:lang w:val="en-US"/>
        </w:rPr>
      </w:pPr>
    </w:p>
    <w:p w14:paraId="660F638F" w14:textId="77777777" w:rsidR="001064C1" w:rsidRDefault="001064C1">
      <w:pPr>
        <w:spacing w:line="240" w:lineRule="auto"/>
        <w:rPr>
          <w:lang w:val="en-US"/>
        </w:rPr>
      </w:pPr>
    </w:p>
    <w:p w14:paraId="776B58DC" w14:textId="77777777" w:rsidR="001064C1" w:rsidRDefault="001064C1">
      <w:pPr>
        <w:spacing w:line="240" w:lineRule="auto"/>
        <w:rPr>
          <w:lang w:val="en-US"/>
        </w:rPr>
      </w:pPr>
    </w:p>
    <w:p w14:paraId="6C3CF00C" w14:textId="77777777" w:rsidR="001064C1" w:rsidRDefault="001064C1">
      <w:pPr>
        <w:spacing w:line="240" w:lineRule="auto"/>
        <w:rPr>
          <w:lang w:val="en-US"/>
        </w:rPr>
      </w:pPr>
    </w:p>
    <w:p w14:paraId="78D1ED93" w14:textId="77777777" w:rsidR="001064C1" w:rsidRDefault="001064C1">
      <w:pPr>
        <w:spacing w:line="240" w:lineRule="auto"/>
        <w:rPr>
          <w:lang w:val="en-US"/>
        </w:rPr>
      </w:pPr>
    </w:p>
    <w:p w14:paraId="28940BED" w14:textId="77777777" w:rsidR="001064C1" w:rsidRDefault="001064C1">
      <w:pPr>
        <w:spacing w:line="240" w:lineRule="auto"/>
        <w:rPr>
          <w:lang w:val="en-US"/>
        </w:rPr>
      </w:pPr>
    </w:p>
    <w:p w14:paraId="0019FC1F" w14:textId="10A55BDD" w:rsidR="00EB2D7E" w:rsidRDefault="00D573BD" w:rsidP="00EB2D7E">
      <w:pPr>
        <w:pStyle w:val="Caption"/>
        <w:spacing w:line="480" w:lineRule="auto"/>
        <w:jc w:val="both"/>
        <w:rPr>
          <w:rFonts w:asciiTheme="majorHAnsi" w:hAnsiTheme="majorHAnsi"/>
          <w:b w:val="0"/>
          <w:color w:val="auto"/>
          <w:sz w:val="20"/>
          <w:lang w:val="en-US"/>
        </w:rPr>
      </w:pPr>
      <w:r w:rsidRPr="006E0DC1">
        <w:rPr>
          <w:rFonts w:asciiTheme="majorHAnsi" w:hAnsiTheme="majorHAnsi" w:cstheme="majorHAnsi"/>
          <w:color w:val="auto"/>
          <w:sz w:val="20"/>
          <w:szCs w:val="20"/>
          <w:lang w:val="en-US"/>
        </w:rPr>
        <w:t>Supplemental Figure 3.</w:t>
      </w:r>
      <w:r w:rsidRPr="00EB2D7E">
        <w:rPr>
          <w:rFonts w:asciiTheme="majorHAnsi" w:hAnsiTheme="majorHAnsi" w:cstheme="majorHAnsi"/>
          <w:color w:val="auto"/>
          <w:sz w:val="20"/>
          <w:szCs w:val="20"/>
          <w:lang w:val="en-US"/>
        </w:rPr>
        <w:t xml:space="preserve">  </w:t>
      </w:r>
      <w:r w:rsidR="00030561" w:rsidRPr="004C3017">
        <w:rPr>
          <w:rFonts w:asciiTheme="majorHAnsi" w:hAnsiTheme="majorHAnsi"/>
          <w:color w:val="auto"/>
          <w:sz w:val="20"/>
          <w:lang w:val="en-US"/>
        </w:rPr>
        <w:t>(A)</w:t>
      </w:r>
      <w:r w:rsidR="00030561" w:rsidRPr="004C3017">
        <w:rPr>
          <w:rFonts w:asciiTheme="majorHAnsi" w:hAnsiTheme="majorHAnsi"/>
          <w:b w:val="0"/>
          <w:color w:val="auto"/>
          <w:sz w:val="20"/>
          <w:lang w:val="en-US"/>
        </w:rPr>
        <w:t xml:space="preserve"> </w:t>
      </w:r>
      <w:r w:rsidR="00030561">
        <w:rPr>
          <w:rFonts w:asciiTheme="majorHAnsi" w:hAnsiTheme="majorHAnsi"/>
          <w:b w:val="0"/>
          <w:color w:val="auto"/>
          <w:sz w:val="20"/>
          <w:lang w:val="en-US"/>
        </w:rPr>
        <w:t>CT</w:t>
      </w:r>
      <w:r w:rsidR="00030561" w:rsidRPr="004C3017">
        <w:rPr>
          <w:rFonts w:asciiTheme="majorHAnsi" w:hAnsiTheme="majorHAnsi"/>
          <w:b w:val="0"/>
          <w:color w:val="auto"/>
          <w:sz w:val="20"/>
          <w:lang w:val="en-US"/>
        </w:rPr>
        <w:t xml:space="preserve"> and </w:t>
      </w:r>
      <w:r w:rsidR="00030561" w:rsidRPr="004C3017">
        <w:rPr>
          <w:rFonts w:asciiTheme="majorHAnsi" w:hAnsiTheme="majorHAnsi"/>
          <w:color w:val="auto"/>
          <w:sz w:val="20"/>
          <w:lang w:val="en-US"/>
        </w:rPr>
        <w:t xml:space="preserve">(B) </w:t>
      </w:r>
      <w:r w:rsidR="00030561" w:rsidRPr="004C3017">
        <w:rPr>
          <w:rFonts w:asciiTheme="majorHAnsi" w:hAnsiTheme="majorHAnsi"/>
          <w:b w:val="0"/>
          <w:color w:val="auto"/>
          <w:sz w:val="20"/>
          <w:lang w:val="en-US"/>
        </w:rPr>
        <w:t>SPECT image</w:t>
      </w:r>
      <w:r w:rsidR="00030561">
        <w:rPr>
          <w:rFonts w:asciiTheme="majorHAnsi" w:hAnsiTheme="majorHAnsi"/>
          <w:b w:val="0"/>
          <w:color w:val="auto"/>
          <w:sz w:val="20"/>
          <w:lang w:val="en-US"/>
        </w:rPr>
        <w:t>s</w:t>
      </w:r>
      <w:r w:rsidR="00030561" w:rsidRPr="004C3017">
        <w:rPr>
          <w:rFonts w:asciiTheme="majorHAnsi" w:hAnsiTheme="majorHAnsi"/>
          <w:b w:val="0"/>
          <w:color w:val="auto"/>
          <w:sz w:val="20"/>
          <w:lang w:val="en-US"/>
        </w:rPr>
        <w:t xml:space="preserve"> of the</w:t>
      </w:r>
      <w:r w:rsidR="00030561" w:rsidRPr="00EE52D7">
        <w:rPr>
          <w:rFonts w:asciiTheme="majorHAnsi" w:hAnsiTheme="majorHAnsi"/>
          <w:b w:val="0"/>
          <w:color w:val="auto"/>
          <w:sz w:val="20"/>
          <w:lang w:val="en-US"/>
        </w:rPr>
        <w:t xml:space="preserve"> </w:t>
      </w:r>
      <w:proofErr w:type="spellStart"/>
      <w:r w:rsidR="00030561" w:rsidRPr="004C3017">
        <w:rPr>
          <w:rFonts w:asciiTheme="majorHAnsi" w:hAnsiTheme="majorHAnsi"/>
          <w:b w:val="0"/>
          <w:color w:val="auto"/>
          <w:sz w:val="20"/>
          <w:lang w:val="en-US"/>
        </w:rPr>
        <w:t>Jaszczak</w:t>
      </w:r>
      <w:proofErr w:type="spellEnd"/>
      <w:r w:rsidR="00030561" w:rsidRPr="004C3017">
        <w:rPr>
          <w:rFonts w:asciiTheme="majorHAnsi" w:hAnsiTheme="majorHAnsi"/>
          <w:b w:val="0"/>
          <w:color w:val="auto"/>
          <w:sz w:val="20"/>
          <w:lang w:val="en-US"/>
        </w:rPr>
        <w:t xml:space="preserve"> phantom</w:t>
      </w:r>
      <w:r w:rsidR="00030561" w:rsidRPr="00EE52D7">
        <w:rPr>
          <w:rFonts w:asciiTheme="majorHAnsi" w:hAnsiTheme="majorHAnsi"/>
          <w:b w:val="0"/>
          <w:color w:val="auto"/>
          <w:sz w:val="20"/>
          <w:lang w:val="en-US"/>
        </w:rPr>
        <w:t xml:space="preserve"> </w:t>
      </w:r>
      <w:r w:rsidR="00030561">
        <w:rPr>
          <w:rFonts w:asciiTheme="majorHAnsi" w:hAnsiTheme="majorHAnsi"/>
          <w:b w:val="0"/>
          <w:color w:val="auto"/>
          <w:sz w:val="20"/>
          <w:lang w:val="en-US"/>
        </w:rPr>
        <w:t xml:space="preserve">with </w:t>
      </w:r>
      <w:r w:rsidR="00030561" w:rsidRPr="00EE52D7">
        <w:rPr>
          <w:rFonts w:asciiTheme="majorHAnsi" w:hAnsiTheme="majorHAnsi"/>
          <w:b w:val="0"/>
          <w:color w:val="auto"/>
          <w:sz w:val="20"/>
          <w:lang w:val="en-US"/>
        </w:rPr>
        <w:t>cold</w:t>
      </w:r>
      <w:r w:rsidRPr="00313217">
        <w:rPr>
          <w:rFonts w:asciiTheme="majorHAnsi" w:hAnsiTheme="majorHAnsi"/>
          <w:b w:val="0"/>
          <w:color w:val="auto"/>
          <w:sz w:val="20"/>
          <w:lang w:val="en-US"/>
        </w:rPr>
        <w:t xml:space="preserve"> spheres</w:t>
      </w:r>
      <w:r w:rsidR="00030561">
        <w:rPr>
          <w:rFonts w:asciiTheme="majorHAnsi" w:hAnsiTheme="majorHAnsi"/>
          <w:b w:val="0"/>
          <w:color w:val="auto"/>
          <w:sz w:val="20"/>
          <w:lang w:val="en-US"/>
        </w:rPr>
        <w:t xml:space="preserve"> (diameters of 31.8, 25.4, 19.1, 15.9, 12.7, and 9.5 mm).</w:t>
      </w:r>
      <w:r w:rsidRPr="00313217">
        <w:rPr>
          <w:rFonts w:asciiTheme="majorHAnsi" w:hAnsiTheme="majorHAnsi"/>
          <w:b w:val="0"/>
          <w:color w:val="auto"/>
          <w:sz w:val="20"/>
          <w:lang w:val="en-US"/>
        </w:rPr>
        <w:t xml:space="preserve"> </w:t>
      </w:r>
      <w:r w:rsidR="00030561">
        <w:rPr>
          <w:rFonts w:asciiTheme="majorHAnsi" w:hAnsiTheme="majorHAnsi"/>
          <w:b w:val="0"/>
          <w:color w:val="auto"/>
          <w:sz w:val="20"/>
          <w:lang w:val="en-US"/>
        </w:rPr>
        <w:t xml:space="preserve">The </w:t>
      </w:r>
      <w:r w:rsidR="00030561" w:rsidRPr="00313217">
        <w:rPr>
          <w:rFonts w:asciiTheme="majorHAnsi" w:hAnsiTheme="majorHAnsi"/>
          <w:b w:val="0"/>
          <w:color w:val="auto"/>
          <w:sz w:val="20"/>
          <w:lang w:val="en-US"/>
        </w:rPr>
        <w:t xml:space="preserve">sphere </w:t>
      </w:r>
      <w:r w:rsidR="00030561">
        <w:rPr>
          <w:rFonts w:asciiTheme="majorHAnsi" w:hAnsiTheme="majorHAnsi"/>
          <w:b w:val="0"/>
          <w:color w:val="auto"/>
          <w:sz w:val="20"/>
          <w:lang w:val="en-US"/>
        </w:rPr>
        <w:t xml:space="preserve">with a </w:t>
      </w:r>
      <w:r w:rsidR="00030561" w:rsidRPr="00313217">
        <w:rPr>
          <w:rFonts w:asciiTheme="majorHAnsi" w:hAnsiTheme="majorHAnsi"/>
          <w:b w:val="0"/>
          <w:color w:val="auto"/>
          <w:sz w:val="20"/>
          <w:lang w:val="en-US"/>
        </w:rPr>
        <w:t xml:space="preserve">12.7 mm </w:t>
      </w:r>
      <w:r w:rsidR="00030561">
        <w:rPr>
          <w:rFonts w:asciiTheme="majorHAnsi" w:hAnsiTheme="majorHAnsi"/>
          <w:b w:val="0"/>
          <w:color w:val="auto"/>
          <w:sz w:val="20"/>
          <w:lang w:val="en-US"/>
        </w:rPr>
        <w:t>diameter is visible in the SPECT image</w:t>
      </w:r>
      <w:r>
        <w:rPr>
          <w:rFonts w:asciiTheme="majorHAnsi" w:hAnsiTheme="majorHAnsi"/>
          <w:b w:val="0"/>
          <w:color w:val="auto"/>
          <w:sz w:val="20"/>
          <w:lang w:val="en-US"/>
        </w:rPr>
        <w:t>.</w:t>
      </w:r>
    </w:p>
    <w:p w14:paraId="030A11CB" w14:textId="79828FF8" w:rsidR="00D573BD" w:rsidRDefault="001064C1" w:rsidP="00EB2D7E">
      <w:pPr>
        <w:pStyle w:val="Caption"/>
        <w:spacing w:line="48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pict w14:anchorId="716631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15pt;height:178.45pt">
            <v:imagedata r:id="rId10" o:title="FigS3"/>
          </v:shape>
        </w:pict>
      </w:r>
    </w:p>
    <w:p w14:paraId="24EBB28D" w14:textId="77777777" w:rsidR="00755565" w:rsidRDefault="00755565" w:rsidP="00755565">
      <w:pPr>
        <w:spacing w:line="480" w:lineRule="auto"/>
        <w:rPr>
          <w:rFonts w:ascii="Calibri" w:hAnsi="Calibri" w:cs="Calibri"/>
          <w:bCs/>
          <w:sz w:val="20"/>
          <w:szCs w:val="20"/>
          <w:lang w:val="en-US"/>
        </w:rPr>
      </w:pPr>
      <w:bookmarkStart w:id="0" w:name="_GoBack"/>
      <w:bookmarkEnd w:id="0"/>
    </w:p>
    <w:sectPr w:rsidR="00755565">
      <w:footerReference w:type="default" r:id="rId11"/>
      <w:pgSz w:w="11906" w:h="16838"/>
      <w:pgMar w:top="1440" w:right="1440" w:bottom="1440" w:left="1440" w:header="0" w:footer="720" w:gutter="0"/>
      <w:cols w:space="720"/>
      <w:formProt w:val="0"/>
      <w:docGrid w:linePitch="360" w:charSpace="819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5A58F17" w16cex:dateUtc="2024-02-20T08:5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C64FD" w14:textId="77777777" w:rsidR="005647AF" w:rsidRDefault="005647AF">
      <w:pPr>
        <w:spacing w:line="240" w:lineRule="auto"/>
      </w:pPr>
      <w:r>
        <w:separator/>
      </w:r>
    </w:p>
  </w:endnote>
  <w:endnote w:type="continuationSeparator" w:id="0">
    <w:p w14:paraId="5584D142" w14:textId="77777777" w:rsidR="005647AF" w:rsidRDefault="005647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864D3" w14:textId="77777777" w:rsidR="008A3405" w:rsidRDefault="008A3405">
    <w:pPr>
      <w:rPr>
        <w:b/>
        <w:sz w:val="24"/>
        <w:szCs w:val="24"/>
      </w:rPr>
    </w:pPr>
  </w:p>
  <w:p w14:paraId="0140B947" w14:textId="20D51460" w:rsidR="008A3405" w:rsidRDefault="008A3405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1064C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9EFED" w14:textId="77777777" w:rsidR="005647AF" w:rsidRDefault="005647AF">
      <w:pPr>
        <w:spacing w:line="240" w:lineRule="auto"/>
      </w:pPr>
      <w:r>
        <w:separator/>
      </w:r>
    </w:p>
  </w:footnote>
  <w:footnote w:type="continuationSeparator" w:id="0">
    <w:p w14:paraId="30A88174" w14:textId="77777777" w:rsidR="005647AF" w:rsidRDefault="005647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E1069"/>
    <w:multiLevelType w:val="multilevel"/>
    <w:tmpl w:val="9078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90"/>
    <w:rsid w:val="00030561"/>
    <w:rsid w:val="000358AB"/>
    <w:rsid w:val="00080AAE"/>
    <w:rsid w:val="001064C1"/>
    <w:rsid w:val="00125D4C"/>
    <w:rsid w:val="00153E99"/>
    <w:rsid w:val="00164F22"/>
    <w:rsid w:val="001A0BA9"/>
    <w:rsid w:val="001E69D7"/>
    <w:rsid w:val="00273A0D"/>
    <w:rsid w:val="00294CD7"/>
    <w:rsid w:val="002D4FEE"/>
    <w:rsid w:val="00363269"/>
    <w:rsid w:val="00397DDE"/>
    <w:rsid w:val="003B6691"/>
    <w:rsid w:val="00405A56"/>
    <w:rsid w:val="004146E0"/>
    <w:rsid w:val="004F2990"/>
    <w:rsid w:val="0050266A"/>
    <w:rsid w:val="00513613"/>
    <w:rsid w:val="005647AF"/>
    <w:rsid w:val="005734C2"/>
    <w:rsid w:val="00667AEE"/>
    <w:rsid w:val="006D1155"/>
    <w:rsid w:val="006E0DC1"/>
    <w:rsid w:val="00733CFE"/>
    <w:rsid w:val="007452B3"/>
    <w:rsid w:val="00755565"/>
    <w:rsid w:val="007A20ED"/>
    <w:rsid w:val="007D6093"/>
    <w:rsid w:val="007E2E3A"/>
    <w:rsid w:val="00847E56"/>
    <w:rsid w:val="00894135"/>
    <w:rsid w:val="008A3405"/>
    <w:rsid w:val="008C3F0C"/>
    <w:rsid w:val="009527FB"/>
    <w:rsid w:val="00965D1C"/>
    <w:rsid w:val="0098492B"/>
    <w:rsid w:val="009E3C2E"/>
    <w:rsid w:val="00A26FC6"/>
    <w:rsid w:val="00A5041F"/>
    <w:rsid w:val="00A52C6F"/>
    <w:rsid w:val="00A74CAA"/>
    <w:rsid w:val="00AE65AF"/>
    <w:rsid w:val="00AF3044"/>
    <w:rsid w:val="00B57677"/>
    <w:rsid w:val="00BC2B68"/>
    <w:rsid w:val="00BC4192"/>
    <w:rsid w:val="00BC4B38"/>
    <w:rsid w:val="00C6531C"/>
    <w:rsid w:val="00C7116E"/>
    <w:rsid w:val="00C821DB"/>
    <w:rsid w:val="00CD248A"/>
    <w:rsid w:val="00D4020B"/>
    <w:rsid w:val="00D573BD"/>
    <w:rsid w:val="00DB0E47"/>
    <w:rsid w:val="00DC2505"/>
    <w:rsid w:val="00DD2CA9"/>
    <w:rsid w:val="00DD47D2"/>
    <w:rsid w:val="00DD5D7E"/>
    <w:rsid w:val="00E27EB0"/>
    <w:rsid w:val="00E81EC6"/>
    <w:rsid w:val="00EB2D7E"/>
    <w:rsid w:val="00ED1861"/>
    <w:rsid w:val="00F53525"/>
    <w:rsid w:val="00F836A0"/>
    <w:rsid w:val="00F9559B"/>
    <w:rsid w:val="00FA48EB"/>
    <w:rsid w:val="00FD1AAA"/>
    <w:rsid w:val="00FD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DA6D2"/>
  <w15:docId w15:val="{8AE104F9-B2F0-45ED-8FEF-6D71300F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114"/>
    <w:pPr>
      <w:spacing w:line="276" w:lineRule="auto"/>
    </w:pPr>
  </w:style>
  <w:style w:type="paragraph" w:styleId="Heading1">
    <w:name w:val="heading 1"/>
    <w:basedOn w:val="Normal"/>
    <w:link w:val="Heading1Char"/>
    <w:uiPriority w:val="9"/>
    <w:qFormat/>
    <w:rsid w:val="00790C94"/>
    <w:pPr>
      <w:suppressAutoHyphens w:val="0"/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995C6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86DC2"/>
    <w:rPr>
      <w:color w:val="0000FF" w:themeColor="hyperlink"/>
      <w:u w:val="single"/>
    </w:rPr>
  </w:style>
  <w:style w:type="character" w:customStyle="1" w:styleId="IntestazioneCarattere">
    <w:name w:val="Intestazione Carattere"/>
    <w:basedOn w:val="DefaultParagraphFont"/>
    <w:link w:val="Intestazione1"/>
    <w:uiPriority w:val="99"/>
    <w:qFormat/>
    <w:rsid w:val="00D8675E"/>
  </w:style>
  <w:style w:type="character" w:customStyle="1" w:styleId="PidipaginaCarattere">
    <w:name w:val="Piè di pagina Carattere"/>
    <w:basedOn w:val="DefaultParagraphFont"/>
    <w:link w:val="Pidipagina1"/>
    <w:uiPriority w:val="99"/>
    <w:qFormat/>
    <w:rsid w:val="00D8675E"/>
  </w:style>
  <w:style w:type="character" w:styleId="CommentReference">
    <w:name w:val="annotation reference"/>
    <w:basedOn w:val="DefaultParagraphFont"/>
    <w:uiPriority w:val="99"/>
    <w:semiHidden/>
    <w:unhideWhenUsed/>
    <w:qFormat/>
    <w:rsid w:val="001E35C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E35C2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E35C2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E35C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119C6"/>
    <w:rPr>
      <w:b/>
      <w:bCs/>
    </w:rPr>
  </w:style>
  <w:style w:type="character" w:customStyle="1" w:styleId="highwire-citation-authors">
    <w:name w:val="highwire-citation-authors"/>
    <w:basedOn w:val="DefaultParagraphFont"/>
    <w:qFormat/>
    <w:rsid w:val="00C119C6"/>
  </w:style>
  <w:style w:type="character" w:customStyle="1" w:styleId="highwire-citation-author">
    <w:name w:val="highwire-citation-author"/>
    <w:basedOn w:val="DefaultParagraphFont"/>
    <w:qFormat/>
    <w:rsid w:val="00C119C6"/>
  </w:style>
  <w:style w:type="character" w:customStyle="1" w:styleId="highwire-cite-metadata-journal">
    <w:name w:val="highwire-cite-metadata-journal"/>
    <w:basedOn w:val="DefaultParagraphFont"/>
    <w:qFormat/>
    <w:rsid w:val="00C119C6"/>
  </w:style>
  <w:style w:type="character" w:customStyle="1" w:styleId="highwire-cite-metadata-date">
    <w:name w:val="highwire-cite-metadata-date"/>
    <w:basedOn w:val="DefaultParagraphFont"/>
    <w:qFormat/>
    <w:rsid w:val="00C119C6"/>
  </w:style>
  <w:style w:type="character" w:customStyle="1" w:styleId="highwire-cite-metadata-volume">
    <w:name w:val="highwire-cite-metadata-volume"/>
    <w:basedOn w:val="DefaultParagraphFont"/>
    <w:qFormat/>
    <w:rsid w:val="00C119C6"/>
  </w:style>
  <w:style w:type="character" w:customStyle="1" w:styleId="highwire-cite-metadata-issue">
    <w:name w:val="highwire-cite-metadata-issue"/>
    <w:basedOn w:val="DefaultParagraphFont"/>
    <w:qFormat/>
    <w:rsid w:val="00C119C6"/>
  </w:style>
  <w:style w:type="character" w:customStyle="1" w:styleId="highwire-cite-metadata-pages">
    <w:name w:val="highwire-cite-metadata-pages"/>
    <w:basedOn w:val="DefaultParagraphFont"/>
    <w:qFormat/>
    <w:rsid w:val="00C119C6"/>
  </w:style>
  <w:style w:type="character" w:customStyle="1" w:styleId="Menzionenonrisolta1">
    <w:name w:val="Menzione non risolta1"/>
    <w:basedOn w:val="DefaultParagraphFont"/>
    <w:uiPriority w:val="99"/>
    <w:semiHidden/>
    <w:unhideWhenUsed/>
    <w:qFormat/>
    <w:rsid w:val="00026588"/>
    <w:rPr>
      <w:color w:val="605E5C"/>
      <w:shd w:val="clear" w:color="auto" w:fill="E1DFDD"/>
    </w:rPr>
  </w:style>
  <w:style w:type="character" w:customStyle="1" w:styleId="il">
    <w:name w:val="il"/>
    <w:basedOn w:val="DefaultParagraphFont"/>
    <w:qFormat/>
    <w:rsid w:val="0060008C"/>
  </w:style>
  <w:style w:type="character" w:styleId="LineNumber">
    <w:name w:val="line number"/>
  </w:style>
  <w:style w:type="character" w:customStyle="1" w:styleId="Numeroriga1">
    <w:name w:val="Numero riga1"/>
    <w:qFormat/>
    <w:rsid w:val="00C24EAF"/>
  </w:style>
  <w:style w:type="character" w:customStyle="1" w:styleId="Heading1Char">
    <w:name w:val="Heading 1 Char"/>
    <w:basedOn w:val="DefaultParagraphFont"/>
    <w:link w:val="Heading1"/>
    <w:uiPriority w:val="9"/>
    <w:qFormat/>
    <w:rsid w:val="00790C94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Title">
    <w:name w:val="Title"/>
    <w:basedOn w:val="Normal"/>
    <w:next w:val="BodyText"/>
    <w:qFormat/>
    <w:rsid w:val="00940114"/>
    <w:pPr>
      <w:keepNext/>
      <w:keepLines/>
      <w:spacing w:after="60"/>
    </w:pPr>
    <w:rPr>
      <w:sz w:val="52"/>
      <w:szCs w:val="52"/>
    </w:rPr>
  </w:style>
  <w:style w:type="paragraph" w:styleId="BodyText">
    <w:name w:val="Body Text"/>
    <w:basedOn w:val="Normal"/>
    <w:rsid w:val="00C24EAF"/>
    <w:pPr>
      <w:spacing w:after="140"/>
    </w:pPr>
  </w:style>
  <w:style w:type="paragraph" w:styleId="List">
    <w:name w:val="List"/>
    <w:basedOn w:val="BodyText"/>
    <w:rsid w:val="00C24EAF"/>
  </w:style>
  <w:style w:type="paragraph" w:styleId="Caption">
    <w:name w:val="caption"/>
    <w:basedOn w:val="Normal"/>
    <w:next w:val="Normal"/>
    <w:uiPriority w:val="35"/>
    <w:unhideWhenUsed/>
    <w:qFormat/>
    <w:rsid w:val="00A671B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ice">
    <w:name w:val="Indice"/>
    <w:basedOn w:val="Normal"/>
    <w:qFormat/>
    <w:rsid w:val="00C24EAF"/>
    <w:pPr>
      <w:suppressLineNumbers/>
    </w:pPr>
  </w:style>
  <w:style w:type="paragraph" w:customStyle="1" w:styleId="Titolo11">
    <w:name w:val="Titolo 11"/>
    <w:basedOn w:val="Normal"/>
    <w:next w:val="Normal"/>
    <w:qFormat/>
    <w:rsid w:val="00940114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Titolo21">
    <w:name w:val="Titolo 21"/>
    <w:basedOn w:val="Normal"/>
    <w:next w:val="Normal"/>
    <w:qFormat/>
    <w:rsid w:val="00940114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Titolo31">
    <w:name w:val="Titolo 31"/>
    <w:basedOn w:val="Normal"/>
    <w:next w:val="Normal"/>
    <w:qFormat/>
    <w:rsid w:val="0094011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Titolo41">
    <w:name w:val="Titolo 41"/>
    <w:basedOn w:val="Normal"/>
    <w:next w:val="Normal"/>
    <w:qFormat/>
    <w:rsid w:val="0094011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Titolo51">
    <w:name w:val="Titolo 51"/>
    <w:basedOn w:val="Normal"/>
    <w:next w:val="Normal"/>
    <w:qFormat/>
    <w:rsid w:val="00940114"/>
    <w:pPr>
      <w:keepNext/>
      <w:keepLines/>
      <w:spacing w:before="240" w:after="80"/>
      <w:outlineLvl w:val="4"/>
    </w:pPr>
    <w:rPr>
      <w:color w:val="666666"/>
    </w:rPr>
  </w:style>
  <w:style w:type="paragraph" w:customStyle="1" w:styleId="Titolo61">
    <w:name w:val="Titolo 61"/>
    <w:basedOn w:val="Normal"/>
    <w:next w:val="Normal"/>
    <w:qFormat/>
    <w:rsid w:val="00940114"/>
    <w:pPr>
      <w:keepNext/>
      <w:keepLines/>
      <w:spacing w:before="240" w:after="80"/>
      <w:outlineLvl w:val="5"/>
    </w:pPr>
    <w:rPr>
      <w:i/>
      <w:color w:val="666666"/>
    </w:rPr>
  </w:style>
  <w:style w:type="paragraph" w:customStyle="1" w:styleId="Didascalia1">
    <w:name w:val="Didascalia1"/>
    <w:basedOn w:val="Normal"/>
    <w:qFormat/>
    <w:rsid w:val="00C24EAF"/>
    <w:pPr>
      <w:suppressLineNumbers/>
      <w:spacing w:before="120" w:after="120"/>
    </w:pPr>
    <w:rPr>
      <w:i/>
      <w:iCs/>
      <w:sz w:val="24"/>
      <w:szCs w:val="24"/>
    </w:rPr>
  </w:style>
  <w:style w:type="paragraph" w:styleId="Subtitle">
    <w:name w:val="Subtitle"/>
    <w:basedOn w:val="Normal"/>
    <w:next w:val="Normal"/>
    <w:qFormat/>
    <w:rsid w:val="00940114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995BE1"/>
    <w:pPr>
      <w:ind w:left="720"/>
      <w:contextualSpacing/>
    </w:pPr>
  </w:style>
  <w:style w:type="paragraph" w:customStyle="1" w:styleId="Intestazioneepidipagina">
    <w:name w:val="Intestazione e piè di pagina"/>
    <w:basedOn w:val="Normal"/>
    <w:qFormat/>
    <w:rsid w:val="00C24EAF"/>
  </w:style>
  <w:style w:type="paragraph" w:customStyle="1" w:styleId="Intestazione1">
    <w:name w:val="Intestazione1"/>
    <w:basedOn w:val="Normal"/>
    <w:link w:val="IntestazioneCarattere"/>
    <w:uiPriority w:val="99"/>
    <w:unhideWhenUsed/>
    <w:qFormat/>
    <w:rsid w:val="00D8675E"/>
    <w:pPr>
      <w:tabs>
        <w:tab w:val="center" w:pos="4819"/>
        <w:tab w:val="right" w:pos="9638"/>
      </w:tabs>
      <w:spacing w:line="240" w:lineRule="auto"/>
    </w:pPr>
  </w:style>
  <w:style w:type="paragraph" w:customStyle="1" w:styleId="Pidipagina1">
    <w:name w:val="Piè di pagina1"/>
    <w:basedOn w:val="Normal"/>
    <w:link w:val="PidipaginaCarattere"/>
    <w:uiPriority w:val="99"/>
    <w:unhideWhenUsed/>
    <w:qFormat/>
    <w:rsid w:val="00D8675E"/>
    <w:pPr>
      <w:tabs>
        <w:tab w:val="center" w:pos="4819"/>
        <w:tab w:val="right" w:pos="9638"/>
      </w:tabs>
      <w:spacing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E35C2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E35C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E35C2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6902B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uiPriority w:val="99"/>
    <w:semiHidden/>
    <w:qFormat/>
    <w:rsid w:val="00026588"/>
  </w:style>
  <w:style w:type="paragraph" w:styleId="Footer">
    <w:name w:val="footer"/>
    <w:basedOn w:val="Intestazioneepidipagina"/>
  </w:style>
  <w:style w:type="table" w:customStyle="1" w:styleId="TableNormal1">
    <w:name w:val="Table Normal1"/>
    <w:rsid w:val="0094011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A5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leNormal"/>
    <w:uiPriority w:val="60"/>
    <w:rsid w:val="0012268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ED1861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CEC4666-3CCE-4B18-A4FB-EF8F5F84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4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Oncologico Veneto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Zorz</dc:creator>
  <dc:description/>
  <cp:lastModifiedBy>Thamodaran P</cp:lastModifiedBy>
  <cp:revision>26</cp:revision>
  <dcterms:created xsi:type="dcterms:W3CDTF">2024-02-19T14:14:00Z</dcterms:created>
  <dcterms:modified xsi:type="dcterms:W3CDTF">2024-07-15T12:15:00Z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http://www.zotero.org/styles/vancouver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http://www.zotero.org/styles/harvard-cite-them-right</vt:lpwstr>
  </property>
  <property fmtid="{D5CDD505-2E9C-101B-9397-08002B2CF9AE}" pid="9" name="Mendeley Recent Style Id 5_1">
    <vt:lpwstr>http://www.zotero.org/styles/ieee</vt:lpwstr>
  </property>
  <property fmtid="{D5CDD505-2E9C-101B-9397-08002B2CF9AE}" pid="10" name="Mendeley Recent Style Id 6_1">
    <vt:lpwstr>http://www.zotero.org/styles/modern-humanities-research-association</vt:lpwstr>
  </property>
  <property fmtid="{D5CDD505-2E9C-101B-9397-08002B2CF9AE}" pid="11" name="Mendeley Recent Style Id 7_1">
    <vt:lpwstr>http://www.zotero.org/styles/modern-language-association</vt:lpwstr>
  </property>
  <property fmtid="{D5CDD505-2E9C-101B-9397-08002B2CF9AE}" pid="12" name="Mendeley Recent Style Id 8_1">
    <vt:lpwstr>http://www.zotero.org/styles/nature</vt:lpwstr>
  </property>
  <property fmtid="{D5CDD505-2E9C-101B-9397-08002B2CF9AE}" pid="13" name="Mendeley Recent Style Id 9_1">
    <vt:lpwstr>http://www.zotero.org/styles/vancouver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Psychological Association 7th edition</vt:lpwstr>
  </property>
  <property fmtid="{D5CDD505-2E9C-101B-9397-08002B2CF9AE}" pid="16" name="Mendeley Recent Style Name 2_1">
    <vt:lpwstr>American Sociological Association 6th edition</vt:lpwstr>
  </property>
  <property fmtid="{D5CDD505-2E9C-101B-9397-08002B2CF9AE}" pid="17" name="Mendeley Recent Style Name 3_1">
    <vt:lpwstr>Chicago Manual of Style 17th edition (author-date)</vt:lpwstr>
  </property>
  <property fmtid="{D5CDD505-2E9C-101B-9397-08002B2CF9AE}" pid="18" name="Mendeley Recent Style Name 4_1">
    <vt:lpwstr>Cite Them Right 12th edition - Harvard</vt:lpwstr>
  </property>
  <property fmtid="{D5CDD505-2E9C-101B-9397-08002B2CF9AE}" pid="19" name="Mendeley Recent Style Name 5_1">
    <vt:lpwstr>IEEE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Name 7_1">
    <vt:lpwstr>Modern Language Association 9th edition</vt:lpwstr>
  </property>
  <property fmtid="{D5CDD505-2E9C-101B-9397-08002B2CF9AE}" pid="22" name="Mendeley Recent Style Name 8_1">
    <vt:lpwstr>Nature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c11940d6-b116-3c25-bff0-482cf14ffc3d</vt:lpwstr>
  </property>
</Properties>
</file>