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CEE0" w14:textId="77777777" w:rsidR="00452C29" w:rsidRPr="00452C29" w:rsidRDefault="00452C29" w:rsidP="006814E5">
      <w:pPr>
        <w:bidi w:val="0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b/>
          <w:bCs/>
          <w:sz w:val="24"/>
          <w:szCs w:val="24"/>
        </w:rPr>
        <w:t>Dear Editor-in-Chief,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br/>
        <w:t>EJNMMI Physics</w:t>
      </w:r>
    </w:p>
    <w:p w14:paraId="456234F0" w14:textId="77777777" w:rsidR="006814E5" w:rsidRDefault="00452C29" w:rsidP="006814E5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I am pleased to submit our manuscript entitled “</w:t>
      </w:r>
      <w:r w:rsidRPr="00452C29">
        <w:rPr>
          <w:rFonts w:ascii="Times New Roman" w:eastAsia="Times New Roman" w:hAnsi="Times New Roman" w:cs="Times New Roman"/>
          <w:b/>
          <w:bCs/>
          <w:sz w:val="24"/>
          <w:szCs w:val="24"/>
        </w:rPr>
        <w:t>Quantifying DNA Strand Breaks from Targeted Alpha Emitters ²²⁵Ac and ²²⁷Th via Geant4-DNA: Implications for RBE and Cell Survival” for consideration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452C29">
        <w:rPr>
          <w:rFonts w:ascii="Times New Roman" w:eastAsia="Times New Roman" w:hAnsi="Times New Roman" w:cs="Times New Roman"/>
          <w:i/>
          <w:iCs/>
          <w:sz w:val="24"/>
          <w:szCs w:val="24"/>
        </w:rPr>
        <w:t>EJNMMI Physics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7B5AC0" w14:textId="10A92E4F" w:rsidR="00452C29" w:rsidRPr="00452C29" w:rsidRDefault="00452C29" w:rsidP="006814E5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 xml:space="preserve">Targeted alpha therapy (TAT) has rapidly gained prominence due to its unparalleled cytotoxic potential against </w:t>
      </w:r>
      <w:proofErr w:type="spellStart"/>
      <w:r w:rsidRPr="00452C29">
        <w:rPr>
          <w:rFonts w:ascii="Times New Roman" w:eastAsia="Times New Roman" w:hAnsi="Times New Roman" w:cs="Times New Roman"/>
          <w:sz w:val="24"/>
          <w:szCs w:val="24"/>
        </w:rPr>
        <w:t>micrometastatic</w:t>
      </w:r>
      <w:proofErr w:type="spellEnd"/>
      <w:r w:rsidRPr="00452C29">
        <w:rPr>
          <w:rFonts w:ascii="Times New Roman" w:eastAsia="Times New Roman" w:hAnsi="Times New Roman" w:cs="Times New Roman"/>
          <w:sz w:val="24"/>
          <w:szCs w:val="24"/>
        </w:rPr>
        <w:t xml:space="preserve"> and radioresistant cancers. However, quantitative mechanistic data supporting DNA-level effects of key alpha emitters remain limited. Our study addresses this critical gap by employing the advanced </w:t>
      </w:r>
      <w:r w:rsidRPr="00452C29">
        <w:rPr>
          <w:rFonts w:ascii="Times New Roman" w:eastAsia="Times New Roman" w:hAnsi="Times New Roman" w:cs="Times New Roman"/>
          <w:i/>
          <w:iCs/>
          <w:sz w:val="24"/>
          <w:szCs w:val="24"/>
        </w:rPr>
        <w:t>Geant4-DNA Monte Carlo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t xml:space="preserve"> toolkit (v11.1p3) to comprehensively simulate both direct and indirect DNA strand breaks caused by the complete decay chains of two clinically pivotal alpha-emitting radionuclides: ²²⁵Ac and ²²⁷Th.</w:t>
      </w:r>
    </w:p>
    <w:p w14:paraId="435545FA" w14:textId="77777777" w:rsidR="00452C29" w:rsidRPr="00452C29" w:rsidRDefault="00452C29" w:rsidP="006814E5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Key highlights of our study include:</w:t>
      </w:r>
    </w:p>
    <w:p w14:paraId="396A5393" w14:textId="77777777" w:rsidR="00452C29" w:rsidRPr="00452C29" w:rsidRDefault="00452C29" w:rsidP="006814E5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First-of-its-kind comparative quantification of complex SSBs and DSBs for both ²²⁵Ac and ²²⁷Th with full decay chain modeling.</w:t>
      </w:r>
    </w:p>
    <w:p w14:paraId="3F14FA61" w14:textId="77777777" w:rsidR="00452C29" w:rsidRPr="00452C29" w:rsidRDefault="00452C29" w:rsidP="006814E5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Assessment of Relative Biological Effectiveness (RBE) relative to ⁶⁰Co based on break complexity, offering a mechanistic rationale for therapeutic superiority.</w:t>
      </w:r>
    </w:p>
    <w:p w14:paraId="22D63C1F" w14:textId="77777777" w:rsidR="00452C29" w:rsidRPr="00452C29" w:rsidRDefault="00452C29" w:rsidP="006814E5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Cell survival analysis using the Two-Lesion Kinetic (TLK) model integrated into Geant4-DNA, linking subcellular damage to macroscopic biological outcomes.</w:t>
      </w:r>
    </w:p>
    <w:p w14:paraId="0FCD45C9" w14:textId="77777777" w:rsidR="00452C29" w:rsidRPr="00452C29" w:rsidRDefault="00452C29" w:rsidP="006814E5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Utilization of an advanced fractal nucleus model representing fibroblast DNA topology, enhancing the biological fidelity of the simulation.</w:t>
      </w:r>
    </w:p>
    <w:p w14:paraId="50FADF4C" w14:textId="46BB6965" w:rsidR="00452C29" w:rsidRPr="00452C29" w:rsidRDefault="00452C29" w:rsidP="006814E5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Our findings suggest that ²²⁷Th induces slightly more clustered and complex DNA damage than ²²⁵Ac, with correspondingly higher RBE and cell lethality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t>insights with direct relevance to clinical dose planning and radionuclide selection.</w:t>
      </w:r>
    </w:p>
    <w:p w14:paraId="4355580D" w14:textId="77777777" w:rsidR="00452C29" w:rsidRPr="00452C29" w:rsidRDefault="00452C29" w:rsidP="006814E5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 xml:space="preserve">We believe this work aligns well with the scope of </w:t>
      </w:r>
      <w:r w:rsidRPr="00452C29">
        <w:rPr>
          <w:rFonts w:ascii="Times New Roman" w:eastAsia="Times New Roman" w:hAnsi="Times New Roman" w:cs="Times New Roman"/>
          <w:i/>
          <w:iCs/>
          <w:sz w:val="24"/>
          <w:szCs w:val="24"/>
        </w:rPr>
        <w:t>EJNMMI Physics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t>, particularly in advancing computational dosimetry, radiobiology, and translational applications in nuclear medicine. The manuscript is original, has not been published elsewhere, and is not under consideration by any other journal.</w:t>
      </w:r>
    </w:p>
    <w:p w14:paraId="3C1FC4B6" w14:textId="77777777" w:rsidR="00452C29" w:rsidRPr="00452C29" w:rsidRDefault="00452C29" w:rsidP="006814E5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We would be honored if you consider our work for peer review. Thank you for your time and consideration.</w:t>
      </w:r>
    </w:p>
    <w:p w14:paraId="29CA59BA" w14:textId="18DD0E81" w:rsidR="00452C29" w:rsidRPr="00452C29" w:rsidRDefault="00452C29" w:rsidP="006814E5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C29">
        <w:rPr>
          <w:rFonts w:ascii="Times New Roman" w:eastAsia="Times New Roman" w:hAnsi="Times New Roman" w:cs="Times New Roman"/>
          <w:sz w:val="24"/>
          <w:szCs w:val="24"/>
        </w:rPr>
        <w:t>Sincerely,</w:t>
      </w:r>
      <w:r w:rsidRPr="00452C2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452C29">
        <w:rPr>
          <w:rFonts w:ascii="Times New Roman" w:eastAsia="Times New Roman" w:hAnsi="Times New Roman" w:cs="Times New Roman"/>
          <w:sz w:val="24"/>
          <w:szCs w:val="24"/>
        </w:rPr>
        <w:t>S.Zolghadri</w:t>
      </w:r>
      <w:proofErr w:type="spellEnd"/>
      <w:proofErr w:type="gramEnd"/>
    </w:p>
    <w:p w14:paraId="52E105B8" w14:textId="7DDE040A" w:rsidR="00452C29" w:rsidRPr="00452C29" w:rsidRDefault="00452C29" w:rsidP="00452C29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36184" w14:textId="77777777" w:rsidR="006814E5" w:rsidRPr="00452C29" w:rsidRDefault="006814E5" w:rsidP="00452C29">
      <w:pPr>
        <w:jc w:val="both"/>
        <w:rPr>
          <w:rFonts w:hint="cs"/>
        </w:rPr>
      </w:pPr>
    </w:p>
    <w:sectPr w:rsidR="006814E5" w:rsidRPr="00452C29" w:rsidSect="00475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47444"/>
    <w:multiLevelType w:val="multilevel"/>
    <w:tmpl w:val="4BDA38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055DFB"/>
    <w:multiLevelType w:val="multilevel"/>
    <w:tmpl w:val="44A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596939">
    <w:abstractNumId w:val="1"/>
  </w:num>
  <w:num w:numId="2" w16cid:durableId="92283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29"/>
    <w:rsid w:val="00127BC0"/>
    <w:rsid w:val="001D0E19"/>
    <w:rsid w:val="003D38E4"/>
    <w:rsid w:val="00452C29"/>
    <w:rsid w:val="00475015"/>
    <w:rsid w:val="0068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C669"/>
  <w15:chartTrackingRefBased/>
  <w15:docId w15:val="{6DBC8EA6-6B2D-4EF4-84D9-F7707922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2C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2C29"/>
    <w:rPr>
      <w:b/>
      <w:bCs/>
    </w:rPr>
  </w:style>
  <w:style w:type="character" w:styleId="Emphasis">
    <w:name w:val="Emphasis"/>
    <w:basedOn w:val="DefaultParagraphFont"/>
    <w:uiPriority w:val="20"/>
    <w:qFormat/>
    <w:rsid w:val="00452C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arezo karimiyan</dc:creator>
  <cp:keywords/>
  <dc:description/>
  <cp:lastModifiedBy>arezo karimiyan</cp:lastModifiedBy>
  <cp:revision>2</cp:revision>
  <dcterms:created xsi:type="dcterms:W3CDTF">2025-05-07T14:16:00Z</dcterms:created>
  <dcterms:modified xsi:type="dcterms:W3CDTF">2025-05-07T14:20:00Z</dcterms:modified>
</cp:coreProperties>
</file>