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E41E0D" w14:textId="1EF32EA6" w:rsidR="00A654F5" w:rsidRDefault="001B6600" w:rsidP="001B6600">
      <w:pPr>
        <w:pStyle w:val="Heading1"/>
      </w:pPr>
      <w:r w:rsidRPr="001B6600">
        <w:t>Supplementary material</w:t>
      </w:r>
    </w:p>
    <w:p w14:paraId="7251631A" w14:textId="00EC7903" w:rsidR="001D705C" w:rsidRPr="001D705C" w:rsidRDefault="003D7087" w:rsidP="001D705C">
      <w:pPr>
        <w:pStyle w:val="Heading2"/>
      </w:pPr>
      <w:r>
        <w:t xml:space="preserve">Design and fabrication of the </w:t>
      </w:r>
      <w:r w:rsidR="00881CB6">
        <w:t>anthropomorphic</w:t>
      </w:r>
      <w:r w:rsidR="001D705C">
        <w:t xml:space="preserve"> insert</w:t>
      </w:r>
      <w:r w:rsidR="006C4825">
        <w:t>s</w:t>
      </w:r>
    </w:p>
    <w:p w14:paraId="0061AEBF" w14:textId="460F78C5" w:rsidR="00C2576B" w:rsidRDefault="001B6600" w:rsidP="001B6600">
      <w:pPr>
        <w:jc w:val="both"/>
        <w:rPr>
          <w:lang w:val="en-US"/>
        </w:rPr>
      </w:pPr>
      <w:r w:rsidRPr="001B6600">
        <w:rPr>
          <w:lang w:val="en-US"/>
        </w:rPr>
        <w:t>A physical phantom consisting of tumor-free lumbar vertebrae (L1–L2), a metastatic L3 vertebra, and kidneys was fabricated based on the ICRP 145 computational model</w:t>
      </w:r>
      <w:r w:rsidR="00E16637">
        <w:rPr>
          <w:lang w:val="en-US"/>
        </w:rPr>
        <w:t xml:space="preserve"> </w:t>
      </w:r>
      <w:r w:rsidR="006B08D5">
        <w:rPr>
          <w:lang w:val="en-US"/>
        </w:rPr>
        <w:fldChar w:fldCharType="begin" w:fldLock="1"/>
      </w:r>
      <w:r w:rsidR="008B7EF7">
        <w:rPr>
          <w:lang w:val="en-US"/>
        </w:rPr>
        <w:instrText>ADDIN CSL_CITATION {"citationItems":[{"id":"ITEM-1","itemData":{"DOI":"10.1177/0146645319893605","ISSN":"1872-969X (Electronic)","PMID":"33231095","author":[{"dropping-particle":"","family":"Kim","given":"C H","non-dropping-particle":"","parse-names":false,"suffix":""},{"dropping-particle":"","family":"Yeom","given":"Y S","non-dropping-particle":"","parse-names":false,"suffix":""},{"dropping-particle":"","family":"Petoussi-Henss","given":"N","non-dropping-particle":"","parse-names":false,"suffix":""},{"dropping-particle":"","family":"Zankl","given":"M","non-dropping-particle":"","parse-names":false,"suffix":""},{"dropping-particle":"","family":"Bolch","given":"W E","non-dropping-particle":"","parse-names":false,"suffix":""},{"dropping-particle":"","family":"Lee","given":"C","non-dropping-particle":"","parse-names":false,"suffix":""},{"dropping-particle":"","family":"Choi","given":"C","non-dropping-particle":"","parse-names":false,"suffix":""},{"dropping-particle":"","family":"Nguyen","given":"T T","non-dropping-particle":"","parse-names":false,"suffix":""},{"dropping-particle":"","family":"Eckerman","given":"K","non-dropping-particle":"","parse-names":false,"suffix":""},{"dropping-particle":"","family":"Kim","given":"H S","non-dropping-particle":"","parse-names":false,"suffix":""},{"dropping-particle":"","family":"Han","given":"M C","non-dropping-particle":"","parse-names":false,"suffix":""},{"dropping-particle":"","family":"Qiu","given":"R","non-dropping-particle":"","parse-names":false,"suffix":""},{"dropping-particle":"","family":"Chung","given":"B S","non-dropping-particle":"","parse-names":false,"suffix":""},{"dropping-particle":"","family":"Han","given":"H","non-dropping-particle":"","parse-names":false,"suffix":""},{"dropping-particle":"","family":"Shin","given":"B","non-dropping-particle":"","parse-names":false,"suffix":""}],"container-title":"Annals of the ICRP","id":"ITEM-1","issue":"3","issued":{"date-parts":[["2020","10"]]},"language":"eng","page":"13-201","publisher-place":"England","title":"ICRP Publication 145: Adult Mesh-Type Reference Computational Phantoms.","type":"article-journal","volume":"49"},"uris":["http://www.mendeley.com/documents/?uuid=4305ff51-d370-4080-b01b-2d0d794f7716"]}],"mendeley":{"formattedCitation":"(1)","plainTextFormattedCitation":"(1)","previouslyFormattedCitation":"(1)"},"properties":{"noteIndex":0},"schema":"https://github.com/citation-style-language/schema/raw/master/csl-citation.json"}</w:instrText>
      </w:r>
      <w:r w:rsidR="006B08D5">
        <w:rPr>
          <w:lang w:val="en-US"/>
        </w:rPr>
        <w:fldChar w:fldCharType="separate"/>
      </w:r>
      <w:r w:rsidR="00E16637" w:rsidRPr="00E16637">
        <w:rPr>
          <w:noProof/>
          <w:lang w:val="en-US"/>
        </w:rPr>
        <w:t>(1)</w:t>
      </w:r>
      <w:r w:rsidR="006B08D5">
        <w:rPr>
          <w:lang w:val="en-US"/>
        </w:rPr>
        <w:fldChar w:fldCharType="end"/>
      </w:r>
      <w:r w:rsidRPr="001B6600">
        <w:rPr>
          <w:lang w:val="en-US"/>
        </w:rPr>
        <w:t>.</w:t>
      </w:r>
    </w:p>
    <w:p w14:paraId="3E797695" w14:textId="77777777" w:rsidR="001B6600" w:rsidRPr="001B6600" w:rsidRDefault="001B6600" w:rsidP="001B6600">
      <w:pPr>
        <w:jc w:val="both"/>
        <w:rPr>
          <w:lang w:val="en-US"/>
        </w:rPr>
      </w:pPr>
      <w:proofErr w:type="spellStart"/>
      <w:r w:rsidRPr="001B6600">
        <w:rPr>
          <w:lang w:val="en-US"/>
        </w:rPr>
        <w:t>Stereolithography</w:t>
      </w:r>
      <w:proofErr w:type="spellEnd"/>
      <w:r w:rsidRPr="001B6600">
        <w:rPr>
          <w:lang w:val="en-US"/>
        </w:rPr>
        <w:t xml:space="preserve"> files for the cortical bone and </w:t>
      </w:r>
      <w:proofErr w:type="spellStart"/>
      <w:r w:rsidRPr="001B6600">
        <w:rPr>
          <w:lang w:val="en-US"/>
        </w:rPr>
        <w:t>spongiosa</w:t>
      </w:r>
      <w:proofErr w:type="spellEnd"/>
      <w:r w:rsidRPr="001B6600">
        <w:rPr>
          <w:lang w:val="en-US"/>
        </w:rPr>
        <w:t xml:space="preserve"> of the vertebrae and the cortex and medulla of the kidneys were imported into Autodesk </w:t>
      </w:r>
      <w:proofErr w:type="spellStart"/>
      <w:r w:rsidRPr="001B6600">
        <w:rPr>
          <w:lang w:val="en-US"/>
        </w:rPr>
        <w:t>Netfabb</w:t>
      </w:r>
      <w:proofErr w:type="spellEnd"/>
      <w:r w:rsidRPr="001B6600">
        <w:rPr>
          <w:lang w:val="en-US"/>
        </w:rPr>
        <w:t xml:space="preserve"> Premium 2025.0. Cortical bone structures were hollowed out using Boolean operations to create fillable compartments, and only the vertebral bodies were hollowed (i.e. the vertebral arches were solid). For the metastatic L3 vertebra, a wall was inserted into the compartment that separates the healthy </w:t>
      </w:r>
      <w:proofErr w:type="spellStart"/>
      <w:r w:rsidRPr="001B6600">
        <w:rPr>
          <w:lang w:val="en-US"/>
        </w:rPr>
        <w:t>spongiosa</w:t>
      </w:r>
      <w:proofErr w:type="spellEnd"/>
      <w:r w:rsidRPr="001B6600">
        <w:rPr>
          <w:lang w:val="en-US"/>
        </w:rPr>
        <w:t xml:space="preserve"> from the metastatic compartment, at a ratio of 0.75.</w:t>
      </w:r>
    </w:p>
    <w:p w14:paraId="54C6F783" w14:textId="77777777" w:rsidR="001B6600" w:rsidRPr="001B6600" w:rsidRDefault="001B6600" w:rsidP="001B6600">
      <w:pPr>
        <w:jc w:val="both"/>
        <w:rPr>
          <w:lang w:val="en-US"/>
        </w:rPr>
      </w:pPr>
      <w:r>
        <w:rPr>
          <w:lang w:val="en-US"/>
        </w:rPr>
        <w:t>S</w:t>
      </w:r>
      <w:r w:rsidRPr="001B6600">
        <w:rPr>
          <w:lang w:val="en-US"/>
        </w:rPr>
        <w:t>implified kidney models were generated by combining the cortex and medulla into a single shell with a uniform wall thickness of 1.5 mm. The vertebrae were mechanically linked to the kidney compartments via rectangular connectors, enabling the vertebrae to be removed using a snap-fit joint. Mounting cylinders were incorporated into the superior aspect of L1 and the inferior aspect of L3 to enable secure fixation to a NEMA IEC PET Body Phantom.</w:t>
      </w:r>
    </w:p>
    <w:p w14:paraId="70124C75" w14:textId="2F22E5DF" w:rsidR="000C4F40" w:rsidRDefault="001B6600" w:rsidP="001B6600">
      <w:pPr>
        <w:jc w:val="both"/>
        <w:rPr>
          <w:lang w:val="en-US"/>
        </w:rPr>
      </w:pPr>
      <w:r w:rsidRPr="001B6600">
        <w:rPr>
          <w:lang w:val="en-US"/>
        </w:rPr>
        <w:t xml:space="preserve">The phantom </w:t>
      </w:r>
      <w:r w:rsidRPr="006B08D5">
        <w:t xml:space="preserve">components and the holders were fabricated using a </w:t>
      </w:r>
      <w:proofErr w:type="spellStart"/>
      <w:r w:rsidRPr="006B08D5">
        <w:t>Formlabs</w:t>
      </w:r>
      <w:proofErr w:type="spellEnd"/>
      <w:r w:rsidRPr="006B08D5">
        <w:t xml:space="preserve"> 3+ </w:t>
      </w:r>
      <w:proofErr w:type="spellStart"/>
      <w:r w:rsidRPr="006B08D5">
        <w:t>stereolithography</w:t>
      </w:r>
      <w:proofErr w:type="spellEnd"/>
      <w:r w:rsidRPr="006B08D5">
        <w:t xml:space="preserve"> printer with Clear V4 resin (density: 1.09 g cm⁻³</w:t>
      </w:r>
      <w:r w:rsidR="006B08D5">
        <w:t xml:space="preserve"> </w:t>
      </w:r>
      <w:r w:rsidR="006B08D5" w:rsidRPr="006B08D5">
        <w:fldChar w:fldCharType="begin" w:fldLock="1"/>
      </w:r>
      <w:r w:rsidR="008B7EF7">
        <w:instrText>ADDIN CSL_CITATION {"citationItems":[{"id":"ITEM-1","itemData":{"URL":"https://formlabs-media.formlabs.com/datasheets/1801037-SDS-ENEU-0.pdf","accessed":{"date-parts":[["2024","3","25"]]},"author":[{"dropping-particle":"","family":"Formlabs","given":"","non-dropping-particle":"","parse-names":false,"suffix":""}],"id":"ITEM-1","issued":{"date-parts":[["0"]]},"title":"Safety Data Sheet Clear Resin","type":"webpage"},"uris":["http://www.mendeley.com/documents/?uuid=6a9327b5-9841-4965-bdec-833fcbc115c5"]}],"mendeley":{"formattedCitation":"(2)","plainTextFormattedCitation":"(2)","previouslyFormattedCitation":"(2)"},"properties":{"noteIndex":0},"schema":"https://github.com/citation-style-language/schema/raw/master/csl-citation.json"}</w:instrText>
      </w:r>
      <w:r w:rsidR="006B08D5" w:rsidRPr="006B08D5">
        <w:fldChar w:fldCharType="separate"/>
      </w:r>
      <w:r w:rsidR="00E16637" w:rsidRPr="00E16637">
        <w:rPr>
          <w:noProof/>
        </w:rPr>
        <w:t>(2)</w:t>
      </w:r>
      <w:r w:rsidR="006B08D5" w:rsidRPr="006B08D5">
        <w:fldChar w:fldCharType="end"/>
      </w:r>
      <w:r w:rsidRPr="006B08D5">
        <w:t>; Hounsfield units: 121</w:t>
      </w:r>
      <w:r w:rsidRPr="001B6600">
        <w:rPr>
          <w:lang w:val="en-US"/>
        </w:rPr>
        <w:t xml:space="preserve"> HU</w:t>
      </w:r>
      <w:r w:rsidR="00E16637">
        <w:rPr>
          <w:lang w:val="en-US"/>
        </w:rPr>
        <w:t xml:space="preserve"> </w:t>
      </w:r>
      <w:r w:rsidR="006B08D5">
        <w:rPr>
          <w:lang w:val="en-US"/>
        </w:rPr>
        <w:fldChar w:fldCharType="begin" w:fldLock="1"/>
      </w:r>
      <w:r w:rsidR="008B7EF7">
        <w:rPr>
          <w:lang w:val="en-US"/>
        </w:rPr>
        <w:instrText>ADDIN CSL_CITATION {"citationItems":[{"id":"ITEM-1","itemData":{"DOI":"10.3390/mi14101928","ISSN":"2072-666X","abstract":"Three-dimensionally printed phantoms are increasingly used in medical imaging and research due to their cost-effectiveness and customizability, offering valuable alternatives to commercial phantoms. The purpose of this study was to assess the computed tomography (CT) attenuation characteristics of 27 resin materials from Formlabs, a 3D printing equipment and materials manufacturer. Cube phantoms (both solid and hollow constructions) produced with each resin were subjected to CT scanning under varying tube current–time products with attenuation measurements recorded in Hounsfield units (HU). The resins exhibited a wide range of attenuation values (−3.33 to 2666.27 HU), closely mimicking a range of human tissues, from fluids to dense bone structures. The resins also demonstrated consistent attenuation regardless of changes in the tube current. The CT attenuation analysis of FormLabs resins produced an archive of radiological imaging characteristics of photopolymers that can be utilized to construct more accurate tissue mimicking medical phantoms and improve the evaluation of imaging device performance.","author":[{"dropping-particle":"","family":"Kalidindi","given":"Yuktesh","non-dropping-particle":"","parse-names":false,"suffix":""},{"dropping-particle":"","family":"Ganapathy","given":"Aravinda Krishna","non-dropping-particle":"","parse-names":false,"suffix":""},{"dropping-particle":"","family":"Nayak","given":"Yash","non-dropping-particle":"","parse-names":false,"suffix":""},{"dropping-particle":"","family":"Elumalai","given":"Anusha","non-dropping-particle":"","parse-names":false,"suffix":""},{"dropping-particle":"","family":"Chen","given":"David Z","non-dropping-particle":"","parse-names":false,"suffix":""},{"dropping-particle":"","family":"Bishop","given":"Grace","non-dropping-particle":"","parse-names":false,"suffix":""},{"dropping-particle":"","family":"Sanchez","given":"Adrian","non-dropping-particle":"","parse-names":false,"suffix":""},{"dropping-particle":"","family":"Albers","given":"Brian","non-dropping-particle":"","parse-names":false,"suffix":""},{"dropping-particle":"","family":"Shetty","given":"Anup S","non-dropping-particle":"","parse-names":false,"suffix":""},{"dropping-particle":"","family":"Ballard","given":"David H","non-dropping-particle":"","parse-names":false,"suffix":""}],"container-title":"Micromachines","id":"ITEM-1","issue":"10","issued":{"date-parts":[["2023"]]},"title":"Computed Tomography Attenuation of Three-Dimensional (3D) Printing Materials—Depository to Aid in Constructing 3D-Printed Phantoms","type":"article-journal","volume":"14"},"uris":["http://www.mendeley.com/documents/?uuid=e12eb6fd-6d16-4edb-b0af-3d64f97f9117"]}],"mendeley":{"formattedCitation":"(3)","plainTextFormattedCitation":"(3)","previouslyFormattedCitation":"(3)"},"properties":{"noteIndex":0},"schema":"https://github.com/citation-style-language/schema/raw/master/csl-citation.json"}</w:instrText>
      </w:r>
      <w:r w:rsidR="006B08D5">
        <w:rPr>
          <w:lang w:val="en-US"/>
        </w:rPr>
        <w:fldChar w:fldCharType="separate"/>
      </w:r>
      <w:r w:rsidR="00E16637" w:rsidRPr="00E16637">
        <w:rPr>
          <w:noProof/>
          <w:lang w:val="en-US"/>
        </w:rPr>
        <w:t>(3)</w:t>
      </w:r>
      <w:r w:rsidR="006B08D5">
        <w:rPr>
          <w:lang w:val="en-US"/>
        </w:rPr>
        <w:fldChar w:fldCharType="end"/>
      </w:r>
      <w:r w:rsidRPr="001B6600">
        <w:rPr>
          <w:lang w:val="en-US"/>
        </w:rPr>
        <w:t>).</w:t>
      </w:r>
    </w:p>
    <w:p w14:paraId="68D97B78" w14:textId="77777777" w:rsidR="00627708" w:rsidRDefault="00627708" w:rsidP="001B6600">
      <w:pPr>
        <w:jc w:val="both"/>
        <w:rPr>
          <w:lang w:val="en-US"/>
        </w:rPr>
      </w:pPr>
    </w:p>
    <w:p w14:paraId="363E431B" w14:textId="77777777" w:rsidR="00F151F5" w:rsidRDefault="00F151F5" w:rsidP="00F151F5">
      <w:pPr>
        <w:pStyle w:val="NormalWeb"/>
        <w:keepNext/>
        <w:jc w:val="center"/>
      </w:pPr>
      <w:r>
        <w:rPr>
          <w:noProof/>
        </w:rPr>
        <w:drawing>
          <wp:inline distT="0" distB="0" distL="0" distR="0" wp14:anchorId="3C91235E" wp14:editId="29CCE5CC">
            <wp:extent cx="5348979" cy="2160000"/>
            <wp:effectExtent l="0" t="0" r="4445" b="0"/>
            <wp:docPr id="3" name="Picture 3" descr="C:\Users\Danieli\AppData\Local\Packages\Microsoft.Windows.Photos_8wekyb3d8bbwe\TempState\ShareServiceTempFolder\Suppl_Fig_1_antrho_insert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i\AppData\Local\Packages\Microsoft.Windows.Photos_8wekyb3d8bbwe\TempState\ShareServiceTempFolder\Suppl_Fig_1_antrho_inserts.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48979" cy="2160000"/>
                    </a:xfrm>
                    <a:prstGeom prst="rect">
                      <a:avLst/>
                    </a:prstGeom>
                    <a:noFill/>
                    <a:ln>
                      <a:noFill/>
                    </a:ln>
                  </pic:spPr>
                </pic:pic>
              </a:graphicData>
            </a:graphic>
          </wp:inline>
        </w:drawing>
      </w:r>
    </w:p>
    <w:p w14:paraId="27069921" w14:textId="5A56A8C4" w:rsidR="00F151F5" w:rsidRPr="001D705C" w:rsidRDefault="00F151F5" w:rsidP="00F151F5">
      <w:pPr>
        <w:pStyle w:val="Caption"/>
        <w:jc w:val="both"/>
      </w:pPr>
      <w:r>
        <w:t xml:space="preserve">Supplementary Figure </w:t>
      </w:r>
      <w:r>
        <w:fldChar w:fldCharType="begin"/>
      </w:r>
      <w:r>
        <w:instrText xml:space="preserve"> SEQ Supplementary_Figure \* ARABIC </w:instrText>
      </w:r>
      <w:r>
        <w:fldChar w:fldCharType="separate"/>
      </w:r>
      <w:r w:rsidR="006C4825">
        <w:rPr>
          <w:noProof/>
        </w:rPr>
        <w:t>1</w:t>
      </w:r>
      <w:r>
        <w:fldChar w:fldCharType="end"/>
      </w:r>
      <w:r w:rsidR="001D705C">
        <w:t>: CAD model of the anthropomorphic insert (left) and photograph of the NEMA phantom with the insert in place (right).</w:t>
      </w:r>
    </w:p>
    <w:p w14:paraId="15D85E41" w14:textId="77777777" w:rsidR="0075221F" w:rsidRDefault="0075221F">
      <w:pPr>
        <w:rPr>
          <w:rFonts w:asciiTheme="majorHAnsi" w:eastAsiaTheme="majorEastAsia" w:hAnsiTheme="majorHAnsi" w:cstheme="majorBidi"/>
          <w:color w:val="2E74B5" w:themeColor="accent1" w:themeShade="BF"/>
          <w:sz w:val="26"/>
          <w:szCs w:val="26"/>
        </w:rPr>
      </w:pPr>
      <w:r>
        <w:br w:type="page"/>
      </w:r>
    </w:p>
    <w:p w14:paraId="32CE6666" w14:textId="451EB1A9" w:rsidR="001B6600" w:rsidRDefault="008A6A08" w:rsidP="004D4EE3">
      <w:pPr>
        <w:pStyle w:val="Heading2"/>
      </w:pPr>
      <w:r>
        <w:lastRenderedPageBreak/>
        <w:t>Additional s</w:t>
      </w:r>
      <w:r w:rsidR="004D4EE3">
        <w:t>upplementary figures and tables</w:t>
      </w:r>
    </w:p>
    <w:p w14:paraId="20A980FE" w14:textId="7B75AF8F" w:rsidR="00216640" w:rsidRDefault="00216640" w:rsidP="00216640">
      <w:pPr>
        <w:pStyle w:val="Caption"/>
        <w:keepNext/>
      </w:pPr>
      <w:bookmarkStart w:id="0" w:name="_Ref213244938"/>
      <w:r>
        <w:t xml:space="preserve">Supplementary Table </w:t>
      </w:r>
      <w:r>
        <w:fldChar w:fldCharType="begin"/>
      </w:r>
      <w:r>
        <w:instrText xml:space="preserve"> SEQ Supplementary_Table \* ARABIC </w:instrText>
      </w:r>
      <w:r>
        <w:fldChar w:fldCharType="separate"/>
      </w:r>
      <w:r w:rsidR="006C4825">
        <w:rPr>
          <w:noProof/>
        </w:rPr>
        <w:t>1</w:t>
      </w:r>
      <w:r>
        <w:fldChar w:fldCharType="end"/>
      </w:r>
      <w:bookmarkEnd w:id="0"/>
      <w:r>
        <w:t xml:space="preserve">: RNC-based activities and activity concentrations within the </w:t>
      </w:r>
      <w:proofErr w:type="gramStart"/>
      <w:r>
        <w:t>Deluxe</w:t>
      </w:r>
      <w:proofErr w:type="gramEnd"/>
      <w:r>
        <w:t xml:space="preserve"> phantom at acquisition, and related errors in the SPECT-based measurement using the </w:t>
      </w:r>
      <w:proofErr w:type="spellStart"/>
      <w:r>
        <w:t>StarGuide</w:t>
      </w:r>
      <w:r w:rsidRPr="00D229B4">
        <w:rPr>
          <w:vertAlign w:val="superscript"/>
        </w:rPr>
        <w:t>TM</w:t>
      </w:r>
      <w:proofErr w:type="spellEnd"/>
      <w:r>
        <w:t xml:space="preserve"> and the NM/CT 870 DR.</w:t>
      </w:r>
    </w:p>
    <w:tbl>
      <w:tblPr>
        <w:tblStyle w:val="PlainTable2"/>
        <w:tblW w:w="0" w:type="auto"/>
        <w:jc w:val="center"/>
        <w:tblLook w:val="04A0" w:firstRow="1" w:lastRow="0" w:firstColumn="1" w:lastColumn="0" w:noHBand="0" w:noVBand="1"/>
      </w:tblPr>
      <w:tblGrid>
        <w:gridCol w:w="1512"/>
        <w:gridCol w:w="1512"/>
        <w:gridCol w:w="1512"/>
        <w:gridCol w:w="1512"/>
        <w:gridCol w:w="1512"/>
        <w:gridCol w:w="1512"/>
      </w:tblGrid>
      <w:tr w:rsidR="00216640" w:rsidRPr="00025892" w14:paraId="2B5396A5" w14:textId="77777777" w:rsidTr="00E12688">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tcPr>
          <w:p w14:paraId="21C65D60" w14:textId="77777777" w:rsidR="00216640" w:rsidRDefault="00216640" w:rsidP="00C56BC6">
            <w:pPr>
              <w:jc w:val="center"/>
              <w:rPr>
                <w:rFonts w:eastAsiaTheme="minorEastAsia"/>
                <w:sz w:val="16"/>
                <w:szCs w:val="16"/>
              </w:rPr>
            </w:pPr>
          </w:p>
        </w:tc>
        <w:tc>
          <w:tcPr>
            <w:tcW w:w="0" w:type="auto"/>
            <w:gridSpan w:val="2"/>
            <w:vAlign w:val="center"/>
          </w:tcPr>
          <w:p w14:paraId="51F90231" w14:textId="77777777" w:rsidR="00216640" w:rsidRDefault="00216640"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proofErr w:type="spellStart"/>
            <w:r>
              <w:rPr>
                <w:rFonts w:eastAsiaTheme="minorEastAsia"/>
                <w:sz w:val="16"/>
                <w:szCs w:val="16"/>
              </w:rPr>
              <w:t>StarGuide</w:t>
            </w:r>
            <w:r w:rsidRPr="00D229B4">
              <w:rPr>
                <w:rFonts w:eastAsiaTheme="minorEastAsia"/>
                <w:sz w:val="16"/>
                <w:szCs w:val="16"/>
                <w:vertAlign w:val="superscript"/>
              </w:rPr>
              <w:t>TM</w:t>
            </w:r>
            <w:proofErr w:type="spellEnd"/>
          </w:p>
        </w:tc>
        <w:tc>
          <w:tcPr>
            <w:tcW w:w="0" w:type="auto"/>
          </w:tcPr>
          <w:p w14:paraId="58D5F53B" w14:textId="77777777" w:rsidR="00216640" w:rsidRPr="00025892" w:rsidRDefault="00216640"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p>
        </w:tc>
        <w:tc>
          <w:tcPr>
            <w:tcW w:w="0" w:type="auto"/>
            <w:gridSpan w:val="2"/>
            <w:vAlign w:val="center"/>
          </w:tcPr>
          <w:p w14:paraId="232DB3B3" w14:textId="77777777" w:rsidR="00216640" w:rsidRDefault="00216640"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r w:rsidRPr="00025892">
              <w:rPr>
                <w:rFonts w:eastAsiaTheme="minorEastAsia"/>
                <w:sz w:val="16"/>
                <w:szCs w:val="16"/>
              </w:rPr>
              <w:t>NM/CT 870 DR</w:t>
            </w:r>
          </w:p>
        </w:tc>
      </w:tr>
      <w:tr w:rsidR="00216640" w:rsidRPr="00025892" w14:paraId="76F976A9" w14:textId="77777777" w:rsidTr="00E1268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40C70FC2" w14:textId="77777777" w:rsidR="00216640" w:rsidRDefault="00216640" w:rsidP="00C56BC6">
            <w:pPr>
              <w:jc w:val="center"/>
              <w:rPr>
                <w:rFonts w:eastAsiaTheme="minorEastAsia"/>
                <w:bCs w:val="0"/>
                <w:sz w:val="16"/>
                <w:szCs w:val="16"/>
              </w:rPr>
            </w:pPr>
            <w:r>
              <w:rPr>
                <w:rFonts w:eastAsiaTheme="minorEastAsia"/>
                <w:b w:val="0"/>
                <w:sz w:val="16"/>
                <w:szCs w:val="16"/>
              </w:rPr>
              <w:t>RNC-based</w:t>
            </w:r>
          </w:p>
          <w:p w14:paraId="2FB45AD2" w14:textId="77777777" w:rsidR="00216640" w:rsidRPr="001F4321" w:rsidRDefault="00216640" w:rsidP="00C56BC6">
            <w:pPr>
              <w:jc w:val="center"/>
              <w:rPr>
                <w:rFonts w:eastAsiaTheme="minorEastAsia"/>
                <w:b w:val="0"/>
                <w:sz w:val="16"/>
                <w:szCs w:val="16"/>
              </w:rPr>
            </w:pPr>
            <w:r w:rsidRPr="001F4321">
              <w:rPr>
                <w:rFonts w:eastAsiaTheme="minorEastAsia"/>
                <w:b w:val="0"/>
                <w:sz w:val="16"/>
                <w:szCs w:val="16"/>
              </w:rPr>
              <w:t>activity (</w:t>
            </w:r>
            <w:proofErr w:type="spellStart"/>
            <w:r w:rsidRPr="001F4321">
              <w:rPr>
                <w:rFonts w:eastAsiaTheme="minorEastAsia"/>
                <w:b w:val="0"/>
                <w:sz w:val="16"/>
                <w:szCs w:val="16"/>
              </w:rPr>
              <w:t>MBq</w:t>
            </w:r>
            <w:proofErr w:type="spellEnd"/>
            <w:r w:rsidRPr="001F4321">
              <w:rPr>
                <w:rFonts w:eastAsiaTheme="minorEastAsia"/>
                <w:b w:val="0"/>
                <w:sz w:val="16"/>
                <w:szCs w:val="16"/>
              </w:rPr>
              <w:t>)</w:t>
            </w:r>
          </w:p>
        </w:tc>
        <w:tc>
          <w:tcPr>
            <w:tcW w:w="1512" w:type="dxa"/>
          </w:tcPr>
          <w:p w14:paraId="350CFFDC"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RCN-based activity concentration (</w:t>
            </w:r>
            <w:proofErr w:type="spellStart"/>
            <w:r>
              <w:rPr>
                <w:rFonts w:eastAsiaTheme="minorEastAsia"/>
                <w:sz w:val="16"/>
                <w:szCs w:val="16"/>
              </w:rPr>
              <w:t>kBq</w:t>
            </w:r>
            <w:proofErr w:type="spellEnd"/>
            <w:r>
              <w:rPr>
                <w:rFonts w:eastAsiaTheme="minorEastAsia"/>
                <w:sz w:val="16"/>
                <w:szCs w:val="16"/>
              </w:rPr>
              <w:t>/ml)</w:t>
            </w:r>
          </w:p>
        </w:tc>
        <w:tc>
          <w:tcPr>
            <w:tcW w:w="1512" w:type="dxa"/>
            <w:vAlign w:val="center"/>
          </w:tcPr>
          <w:p w14:paraId="4EC05F08" w14:textId="77777777" w:rsidR="00216640" w:rsidRPr="00025892"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Error (%)</w:t>
            </w:r>
          </w:p>
        </w:tc>
        <w:tc>
          <w:tcPr>
            <w:tcW w:w="1512" w:type="dxa"/>
            <w:vAlign w:val="center"/>
          </w:tcPr>
          <w:p w14:paraId="450A9404"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RNC-based</w:t>
            </w:r>
          </w:p>
          <w:p w14:paraId="41DD3CB0" w14:textId="77777777" w:rsidR="00216640" w:rsidRPr="00025892"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sidRPr="007E7FE2">
              <w:rPr>
                <w:rFonts w:eastAsiaTheme="minorEastAsia"/>
                <w:sz w:val="16"/>
                <w:szCs w:val="16"/>
              </w:rPr>
              <w:t>activity (</w:t>
            </w:r>
            <w:proofErr w:type="spellStart"/>
            <w:r w:rsidRPr="007E7FE2">
              <w:rPr>
                <w:rFonts w:eastAsiaTheme="minorEastAsia"/>
                <w:sz w:val="16"/>
                <w:szCs w:val="16"/>
              </w:rPr>
              <w:t>MBq</w:t>
            </w:r>
            <w:proofErr w:type="spellEnd"/>
            <w:r w:rsidRPr="007E7FE2">
              <w:rPr>
                <w:rFonts w:eastAsiaTheme="minorEastAsia"/>
                <w:sz w:val="16"/>
                <w:szCs w:val="16"/>
              </w:rPr>
              <w:t>)</w:t>
            </w:r>
          </w:p>
        </w:tc>
        <w:tc>
          <w:tcPr>
            <w:tcW w:w="1512" w:type="dxa"/>
          </w:tcPr>
          <w:p w14:paraId="5F6E009B"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RCN-based activity concentration (</w:t>
            </w:r>
            <w:proofErr w:type="spellStart"/>
            <w:r>
              <w:rPr>
                <w:rFonts w:eastAsiaTheme="minorEastAsia"/>
                <w:sz w:val="16"/>
                <w:szCs w:val="16"/>
              </w:rPr>
              <w:t>kBq</w:t>
            </w:r>
            <w:proofErr w:type="spellEnd"/>
            <w:r>
              <w:rPr>
                <w:rFonts w:eastAsiaTheme="minorEastAsia"/>
                <w:sz w:val="16"/>
                <w:szCs w:val="16"/>
              </w:rPr>
              <w:t>/ml)</w:t>
            </w:r>
          </w:p>
        </w:tc>
        <w:tc>
          <w:tcPr>
            <w:tcW w:w="1512" w:type="dxa"/>
          </w:tcPr>
          <w:p w14:paraId="1A1A1DE4"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Error (%)</w:t>
            </w:r>
          </w:p>
        </w:tc>
      </w:tr>
      <w:tr w:rsidR="00216640" w:rsidRPr="001F4321" w14:paraId="0A80DED7" w14:textId="77777777" w:rsidTr="00E12688">
        <w:trPr>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5B4A327F" w14:textId="77777777" w:rsidR="00216640" w:rsidRPr="001F4321" w:rsidRDefault="00216640" w:rsidP="00C56BC6">
            <w:pPr>
              <w:jc w:val="center"/>
              <w:rPr>
                <w:rFonts w:eastAsiaTheme="minorEastAsia"/>
                <w:b w:val="0"/>
                <w:sz w:val="16"/>
                <w:szCs w:val="16"/>
              </w:rPr>
            </w:pPr>
            <w:r w:rsidRPr="001F4321">
              <w:rPr>
                <w:rFonts w:eastAsiaTheme="minorEastAsia"/>
                <w:b w:val="0"/>
                <w:sz w:val="16"/>
                <w:szCs w:val="16"/>
              </w:rPr>
              <w:t>5</w:t>
            </w:r>
            <w:r>
              <w:rPr>
                <w:rFonts w:eastAsiaTheme="minorEastAsia"/>
                <w:b w:val="0"/>
                <w:sz w:val="16"/>
                <w:szCs w:val="16"/>
              </w:rPr>
              <w:t>347</w:t>
            </w:r>
          </w:p>
        </w:tc>
        <w:tc>
          <w:tcPr>
            <w:tcW w:w="1512" w:type="dxa"/>
          </w:tcPr>
          <w:p w14:paraId="48800AC7"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921</w:t>
            </w:r>
          </w:p>
        </w:tc>
        <w:tc>
          <w:tcPr>
            <w:tcW w:w="1512" w:type="dxa"/>
            <w:vAlign w:val="center"/>
          </w:tcPr>
          <w:p w14:paraId="732A498F"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0.6</w:t>
            </w:r>
          </w:p>
        </w:tc>
        <w:tc>
          <w:tcPr>
            <w:tcW w:w="1512" w:type="dxa"/>
            <w:vAlign w:val="center"/>
          </w:tcPr>
          <w:p w14:paraId="3854E7EA"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w:t>
            </w:r>
          </w:p>
        </w:tc>
        <w:tc>
          <w:tcPr>
            <w:tcW w:w="1512" w:type="dxa"/>
          </w:tcPr>
          <w:p w14:paraId="2C51C451"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w:t>
            </w:r>
          </w:p>
        </w:tc>
        <w:tc>
          <w:tcPr>
            <w:tcW w:w="1512" w:type="dxa"/>
          </w:tcPr>
          <w:p w14:paraId="57E515C4"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w:t>
            </w:r>
          </w:p>
        </w:tc>
      </w:tr>
      <w:tr w:rsidR="00216640" w:rsidRPr="001F4321" w14:paraId="0636C765" w14:textId="77777777" w:rsidTr="00E1268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0CF1A165" w14:textId="77777777" w:rsidR="00216640" w:rsidRPr="001F4321" w:rsidRDefault="00216640" w:rsidP="00C56BC6">
            <w:pPr>
              <w:jc w:val="center"/>
              <w:rPr>
                <w:rFonts w:eastAsiaTheme="minorEastAsia"/>
                <w:b w:val="0"/>
                <w:sz w:val="16"/>
                <w:szCs w:val="16"/>
              </w:rPr>
            </w:pPr>
            <w:r>
              <w:rPr>
                <w:rFonts w:eastAsiaTheme="minorEastAsia"/>
                <w:b w:val="0"/>
                <w:sz w:val="16"/>
                <w:szCs w:val="16"/>
              </w:rPr>
              <w:t>2104</w:t>
            </w:r>
          </w:p>
        </w:tc>
        <w:tc>
          <w:tcPr>
            <w:tcW w:w="1512" w:type="dxa"/>
          </w:tcPr>
          <w:p w14:paraId="2CC95784"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362</w:t>
            </w:r>
          </w:p>
        </w:tc>
        <w:tc>
          <w:tcPr>
            <w:tcW w:w="1512" w:type="dxa"/>
            <w:vAlign w:val="center"/>
          </w:tcPr>
          <w:p w14:paraId="432F22CB"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0.9</w:t>
            </w:r>
          </w:p>
        </w:tc>
        <w:tc>
          <w:tcPr>
            <w:tcW w:w="1512" w:type="dxa"/>
            <w:vAlign w:val="center"/>
          </w:tcPr>
          <w:p w14:paraId="0256964C"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2114</w:t>
            </w:r>
          </w:p>
        </w:tc>
        <w:tc>
          <w:tcPr>
            <w:tcW w:w="1512" w:type="dxa"/>
          </w:tcPr>
          <w:p w14:paraId="4ED09F33"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364</w:t>
            </w:r>
          </w:p>
        </w:tc>
        <w:tc>
          <w:tcPr>
            <w:tcW w:w="1512" w:type="dxa"/>
          </w:tcPr>
          <w:p w14:paraId="34784D35"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-5.3</w:t>
            </w:r>
          </w:p>
        </w:tc>
      </w:tr>
      <w:tr w:rsidR="00216640" w:rsidRPr="001F4321" w14:paraId="14443B5D" w14:textId="77777777" w:rsidTr="00E12688">
        <w:trPr>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7E8C18B2" w14:textId="77777777" w:rsidR="00216640" w:rsidRPr="001F4321" w:rsidRDefault="00216640" w:rsidP="00C56BC6">
            <w:pPr>
              <w:jc w:val="center"/>
              <w:rPr>
                <w:rFonts w:eastAsiaTheme="minorEastAsia"/>
                <w:b w:val="0"/>
                <w:sz w:val="16"/>
                <w:szCs w:val="16"/>
              </w:rPr>
            </w:pPr>
            <w:r>
              <w:rPr>
                <w:rFonts w:eastAsiaTheme="minorEastAsia"/>
                <w:b w:val="0"/>
                <w:sz w:val="16"/>
                <w:szCs w:val="16"/>
              </w:rPr>
              <w:t>1240</w:t>
            </w:r>
          </w:p>
        </w:tc>
        <w:tc>
          <w:tcPr>
            <w:tcW w:w="1512" w:type="dxa"/>
          </w:tcPr>
          <w:p w14:paraId="5F9C6EE8"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214</w:t>
            </w:r>
          </w:p>
        </w:tc>
        <w:tc>
          <w:tcPr>
            <w:tcW w:w="1512" w:type="dxa"/>
            <w:vAlign w:val="center"/>
          </w:tcPr>
          <w:p w14:paraId="0F579912"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0.2</w:t>
            </w:r>
          </w:p>
        </w:tc>
        <w:tc>
          <w:tcPr>
            <w:tcW w:w="1512" w:type="dxa"/>
            <w:vAlign w:val="center"/>
          </w:tcPr>
          <w:p w14:paraId="2E97F266"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1247</w:t>
            </w:r>
          </w:p>
        </w:tc>
        <w:tc>
          <w:tcPr>
            <w:tcW w:w="1512" w:type="dxa"/>
          </w:tcPr>
          <w:p w14:paraId="163B0900"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215</w:t>
            </w:r>
          </w:p>
        </w:tc>
        <w:tc>
          <w:tcPr>
            <w:tcW w:w="1512" w:type="dxa"/>
          </w:tcPr>
          <w:p w14:paraId="71D50596"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-3.1</w:t>
            </w:r>
          </w:p>
        </w:tc>
      </w:tr>
      <w:tr w:rsidR="00216640" w:rsidRPr="001F4321" w14:paraId="5E2EA3B5" w14:textId="77777777" w:rsidTr="00E1268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18A6199B" w14:textId="77777777" w:rsidR="00216640" w:rsidRPr="001F4321" w:rsidRDefault="00216640" w:rsidP="00C56BC6">
            <w:pPr>
              <w:jc w:val="center"/>
              <w:rPr>
                <w:rFonts w:eastAsiaTheme="minorEastAsia"/>
                <w:b w:val="0"/>
                <w:sz w:val="16"/>
                <w:szCs w:val="16"/>
              </w:rPr>
            </w:pPr>
            <w:r>
              <w:rPr>
                <w:rFonts w:eastAsiaTheme="minorEastAsia"/>
                <w:b w:val="0"/>
                <w:sz w:val="16"/>
                <w:szCs w:val="16"/>
              </w:rPr>
              <w:t>541</w:t>
            </w:r>
          </w:p>
        </w:tc>
        <w:tc>
          <w:tcPr>
            <w:tcW w:w="1512" w:type="dxa"/>
          </w:tcPr>
          <w:p w14:paraId="37311957"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93</w:t>
            </w:r>
          </w:p>
        </w:tc>
        <w:tc>
          <w:tcPr>
            <w:tcW w:w="1512" w:type="dxa"/>
            <w:vAlign w:val="center"/>
          </w:tcPr>
          <w:p w14:paraId="71A5E3C3"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0.9</w:t>
            </w:r>
          </w:p>
        </w:tc>
        <w:tc>
          <w:tcPr>
            <w:tcW w:w="1512" w:type="dxa"/>
            <w:vAlign w:val="center"/>
          </w:tcPr>
          <w:p w14:paraId="041FA2C9"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540</w:t>
            </w:r>
          </w:p>
        </w:tc>
        <w:tc>
          <w:tcPr>
            <w:tcW w:w="1512" w:type="dxa"/>
          </w:tcPr>
          <w:p w14:paraId="4CB49EB5"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93</w:t>
            </w:r>
          </w:p>
        </w:tc>
        <w:tc>
          <w:tcPr>
            <w:tcW w:w="1512" w:type="dxa"/>
          </w:tcPr>
          <w:p w14:paraId="48396D9B"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-1.4</w:t>
            </w:r>
          </w:p>
        </w:tc>
      </w:tr>
      <w:tr w:rsidR="00216640" w:rsidRPr="001F4321" w14:paraId="35EE7783" w14:textId="77777777" w:rsidTr="00E12688">
        <w:trPr>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3E4B2CC6" w14:textId="77777777" w:rsidR="00216640" w:rsidRPr="001F4321" w:rsidRDefault="00216640" w:rsidP="00C56BC6">
            <w:pPr>
              <w:jc w:val="center"/>
              <w:rPr>
                <w:rFonts w:eastAsiaTheme="minorEastAsia"/>
                <w:b w:val="0"/>
                <w:sz w:val="16"/>
                <w:szCs w:val="16"/>
              </w:rPr>
            </w:pPr>
            <w:r>
              <w:rPr>
                <w:rFonts w:eastAsiaTheme="minorEastAsia"/>
                <w:b w:val="0"/>
                <w:sz w:val="16"/>
                <w:szCs w:val="16"/>
              </w:rPr>
              <w:t>235</w:t>
            </w:r>
          </w:p>
        </w:tc>
        <w:tc>
          <w:tcPr>
            <w:tcW w:w="1512" w:type="dxa"/>
          </w:tcPr>
          <w:p w14:paraId="65016F7C"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40</w:t>
            </w:r>
          </w:p>
        </w:tc>
        <w:tc>
          <w:tcPr>
            <w:tcW w:w="1512" w:type="dxa"/>
            <w:vAlign w:val="center"/>
          </w:tcPr>
          <w:p w14:paraId="031ED3CC"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0.2</w:t>
            </w:r>
          </w:p>
        </w:tc>
        <w:tc>
          <w:tcPr>
            <w:tcW w:w="1512" w:type="dxa"/>
            <w:vAlign w:val="center"/>
          </w:tcPr>
          <w:p w14:paraId="50AFF43A"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235</w:t>
            </w:r>
          </w:p>
        </w:tc>
        <w:tc>
          <w:tcPr>
            <w:tcW w:w="1512" w:type="dxa"/>
          </w:tcPr>
          <w:p w14:paraId="09393AFB"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41</w:t>
            </w:r>
          </w:p>
        </w:tc>
        <w:tc>
          <w:tcPr>
            <w:tcW w:w="1512" w:type="dxa"/>
          </w:tcPr>
          <w:p w14:paraId="7398547F"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-0.7</w:t>
            </w:r>
          </w:p>
        </w:tc>
      </w:tr>
      <w:tr w:rsidR="00216640" w:rsidRPr="001F4321" w14:paraId="79ABD146" w14:textId="77777777" w:rsidTr="00E1268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186B9B4F" w14:textId="77777777" w:rsidR="00216640" w:rsidRPr="001F4321" w:rsidRDefault="00216640" w:rsidP="00C56BC6">
            <w:pPr>
              <w:jc w:val="center"/>
              <w:rPr>
                <w:rFonts w:eastAsiaTheme="minorEastAsia"/>
                <w:b w:val="0"/>
                <w:sz w:val="16"/>
                <w:szCs w:val="16"/>
              </w:rPr>
            </w:pPr>
            <w:r>
              <w:rPr>
                <w:rFonts w:eastAsiaTheme="minorEastAsia"/>
                <w:b w:val="0"/>
                <w:sz w:val="16"/>
                <w:szCs w:val="16"/>
              </w:rPr>
              <w:t>117</w:t>
            </w:r>
          </w:p>
        </w:tc>
        <w:tc>
          <w:tcPr>
            <w:tcW w:w="1512" w:type="dxa"/>
          </w:tcPr>
          <w:p w14:paraId="7331DA72"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20</w:t>
            </w:r>
          </w:p>
        </w:tc>
        <w:tc>
          <w:tcPr>
            <w:tcW w:w="1512" w:type="dxa"/>
            <w:vAlign w:val="center"/>
          </w:tcPr>
          <w:p w14:paraId="5A9642D2"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-0.8</w:t>
            </w:r>
          </w:p>
        </w:tc>
        <w:tc>
          <w:tcPr>
            <w:tcW w:w="1512" w:type="dxa"/>
            <w:vAlign w:val="center"/>
          </w:tcPr>
          <w:p w14:paraId="518E526C"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113</w:t>
            </w:r>
          </w:p>
        </w:tc>
        <w:tc>
          <w:tcPr>
            <w:tcW w:w="1512" w:type="dxa"/>
          </w:tcPr>
          <w:p w14:paraId="5BFCD4CC"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20</w:t>
            </w:r>
          </w:p>
        </w:tc>
        <w:tc>
          <w:tcPr>
            <w:tcW w:w="1512" w:type="dxa"/>
          </w:tcPr>
          <w:p w14:paraId="0D7C6E9A"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-0.6</w:t>
            </w:r>
          </w:p>
        </w:tc>
      </w:tr>
      <w:tr w:rsidR="00216640" w:rsidRPr="001F4321" w14:paraId="4061B8AF" w14:textId="77777777" w:rsidTr="00E12688">
        <w:trPr>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4F8867A2" w14:textId="77777777" w:rsidR="00216640" w:rsidRDefault="00216640" w:rsidP="00C56BC6">
            <w:pPr>
              <w:jc w:val="center"/>
              <w:rPr>
                <w:rFonts w:eastAsiaTheme="minorEastAsia"/>
                <w:b w:val="0"/>
                <w:sz w:val="16"/>
                <w:szCs w:val="16"/>
              </w:rPr>
            </w:pPr>
            <w:r>
              <w:rPr>
                <w:rFonts w:eastAsiaTheme="minorEastAsia"/>
                <w:b w:val="0"/>
                <w:sz w:val="16"/>
                <w:szCs w:val="16"/>
              </w:rPr>
              <w:t>55</w:t>
            </w:r>
          </w:p>
        </w:tc>
        <w:tc>
          <w:tcPr>
            <w:tcW w:w="1512" w:type="dxa"/>
          </w:tcPr>
          <w:p w14:paraId="3EFC9FC6"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9</w:t>
            </w:r>
          </w:p>
        </w:tc>
        <w:tc>
          <w:tcPr>
            <w:tcW w:w="1512" w:type="dxa"/>
            <w:vAlign w:val="center"/>
          </w:tcPr>
          <w:p w14:paraId="7C8A344F"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-3.4</w:t>
            </w:r>
          </w:p>
        </w:tc>
        <w:tc>
          <w:tcPr>
            <w:tcW w:w="1512" w:type="dxa"/>
            <w:vAlign w:val="center"/>
          </w:tcPr>
          <w:p w14:paraId="5D05C28B"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w:t>
            </w:r>
          </w:p>
        </w:tc>
        <w:tc>
          <w:tcPr>
            <w:tcW w:w="1512" w:type="dxa"/>
          </w:tcPr>
          <w:p w14:paraId="41053479"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w:t>
            </w:r>
          </w:p>
        </w:tc>
        <w:tc>
          <w:tcPr>
            <w:tcW w:w="1512" w:type="dxa"/>
          </w:tcPr>
          <w:p w14:paraId="7FBAE7F6"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w:t>
            </w:r>
          </w:p>
        </w:tc>
      </w:tr>
      <w:tr w:rsidR="00216640" w:rsidRPr="001F4321" w14:paraId="5935EA93" w14:textId="77777777" w:rsidTr="00E1268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7FF6F633" w14:textId="77777777" w:rsidR="00216640" w:rsidRDefault="00216640" w:rsidP="00C56BC6">
            <w:pPr>
              <w:jc w:val="center"/>
              <w:rPr>
                <w:rFonts w:eastAsiaTheme="minorEastAsia"/>
                <w:b w:val="0"/>
                <w:sz w:val="16"/>
                <w:szCs w:val="16"/>
              </w:rPr>
            </w:pPr>
            <w:r>
              <w:rPr>
                <w:rFonts w:eastAsiaTheme="minorEastAsia"/>
                <w:b w:val="0"/>
                <w:sz w:val="16"/>
                <w:szCs w:val="16"/>
              </w:rPr>
              <w:t>27</w:t>
            </w:r>
          </w:p>
        </w:tc>
        <w:tc>
          <w:tcPr>
            <w:tcW w:w="1512" w:type="dxa"/>
          </w:tcPr>
          <w:p w14:paraId="4050008F"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5</w:t>
            </w:r>
          </w:p>
        </w:tc>
        <w:tc>
          <w:tcPr>
            <w:tcW w:w="1512" w:type="dxa"/>
            <w:vAlign w:val="center"/>
          </w:tcPr>
          <w:p w14:paraId="58323581"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-5.4</w:t>
            </w:r>
          </w:p>
        </w:tc>
        <w:tc>
          <w:tcPr>
            <w:tcW w:w="1512" w:type="dxa"/>
            <w:vAlign w:val="center"/>
          </w:tcPr>
          <w:p w14:paraId="193B819D"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26</w:t>
            </w:r>
          </w:p>
        </w:tc>
        <w:tc>
          <w:tcPr>
            <w:tcW w:w="1512" w:type="dxa"/>
          </w:tcPr>
          <w:p w14:paraId="1AE81F28" w14:textId="77777777" w:rsidR="00216640"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5</w:t>
            </w:r>
          </w:p>
        </w:tc>
        <w:tc>
          <w:tcPr>
            <w:tcW w:w="1512" w:type="dxa"/>
          </w:tcPr>
          <w:p w14:paraId="56000112" w14:textId="77777777" w:rsidR="00216640" w:rsidRPr="001F4321" w:rsidRDefault="00216640"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0.1</w:t>
            </w:r>
          </w:p>
        </w:tc>
      </w:tr>
      <w:tr w:rsidR="00216640" w:rsidRPr="001F4321" w14:paraId="38DC1022" w14:textId="77777777" w:rsidTr="00E12688">
        <w:trPr>
          <w:trHeight w:val="20"/>
          <w:jc w:val="center"/>
        </w:trPr>
        <w:tc>
          <w:tcPr>
            <w:cnfStyle w:val="001000000000" w:firstRow="0" w:lastRow="0" w:firstColumn="1" w:lastColumn="0" w:oddVBand="0" w:evenVBand="0" w:oddHBand="0" w:evenHBand="0" w:firstRowFirstColumn="0" w:firstRowLastColumn="0" w:lastRowFirstColumn="0" w:lastRowLastColumn="0"/>
            <w:tcW w:w="1512" w:type="dxa"/>
            <w:vAlign w:val="center"/>
          </w:tcPr>
          <w:p w14:paraId="0474FDD8" w14:textId="77777777" w:rsidR="00216640" w:rsidRDefault="00216640" w:rsidP="00C56BC6">
            <w:pPr>
              <w:jc w:val="center"/>
              <w:rPr>
                <w:rFonts w:eastAsiaTheme="minorEastAsia"/>
                <w:b w:val="0"/>
                <w:sz w:val="16"/>
                <w:szCs w:val="16"/>
              </w:rPr>
            </w:pPr>
            <w:r>
              <w:rPr>
                <w:rFonts w:eastAsiaTheme="minorEastAsia"/>
                <w:b w:val="0"/>
                <w:sz w:val="16"/>
                <w:szCs w:val="16"/>
              </w:rPr>
              <w:t>13</w:t>
            </w:r>
          </w:p>
        </w:tc>
        <w:tc>
          <w:tcPr>
            <w:tcW w:w="1512" w:type="dxa"/>
          </w:tcPr>
          <w:p w14:paraId="173B054A"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2</w:t>
            </w:r>
          </w:p>
        </w:tc>
        <w:tc>
          <w:tcPr>
            <w:tcW w:w="1512" w:type="dxa"/>
            <w:vAlign w:val="center"/>
          </w:tcPr>
          <w:p w14:paraId="4E4695BD"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-12.4</w:t>
            </w:r>
          </w:p>
        </w:tc>
        <w:tc>
          <w:tcPr>
            <w:tcW w:w="1512" w:type="dxa"/>
            <w:vAlign w:val="center"/>
          </w:tcPr>
          <w:p w14:paraId="04EB53CC"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13</w:t>
            </w:r>
          </w:p>
        </w:tc>
        <w:tc>
          <w:tcPr>
            <w:tcW w:w="1512" w:type="dxa"/>
          </w:tcPr>
          <w:p w14:paraId="52FA6E4F" w14:textId="77777777" w:rsidR="00216640"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2</w:t>
            </w:r>
          </w:p>
        </w:tc>
        <w:tc>
          <w:tcPr>
            <w:tcW w:w="1512" w:type="dxa"/>
          </w:tcPr>
          <w:p w14:paraId="6C66A530" w14:textId="77777777" w:rsidR="00216640" w:rsidRPr="001F4321" w:rsidRDefault="00216640"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0.9</w:t>
            </w:r>
          </w:p>
        </w:tc>
      </w:tr>
    </w:tbl>
    <w:p w14:paraId="3BAA6769" w14:textId="10B4926D" w:rsidR="00C96CDA" w:rsidRDefault="00C96CDA" w:rsidP="00C96CDA">
      <w:pPr>
        <w:pStyle w:val="Caption"/>
        <w:keepNext/>
      </w:pPr>
      <w:bookmarkStart w:id="1" w:name="_Ref213065967"/>
      <w:r>
        <w:t xml:space="preserve">Supplementary Table </w:t>
      </w:r>
      <w:r>
        <w:fldChar w:fldCharType="begin"/>
      </w:r>
      <w:r>
        <w:instrText xml:space="preserve"> SEQ Supplementary_Table \* ARABIC </w:instrText>
      </w:r>
      <w:r>
        <w:fldChar w:fldCharType="separate"/>
      </w:r>
      <w:r w:rsidR="006C4825">
        <w:rPr>
          <w:noProof/>
        </w:rPr>
        <w:t>2</w:t>
      </w:r>
      <w:r>
        <w:fldChar w:fldCharType="end"/>
      </w:r>
      <w:bookmarkEnd w:id="1"/>
      <w:r>
        <w:t>:</w:t>
      </w:r>
      <w:r w:rsidRPr="007C3390">
        <w:t xml:space="preserve"> </w:t>
      </w:r>
      <w:r>
        <w:t xml:space="preserve">RCs for the six spheres of the </w:t>
      </w:r>
      <w:proofErr w:type="spellStart"/>
      <w:r>
        <w:t>NEMA_noBG</w:t>
      </w:r>
      <w:proofErr w:type="spellEnd"/>
      <w:r>
        <w:t xml:space="preserve"> phantom. For </w:t>
      </w:r>
      <w:proofErr w:type="spellStart"/>
      <w:r>
        <w:t>StarGuide</w:t>
      </w:r>
      <w:r w:rsidRPr="00057450">
        <w:rPr>
          <w:vertAlign w:val="superscript"/>
        </w:rPr>
        <w:t>TM</w:t>
      </w:r>
      <w:proofErr w:type="spellEnd"/>
      <w:r>
        <w:t>, data are reported as mean (CV) across all eight reconstructions.</w:t>
      </w:r>
    </w:p>
    <w:tbl>
      <w:tblPr>
        <w:tblStyle w:val="PlainTable2"/>
        <w:tblW w:w="0" w:type="auto"/>
        <w:jc w:val="center"/>
        <w:tblLook w:val="04A0" w:firstRow="1" w:lastRow="0" w:firstColumn="1" w:lastColumn="0" w:noHBand="0" w:noVBand="1"/>
      </w:tblPr>
      <w:tblGrid>
        <w:gridCol w:w="1326"/>
        <w:gridCol w:w="998"/>
        <w:gridCol w:w="1201"/>
      </w:tblGrid>
      <w:tr w:rsidR="00C96CDA" w:rsidRPr="00025892" w14:paraId="34CDE7C9" w14:textId="77777777" w:rsidTr="00C56B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4DF7D8" w14:textId="77777777" w:rsidR="00C96CDA" w:rsidRPr="00025892" w:rsidRDefault="00C96CDA" w:rsidP="00C56BC6">
            <w:pPr>
              <w:jc w:val="center"/>
              <w:rPr>
                <w:rFonts w:eastAsiaTheme="minorEastAsia"/>
                <w:sz w:val="16"/>
                <w:szCs w:val="16"/>
              </w:rPr>
            </w:pPr>
            <w:r w:rsidRPr="00025892">
              <w:rPr>
                <w:rFonts w:eastAsiaTheme="minorEastAsia"/>
                <w:sz w:val="16"/>
                <w:szCs w:val="16"/>
              </w:rPr>
              <w:t>Sphere diameter</w:t>
            </w:r>
          </w:p>
        </w:tc>
        <w:tc>
          <w:tcPr>
            <w:tcW w:w="0" w:type="auto"/>
            <w:vAlign w:val="center"/>
          </w:tcPr>
          <w:p w14:paraId="3129E4FF" w14:textId="77777777" w:rsidR="00C96CDA" w:rsidRPr="00025892" w:rsidRDefault="00C96CDA"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proofErr w:type="spellStart"/>
            <w:r w:rsidRPr="00025892">
              <w:rPr>
                <w:rFonts w:eastAsiaTheme="minorEastAsia"/>
                <w:sz w:val="16"/>
                <w:szCs w:val="16"/>
              </w:rPr>
              <w:t>StarGuide</w:t>
            </w:r>
            <w:proofErr w:type="spellEnd"/>
          </w:p>
        </w:tc>
        <w:tc>
          <w:tcPr>
            <w:tcW w:w="0" w:type="auto"/>
            <w:vAlign w:val="center"/>
          </w:tcPr>
          <w:p w14:paraId="2F42E813" w14:textId="77777777" w:rsidR="00C96CDA" w:rsidRPr="00025892" w:rsidRDefault="00C96CDA"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r w:rsidRPr="00025892">
              <w:rPr>
                <w:rFonts w:eastAsiaTheme="minorEastAsia"/>
                <w:sz w:val="16"/>
                <w:szCs w:val="16"/>
              </w:rPr>
              <w:t>NM/CT 870 DR</w:t>
            </w:r>
          </w:p>
        </w:tc>
      </w:tr>
      <w:tr w:rsidR="00C96CDA" w:rsidRPr="00025892" w14:paraId="162B9D76" w14:textId="77777777" w:rsidTr="00C56B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A41DD6A" w14:textId="77777777" w:rsidR="00C96CDA" w:rsidRPr="005B46B1" w:rsidRDefault="00C96CDA" w:rsidP="00C56BC6">
            <w:pPr>
              <w:jc w:val="center"/>
              <w:rPr>
                <w:rFonts w:eastAsiaTheme="minorEastAsia"/>
                <w:b w:val="0"/>
                <w:sz w:val="16"/>
                <w:szCs w:val="16"/>
              </w:rPr>
            </w:pPr>
            <w:r w:rsidRPr="005B46B1">
              <w:rPr>
                <w:rFonts w:eastAsiaTheme="minorEastAsia"/>
                <w:b w:val="0"/>
                <w:sz w:val="16"/>
                <w:szCs w:val="16"/>
              </w:rPr>
              <w:t>60 mm</w:t>
            </w:r>
          </w:p>
        </w:tc>
        <w:tc>
          <w:tcPr>
            <w:tcW w:w="0" w:type="auto"/>
            <w:vAlign w:val="center"/>
          </w:tcPr>
          <w:p w14:paraId="2BD80BB8" w14:textId="77777777" w:rsidR="00C96CDA" w:rsidRPr="00025892" w:rsidRDefault="00C96CDA"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0.73 (0.006)</w:t>
            </w:r>
          </w:p>
        </w:tc>
        <w:tc>
          <w:tcPr>
            <w:tcW w:w="0" w:type="auto"/>
            <w:vAlign w:val="center"/>
          </w:tcPr>
          <w:p w14:paraId="1A464E04" w14:textId="77777777" w:rsidR="00C96CDA" w:rsidRPr="00025892" w:rsidRDefault="00C96CDA"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0.88</w:t>
            </w:r>
          </w:p>
        </w:tc>
      </w:tr>
      <w:tr w:rsidR="00C96CDA" w:rsidRPr="00025892" w14:paraId="0964AB12" w14:textId="77777777" w:rsidTr="00C56B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2447F93" w14:textId="77777777" w:rsidR="00C96CDA" w:rsidRPr="005B46B1" w:rsidRDefault="00C96CDA" w:rsidP="00C56BC6">
            <w:pPr>
              <w:jc w:val="center"/>
              <w:rPr>
                <w:rFonts w:eastAsiaTheme="minorEastAsia"/>
                <w:b w:val="0"/>
                <w:sz w:val="16"/>
                <w:szCs w:val="16"/>
              </w:rPr>
            </w:pPr>
            <w:r w:rsidRPr="005B46B1">
              <w:rPr>
                <w:rFonts w:eastAsiaTheme="minorEastAsia"/>
                <w:b w:val="0"/>
                <w:sz w:val="16"/>
                <w:szCs w:val="16"/>
              </w:rPr>
              <w:t>37 mm</w:t>
            </w:r>
          </w:p>
        </w:tc>
        <w:tc>
          <w:tcPr>
            <w:tcW w:w="0" w:type="auto"/>
            <w:vAlign w:val="center"/>
          </w:tcPr>
          <w:p w14:paraId="38DEFDB9" w14:textId="77777777" w:rsidR="00C96CDA" w:rsidRPr="00025892" w:rsidRDefault="00C96CDA"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0.66 (0.011)</w:t>
            </w:r>
          </w:p>
        </w:tc>
        <w:tc>
          <w:tcPr>
            <w:tcW w:w="0" w:type="auto"/>
            <w:vAlign w:val="center"/>
          </w:tcPr>
          <w:p w14:paraId="5DB87B72" w14:textId="77777777" w:rsidR="00C96CDA" w:rsidRPr="00025892" w:rsidRDefault="00C96CDA"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0.75</w:t>
            </w:r>
          </w:p>
        </w:tc>
      </w:tr>
      <w:tr w:rsidR="00C96CDA" w:rsidRPr="00025892" w14:paraId="353584F0" w14:textId="77777777" w:rsidTr="00C56B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6037F2B" w14:textId="77777777" w:rsidR="00C96CDA" w:rsidRPr="005B46B1" w:rsidRDefault="00C96CDA" w:rsidP="00C56BC6">
            <w:pPr>
              <w:jc w:val="center"/>
              <w:rPr>
                <w:rFonts w:eastAsiaTheme="minorEastAsia"/>
                <w:b w:val="0"/>
                <w:sz w:val="16"/>
                <w:szCs w:val="16"/>
              </w:rPr>
            </w:pPr>
            <w:r w:rsidRPr="005B46B1">
              <w:rPr>
                <w:rFonts w:eastAsiaTheme="minorEastAsia"/>
                <w:b w:val="0"/>
                <w:sz w:val="16"/>
                <w:szCs w:val="16"/>
              </w:rPr>
              <w:t>28 mm</w:t>
            </w:r>
          </w:p>
        </w:tc>
        <w:tc>
          <w:tcPr>
            <w:tcW w:w="0" w:type="auto"/>
            <w:vAlign w:val="center"/>
          </w:tcPr>
          <w:p w14:paraId="7F328635" w14:textId="77777777" w:rsidR="00C96CDA" w:rsidRPr="00025892" w:rsidRDefault="00C96CDA"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0.62 (0.009)</w:t>
            </w:r>
          </w:p>
        </w:tc>
        <w:tc>
          <w:tcPr>
            <w:tcW w:w="0" w:type="auto"/>
            <w:vAlign w:val="center"/>
          </w:tcPr>
          <w:p w14:paraId="5053AD8B" w14:textId="77777777" w:rsidR="00C96CDA" w:rsidRPr="00025892" w:rsidRDefault="00C96CDA"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0.70</w:t>
            </w:r>
          </w:p>
        </w:tc>
      </w:tr>
      <w:tr w:rsidR="00C96CDA" w:rsidRPr="00025892" w14:paraId="6C207A1A" w14:textId="77777777" w:rsidTr="00C56B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139C40D" w14:textId="77777777" w:rsidR="00C96CDA" w:rsidRPr="005B46B1" w:rsidRDefault="00C96CDA" w:rsidP="00C56BC6">
            <w:pPr>
              <w:jc w:val="center"/>
              <w:rPr>
                <w:rFonts w:eastAsiaTheme="minorEastAsia"/>
                <w:b w:val="0"/>
                <w:sz w:val="16"/>
                <w:szCs w:val="16"/>
              </w:rPr>
            </w:pPr>
            <w:r w:rsidRPr="005B46B1">
              <w:rPr>
                <w:rFonts w:eastAsiaTheme="minorEastAsia"/>
                <w:b w:val="0"/>
                <w:sz w:val="16"/>
                <w:szCs w:val="16"/>
              </w:rPr>
              <w:t>22 mm</w:t>
            </w:r>
          </w:p>
        </w:tc>
        <w:tc>
          <w:tcPr>
            <w:tcW w:w="0" w:type="auto"/>
            <w:vAlign w:val="center"/>
          </w:tcPr>
          <w:p w14:paraId="002310E6" w14:textId="77777777" w:rsidR="00C96CDA" w:rsidRPr="00025892" w:rsidRDefault="00C96CDA"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0.56 (0.044)</w:t>
            </w:r>
          </w:p>
        </w:tc>
        <w:tc>
          <w:tcPr>
            <w:tcW w:w="0" w:type="auto"/>
            <w:vAlign w:val="center"/>
          </w:tcPr>
          <w:p w14:paraId="5C4C09CA" w14:textId="77777777" w:rsidR="00C96CDA" w:rsidRPr="00025892" w:rsidRDefault="00C96CDA"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0.62</w:t>
            </w:r>
          </w:p>
        </w:tc>
      </w:tr>
      <w:tr w:rsidR="00C96CDA" w:rsidRPr="00025892" w14:paraId="4FF7B2B1" w14:textId="77777777" w:rsidTr="00C56B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4F91901" w14:textId="77777777" w:rsidR="00C96CDA" w:rsidRPr="005B46B1" w:rsidRDefault="00C96CDA" w:rsidP="00C56BC6">
            <w:pPr>
              <w:jc w:val="center"/>
              <w:rPr>
                <w:rFonts w:eastAsiaTheme="minorEastAsia"/>
                <w:b w:val="0"/>
                <w:sz w:val="16"/>
                <w:szCs w:val="16"/>
              </w:rPr>
            </w:pPr>
            <w:r w:rsidRPr="005B46B1">
              <w:rPr>
                <w:rFonts w:eastAsiaTheme="minorEastAsia"/>
                <w:b w:val="0"/>
                <w:sz w:val="16"/>
                <w:szCs w:val="16"/>
              </w:rPr>
              <w:t>17 mm</w:t>
            </w:r>
          </w:p>
        </w:tc>
        <w:tc>
          <w:tcPr>
            <w:tcW w:w="0" w:type="auto"/>
            <w:vAlign w:val="center"/>
          </w:tcPr>
          <w:p w14:paraId="53410205" w14:textId="77777777" w:rsidR="00C96CDA" w:rsidRPr="00025892" w:rsidRDefault="00C96CDA"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0.48 (0.059)</w:t>
            </w:r>
          </w:p>
        </w:tc>
        <w:tc>
          <w:tcPr>
            <w:tcW w:w="0" w:type="auto"/>
            <w:vAlign w:val="center"/>
          </w:tcPr>
          <w:p w14:paraId="7FF75EAB" w14:textId="77777777" w:rsidR="00C96CDA" w:rsidRPr="00025892" w:rsidRDefault="00C96CDA"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0.52</w:t>
            </w:r>
          </w:p>
        </w:tc>
      </w:tr>
      <w:tr w:rsidR="00C96CDA" w:rsidRPr="00025892" w14:paraId="10F882FD" w14:textId="77777777" w:rsidTr="00C56B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8F11C8" w14:textId="77777777" w:rsidR="00C96CDA" w:rsidRPr="005B46B1" w:rsidRDefault="00C96CDA" w:rsidP="00C56BC6">
            <w:pPr>
              <w:jc w:val="center"/>
              <w:rPr>
                <w:rFonts w:eastAsiaTheme="minorEastAsia"/>
                <w:b w:val="0"/>
                <w:sz w:val="16"/>
                <w:szCs w:val="16"/>
              </w:rPr>
            </w:pPr>
            <w:r w:rsidRPr="005B46B1">
              <w:rPr>
                <w:rFonts w:eastAsiaTheme="minorEastAsia"/>
                <w:b w:val="0"/>
                <w:sz w:val="16"/>
                <w:szCs w:val="16"/>
              </w:rPr>
              <w:t>13 mm</w:t>
            </w:r>
          </w:p>
        </w:tc>
        <w:tc>
          <w:tcPr>
            <w:tcW w:w="0" w:type="auto"/>
            <w:vAlign w:val="center"/>
          </w:tcPr>
          <w:p w14:paraId="47AA0B8F" w14:textId="77777777" w:rsidR="00C96CDA" w:rsidRPr="00025892" w:rsidRDefault="00C96CDA"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0.19 (0.219)</w:t>
            </w:r>
          </w:p>
        </w:tc>
        <w:tc>
          <w:tcPr>
            <w:tcW w:w="0" w:type="auto"/>
            <w:vAlign w:val="center"/>
          </w:tcPr>
          <w:p w14:paraId="618A47FC" w14:textId="77777777" w:rsidR="00C96CDA" w:rsidRPr="00025892" w:rsidRDefault="00C96CDA" w:rsidP="00C56BC6">
            <w:pPr>
              <w:jc w:val="center"/>
              <w:cnfStyle w:val="000000000000" w:firstRow="0"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0.37</w:t>
            </w:r>
          </w:p>
        </w:tc>
      </w:tr>
    </w:tbl>
    <w:p w14:paraId="5C2D1E0B" w14:textId="065A7E9E" w:rsidR="007839C7" w:rsidRPr="004D0392" w:rsidRDefault="007839C7" w:rsidP="007839C7">
      <w:pPr>
        <w:pStyle w:val="Caption"/>
      </w:pPr>
      <w:bookmarkStart w:id="2" w:name="_Ref215491377"/>
      <w:r>
        <w:t xml:space="preserve">Supplementary Table </w:t>
      </w:r>
      <w:r>
        <w:fldChar w:fldCharType="begin"/>
      </w:r>
      <w:r>
        <w:instrText xml:space="preserve"> SEQ Supplementary_Table \* ARABIC </w:instrText>
      </w:r>
      <w:r>
        <w:fldChar w:fldCharType="separate"/>
      </w:r>
      <w:r w:rsidR="006C4825">
        <w:rPr>
          <w:noProof/>
        </w:rPr>
        <w:t>3</w:t>
      </w:r>
      <w:r>
        <w:fldChar w:fldCharType="end"/>
      </w:r>
      <w:bookmarkEnd w:id="2"/>
      <w:r>
        <w:t xml:space="preserve">: Accuracy and precision – reported as mean error (CV) – of volume and activity concentration estimations using the </w:t>
      </w:r>
      <w:proofErr w:type="spellStart"/>
      <w:r>
        <w:t>StarGuide</w:t>
      </w:r>
      <w:r w:rsidRPr="00E917E1">
        <w:rPr>
          <w:vertAlign w:val="superscript"/>
        </w:rPr>
        <w:t>TM</w:t>
      </w:r>
      <w:proofErr w:type="spellEnd"/>
      <w:r>
        <w:t xml:space="preserve"> and the NM/CT 870 DR for the tumour inserts of the </w:t>
      </w:r>
      <w:proofErr w:type="spellStart"/>
      <w:r>
        <w:t>NEMA_anthro</w:t>
      </w:r>
      <w:proofErr w:type="spellEnd"/>
      <w:r>
        <w:t xml:space="preserve"> phantom segmented with PET Edge+, PET Edge and % peak threshold.</w:t>
      </w:r>
    </w:p>
    <w:tbl>
      <w:tblPr>
        <w:tblStyle w:val="PlainTable2"/>
        <w:tblW w:w="0" w:type="auto"/>
        <w:jc w:val="center"/>
        <w:tblLook w:val="04A0" w:firstRow="1" w:lastRow="0" w:firstColumn="1" w:lastColumn="0" w:noHBand="0" w:noVBand="1"/>
      </w:tblPr>
      <w:tblGrid>
        <w:gridCol w:w="1360"/>
        <w:gridCol w:w="462"/>
        <w:gridCol w:w="952"/>
        <w:gridCol w:w="1183"/>
        <w:gridCol w:w="1099"/>
        <w:gridCol w:w="1366"/>
        <w:gridCol w:w="1016"/>
        <w:gridCol w:w="1331"/>
      </w:tblGrid>
      <w:tr w:rsidR="007839C7" w:rsidRPr="00FE71DD" w14:paraId="08E90909" w14:textId="77777777" w:rsidTr="00C56BC6">
        <w:trPr>
          <w:cnfStyle w:val="100000000000" w:firstRow="1" w:lastRow="0" w:firstColumn="0" w:lastColumn="0" w:oddVBand="0" w:evenVBand="0" w:oddHBand="0"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9E67F89" w14:textId="77777777" w:rsidR="007839C7" w:rsidRDefault="007839C7" w:rsidP="00C56BC6">
            <w:pPr>
              <w:jc w:val="center"/>
              <w:rPr>
                <w:sz w:val="16"/>
                <w:szCs w:val="16"/>
              </w:rPr>
            </w:pPr>
            <w:r>
              <w:rPr>
                <w:sz w:val="16"/>
                <w:szCs w:val="16"/>
              </w:rPr>
              <w:t>Segmentation</w:t>
            </w:r>
          </w:p>
        </w:tc>
        <w:tc>
          <w:tcPr>
            <w:tcW w:w="0" w:type="auto"/>
            <w:vMerge w:val="restart"/>
            <w:vAlign w:val="center"/>
          </w:tcPr>
          <w:p w14:paraId="2AB7880F" w14:textId="77777777" w:rsidR="007839C7" w:rsidRPr="00FE71DD" w:rsidRDefault="007839C7" w:rsidP="00C56BC6">
            <w:pPr>
              <w:jc w:val="center"/>
              <w:cnfStyle w:val="100000000000" w:firstRow="1" w:lastRow="0" w:firstColumn="0" w:lastColumn="0" w:oddVBand="0" w:evenVBand="0" w:oddHBand="0" w:evenHBand="0" w:firstRowFirstColumn="0" w:firstRowLastColumn="0" w:lastRowFirstColumn="0" w:lastRowLastColumn="0"/>
              <w:rPr>
                <w:sz w:val="16"/>
                <w:szCs w:val="16"/>
              </w:rPr>
            </w:pPr>
            <w:r>
              <w:rPr>
                <w:sz w:val="16"/>
                <w:szCs w:val="16"/>
              </w:rPr>
              <w:t>VOI</w:t>
            </w:r>
          </w:p>
        </w:tc>
        <w:tc>
          <w:tcPr>
            <w:tcW w:w="0" w:type="auto"/>
            <w:gridSpan w:val="2"/>
            <w:vAlign w:val="center"/>
          </w:tcPr>
          <w:p w14:paraId="5DEB6065" w14:textId="77777777" w:rsidR="007839C7" w:rsidRDefault="007839C7" w:rsidP="00C56BC6">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16"/>
                <w:szCs w:val="16"/>
              </w:rPr>
            </w:pPr>
            <w:r>
              <w:rPr>
                <w:rFonts w:ascii="Calibri" w:eastAsia="Calibri" w:hAnsi="Calibri" w:cs="Times New Roman"/>
                <w:sz w:val="16"/>
                <w:szCs w:val="16"/>
              </w:rPr>
              <w:t>Volume</w:t>
            </w:r>
          </w:p>
        </w:tc>
        <w:tc>
          <w:tcPr>
            <w:tcW w:w="0" w:type="auto"/>
            <w:gridSpan w:val="2"/>
            <w:vAlign w:val="center"/>
          </w:tcPr>
          <w:p w14:paraId="29DDDE55" w14:textId="77777777" w:rsidR="007839C7" w:rsidRDefault="007839C7" w:rsidP="00C56BC6">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16"/>
                <w:szCs w:val="16"/>
              </w:rPr>
            </w:pPr>
            <w:r>
              <w:rPr>
                <w:rFonts w:ascii="Calibri" w:eastAsia="Calibri" w:hAnsi="Calibri" w:cs="Times New Roman"/>
                <w:sz w:val="16"/>
                <w:szCs w:val="16"/>
              </w:rPr>
              <w:t>Activity concentration before PVC</w:t>
            </w:r>
          </w:p>
        </w:tc>
        <w:tc>
          <w:tcPr>
            <w:tcW w:w="0" w:type="auto"/>
            <w:gridSpan w:val="2"/>
            <w:vAlign w:val="center"/>
          </w:tcPr>
          <w:p w14:paraId="3FA71BFA" w14:textId="77777777" w:rsidR="007839C7" w:rsidRDefault="007839C7" w:rsidP="00C56BC6">
            <w:pPr>
              <w:jc w:val="center"/>
              <w:cnfStyle w:val="100000000000" w:firstRow="1" w:lastRow="0" w:firstColumn="0" w:lastColumn="0" w:oddVBand="0" w:evenVBand="0" w:oddHBand="0" w:evenHBand="0" w:firstRowFirstColumn="0" w:firstRowLastColumn="0" w:lastRowFirstColumn="0" w:lastRowLastColumn="0"/>
              <w:rPr>
                <w:rFonts w:ascii="Calibri" w:eastAsia="Calibri" w:hAnsi="Calibri" w:cs="Times New Roman"/>
                <w:sz w:val="16"/>
                <w:szCs w:val="16"/>
              </w:rPr>
            </w:pPr>
            <w:r>
              <w:rPr>
                <w:rFonts w:ascii="Calibri" w:eastAsia="Calibri" w:hAnsi="Calibri" w:cs="Times New Roman"/>
                <w:sz w:val="16"/>
                <w:szCs w:val="16"/>
              </w:rPr>
              <w:t>Activity concentration after PVC</w:t>
            </w:r>
          </w:p>
        </w:tc>
      </w:tr>
      <w:tr w:rsidR="007839C7" w:rsidRPr="00FE71DD" w14:paraId="1AFCA736"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F0C4F1F" w14:textId="77777777" w:rsidR="007839C7" w:rsidRPr="00FE71DD" w:rsidRDefault="007839C7" w:rsidP="00C56BC6">
            <w:pPr>
              <w:jc w:val="center"/>
              <w:rPr>
                <w:sz w:val="16"/>
                <w:szCs w:val="16"/>
              </w:rPr>
            </w:pPr>
          </w:p>
        </w:tc>
        <w:tc>
          <w:tcPr>
            <w:tcW w:w="0" w:type="auto"/>
            <w:vMerge/>
            <w:vAlign w:val="center"/>
          </w:tcPr>
          <w:p w14:paraId="46444296"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0" w:type="auto"/>
            <w:vAlign w:val="center"/>
          </w:tcPr>
          <w:p w14:paraId="43BB44BE"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proofErr w:type="spellStart"/>
            <w:r>
              <w:rPr>
                <w:rFonts w:eastAsiaTheme="minorEastAsia"/>
                <w:sz w:val="16"/>
                <w:szCs w:val="16"/>
              </w:rPr>
              <w:t>StarGuide</w:t>
            </w:r>
            <w:proofErr w:type="spellEnd"/>
          </w:p>
        </w:tc>
        <w:tc>
          <w:tcPr>
            <w:tcW w:w="0" w:type="auto"/>
            <w:vAlign w:val="center"/>
          </w:tcPr>
          <w:p w14:paraId="0248F51C"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NM/CT 870 DR</w:t>
            </w:r>
          </w:p>
        </w:tc>
        <w:tc>
          <w:tcPr>
            <w:tcW w:w="0" w:type="auto"/>
            <w:vAlign w:val="center"/>
          </w:tcPr>
          <w:p w14:paraId="43EFDC9B"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proofErr w:type="spellStart"/>
            <w:r>
              <w:rPr>
                <w:rFonts w:eastAsiaTheme="minorEastAsia"/>
                <w:sz w:val="16"/>
                <w:szCs w:val="16"/>
              </w:rPr>
              <w:t>StarGuide</w:t>
            </w:r>
            <w:proofErr w:type="spellEnd"/>
          </w:p>
        </w:tc>
        <w:tc>
          <w:tcPr>
            <w:tcW w:w="0" w:type="auto"/>
            <w:vAlign w:val="center"/>
          </w:tcPr>
          <w:p w14:paraId="63EF114F"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NM/CT 870 DR</w:t>
            </w:r>
          </w:p>
        </w:tc>
        <w:tc>
          <w:tcPr>
            <w:tcW w:w="0" w:type="auto"/>
            <w:vAlign w:val="center"/>
          </w:tcPr>
          <w:p w14:paraId="6577DCDD"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proofErr w:type="spellStart"/>
            <w:r>
              <w:rPr>
                <w:rFonts w:eastAsiaTheme="minorEastAsia"/>
                <w:sz w:val="16"/>
                <w:szCs w:val="16"/>
              </w:rPr>
              <w:t>StarGuide</w:t>
            </w:r>
            <w:proofErr w:type="spellEnd"/>
          </w:p>
        </w:tc>
        <w:tc>
          <w:tcPr>
            <w:tcW w:w="0" w:type="auto"/>
            <w:vAlign w:val="center"/>
          </w:tcPr>
          <w:p w14:paraId="4260E9F8"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rFonts w:eastAsiaTheme="minorEastAsia"/>
                <w:sz w:val="16"/>
                <w:szCs w:val="16"/>
              </w:rPr>
            </w:pPr>
            <w:r>
              <w:rPr>
                <w:rFonts w:eastAsiaTheme="minorEastAsia"/>
                <w:sz w:val="16"/>
                <w:szCs w:val="16"/>
              </w:rPr>
              <w:t>NM/CT 870 DR</w:t>
            </w:r>
          </w:p>
        </w:tc>
      </w:tr>
      <w:tr w:rsidR="007839C7" w:rsidRPr="00FE71DD" w14:paraId="53905A71"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69A78D78" w14:textId="77777777" w:rsidR="007839C7" w:rsidRPr="00411307" w:rsidRDefault="007839C7" w:rsidP="00C56BC6">
            <w:pPr>
              <w:jc w:val="center"/>
              <w:rPr>
                <w:i/>
                <w:sz w:val="16"/>
                <w:szCs w:val="16"/>
              </w:rPr>
            </w:pPr>
            <w:r w:rsidRPr="00411307">
              <w:rPr>
                <w:i/>
                <w:sz w:val="16"/>
                <w:szCs w:val="16"/>
              </w:rPr>
              <w:t>PET Edge+</w:t>
            </w:r>
          </w:p>
        </w:tc>
        <w:tc>
          <w:tcPr>
            <w:tcW w:w="0" w:type="auto"/>
            <w:vAlign w:val="center"/>
          </w:tcPr>
          <w:p w14:paraId="5BEB200A"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sidRPr="00FE71DD">
              <w:rPr>
                <w:sz w:val="16"/>
                <w:szCs w:val="16"/>
              </w:rPr>
              <w:t>L1</w:t>
            </w:r>
          </w:p>
        </w:tc>
        <w:tc>
          <w:tcPr>
            <w:tcW w:w="0" w:type="auto"/>
            <w:vAlign w:val="center"/>
          </w:tcPr>
          <w:p w14:paraId="66390B9A"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-22% (7%)</w:t>
            </w:r>
          </w:p>
        </w:tc>
        <w:tc>
          <w:tcPr>
            <w:tcW w:w="0" w:type="auto"/>
            <w:vAlign w:val="center"/>
          </w:tcPr>
          <w:p w14:paraId="357F0955"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-15% (3%)</w:t>
            </w:r>
          </w:p>
        </w:tc>
        <w:tc>
          <w:tcPr>
            <w:tcW w:w="0" w:type="auto"/>
            <w:vAlign w:val="center"/>
          </w:tcPr>
          <w:p w14:paraId="6595DB6B"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 (3%)</w:t>
            </w:r>
          </w:p>
        </w:tc>
        <w:tc>
          <w:tcPr>
            <w:tcW w:w="0" w:type="auto"/>
            <w:vAlign w:val="center"/>
          </w:tcPr>
          <w:p w14:paraId="410F7408"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 (2%)</w:t>
            </w:r>
          </w:p>
        </w:tc>
        <w:tc>
          <w:tcPr>
            <w:tcW w:w="0" w:type="auto"/>
            <w:vAlign w:val="center"/>
          </w:tcPr>
          <w:p w14:paraId="08E340C9"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13% (4%)</w:t>
            </w:r>
          </w:p>
        </w:tc>
        <w:tc>
          <w:tcPr>
            <w:tcW w:w="0" w:type="auto"/>
            <w:vAlign w:val="center"/>
          </w:tcPr>
          <w:p w14:paraId="11390563"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(2%)</w:t>
            </w:r>
          </w:p>
        </w:tc>
      </w:tr>
      <w:tr w:rsidR="007839C7" w:rsidRPr="00FE71DD" w14:paraId="11E895DB"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3EA72B9" w14:textId="77777777" w:rsidR="007839C7" w:rsidRDefault="007839C7" w:rsidP="00C56BC6">
            <w:pPr>
              <w:jc w:val="center"/>
              <w:rPr>
                <w:sz w:val="16"/>
                <w:szCs w:val="16"/>
              </w:rPr>
            </w:pPr>
          </w:p>
        </w:tc>
        <w:tc>
          <w:tcPr>
            <w:tcW w:w="0" w:type="auto"/>
            <w:vAlign w:val="center"/>
          </w:tcPr>
          <w:p w14:paraId="343FFC99"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L3II</w:t>
            </w:r>
          </w:p>
        </w:tc>
        <w:tc>
          <w:tcPr>
            <w:tcW w:w="0" w:type="auto"/>
            <w:vAlign w:val="center"/>
          </w:tcPr>
          <w:p w14:paraId="15CA47CF"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-11% (5%)</w:t>
            </w:r>
          </w:p>
        </w:tc>
        <w:tc>
          <w:tcPr>
            <w:tcW w:w="0" w:type="auto"/>
            <w:vAlign w:val="center"/>
          </w:tcPr>
          <w:p w14:paraId="0C319BF5"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F9356D">
              <w:rPr>
                <w:sz w:val="16"/>
                <w:szCs w:val="16"/>
              </w:rPr>
              <w:t>3%</w:t>
            </w:r>
            <w:r>
              <w:rPr>
                <w:sz w:val="16"/>
                <w:szCs w:val="16"/>
              </w:rPr>
              <w:t xml:space="preserve"> (3%)</w:t>
            </w:r>
          </w:p>
        </w:tc>
        <w:tc>
          <w:tcPr>
            <w:tcW w:w="0" w:type="auto"/>
            <w:vAlign w:val="center"/>
          </w:tcPr>
          <w:p w14:paraId="6638AB9E"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-32% (2%)</w:t>
            </w:r>
          </w:p>
        </w:tc>
        <w:tc>
          <w:tcPr>
            <w:tcW w:w="0" w:type="auto"/>
            <w:vAlign w:val="center"/>
          </w:tcPr>
          <w:p w14:paraId="271CAD48"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-37% (2%)</w:t>
            </w:r>
          </w:p>
        </w:tc>
        <w:tc>
          <w:tcPr>
            <w:tcW w:w="0" w:type="auto"/>
            <w:vAlign w:val="center"/>
          </w:tcPr>
          <w:p w14:paraId="123077AE"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11% (2%)</w:t>
            </w:r>
          </w:p>
        </w:tc>
        <w:tc>
          <w:tcPr>
            <w:tcW w:w="0" w:type="auto"/>
            <w:vAlign w:val="center"/>
          </w:tcPr>
          <w:p w14:paraId="686BFD7D"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-14% (2%)</w:t>
            </w:r>
          </w:p>
        </w:tc>
      </w:tr>
      <w:tr w:rsidR="007839C7" w:rsidRPr="00FE71DD" w14:paraId="0110426C"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2C9A630" w14:textId="77777777" w:rsidR="007839C7" w:rsidRDefault="007839C7" w:rsidP="00C56BC6">
            <w:pPr>
              <w:jc w:val="center"/>
              <w:rPr>
                <w:sz w:val="16"/>
                <w:szCs w:val="16"/>
              </w:rPr>
            </w:pPr>
          </w:p>
        </w:tc>
        <w:tc>
          <w:tcPr>
            <w:tcW w:w="0" w:type="auto"/>
            <w:vAlign w:val="center"/>
          </w:tcPr>
          <w:p w14:paraId="2CF938AF"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S1</w:t>
            </w:r>
          </w:p>
        </w:tc>
        <w:tc>
          <w:tcPr>
            <w:tcW w:w="0" w:type="auto"/>
            <w:vAlign w:val="center"/>
          </w:tcPr>
          <w:p w14:paraId="700062B8"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-42% (41%)</w:t>
            </w:r>
          </w:p>
        </w:tc>
        <w:tc>
          <w:tcPr>
            <w:tcW w:w="0" w:type="auto"/>
            <w:vAlign w:val="center"/>
          </w:tcPr>
          <w:p w14:paraId="59D8222E"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(35%)</w:t>
            </w:r>
          </w:p>
        </w:tc>
        <w:tc>
          <w:tcPr>
            <w:tcW w:w="0" w:type="auto"/>
            <w:vAlign w:val="center"/>
          </w:tcPr>
          <w:p w14:paraId="53A429EF"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-35% (19%)</w:t>
            </w:r>
          </w:p>
        </w:tc>
        <w:tc>
          <w:tcPr>
            <w:tcW w:w="0" w:type="auto"/>
            <w:vAlign w:val="center"/>
          </w:tcPr>
          <w:p w14:paraId="5BE98CE4"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-44% (16%)</w:t>
            </w:r>
          </w:p>
        </w:tc>
        <w:tc>
          <w:tcPr>
            <w:tcW w:w="0" w:type="auto"/>
            <w:vAlign w:val="center"/>
          </w:tcPr>
          <w:p w14:paraId="29CEE337"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30% (27%)</w:t>
            </w:r>
          </w:p>
        </w:tc>
        <w:tc>
          <w:tcPr>
            <w:tcW w:w="0" w:type="auto"/>
            <w:vAlign w:val="center"/>
          </w:tcPr>
          <w:p w14:paraId="00EF8D66"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(22%)</w:t>
            </w:r>
          </w:p>
        </w:tc>
      </w:tr>
      <w:tr w:rsidR="007839C7" w:rsidRPr="00FE71DD" w14:paraId="0E573282"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67D0DDD5" w14:textId="77777777" w:rsidR="007839C7" w:rsidRDefault="007839C7" w:rsidP="00C56BC6">
            <w:pPr>
              <w:jc w:val="center"/>
              <w:rPr>
                <w:sz w:val="16"/>
                <w:szCs w:val="16"/>
              </w:rPr>
            </w:pPr>
          </w:p>
        </w:tc>
        <w:tc>
          <w:tcPr>
            <w:tcW w:w="0" w:type="auto"/>
            <w:vAlign w:val="center"/>
          </w:tcPr>
          <w:p w14:paraId="52DB2D59"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S2</w:t>
            </w:r>
          </w:p>
        </w:tc>
        <w:tc>
          <w:tcPr>
            <w:tcW w:w="0" w:type="auto"/>
            <w:vAlign w:val="center"/>
          </w:tcPr>
          <w:p w14:paraId="3D678F51"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-46% (5%)</w:t>
            </w:r>
          </w:p>
        </w:tc>
        <w:tc>
          <w:tcPr>
            <w:tcW w:w="0" w:type="auto"/>
            <w:vAlign w:val="center"/>
          </w:tcPr>
          <w:p w14:paraId="48F1E40D"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F9356D">
              <w:rPr>
                <w:sz w:val="16"/>
                <w:szCs w:val="16"/>
              </w:rPr>
              <w:t>-40%</w:t>
            </w:r>
            <w:r>
              <w:rPr>
                <w:sz w:val="16"/>
                <w:szCs w:val="16"/>
              </w:rPr>
              <w:t xml:space="preserve"> (11%)</w:t>
            </w:r>
          </w:p>
        </w:tc>
        <w:tc>
          <w:tcPr>
            <w:tcW w:w="0" w:type="auto"/>
            <w:vAlign w:val="center"/>
          </w:tcPr>
          <w:p w14:paraId="02C6A776"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-36% (11%)</w:t>
            </w:r>
          </w:p>
        </w:tc>
        <w:tc>
          <w:tcPr>
            <w:tcW w:w="0" w:type="auto"/>
            <w:vAlign w:val="center"/>
          </w:tcPr>
          <w:p w14:paraId="1A12FA17"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-40% (9%)</w:t>
            </w:r>
          </w:p>
        </w:tc>
        <w:tc>
          <w:tcPr>
            <w:tcW w:w="0" w:type="auto"/>
            <w:vAlign w:val="center"/>
          </w:tcPr>
          <w:p w14:paraId="6510FBE1"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8A6DDA">
              <w:rPr>
                <w:sz w:val="16"/>
                <w:szCs w:val="16"/>
              </w:rPr>
              <w:t>41%</w:t>
            </w:r>
            <w:r>
              <w:rPr>
                <w:sz w:val="16"/>
                <w:szCs w:val="16"/>
              </w:rPr>
              <w:t xml:space="preserve"> (12%)</w:t>
            </w:r>
          </w:p>
        </w:tc>
        <w:tc>
          <w:tcPr>
            <w:tcW w:w="0" w:type="auto"/>
            <w:vAlign w:val="center"/>
          </w:tcPr>
          <w:p w14:paraId="579BC812"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31% (12%)</w:t>
            </w:r>
          </w:p>
        </w:tc>
      </w:tr>
      <w:tr w:rsidR="007839C7" w:rsidRPr="00FE71DD" w14:paraId="17408828"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42396225" w14:textId="77777777" w:rsidR="007839C7" w:rsidRPr="00411307" w:rsidRDefault="007839C7" w:rsidP="00C56BC6">
            <w:pPr>
              <w:jc w:val="center"/>
              <w:rPr>
                <w:i/>
                <w:sz w:val="16"/>
                <w:szCs w:val="16"/>
              </w:rPr>
            </w:pPr>
            <w:r w:rsidRPr="00411307">
              <w:rPr>
                <w:i/>
                <w:sz w:val="16"/>
                <w:szCs w:val="16"/>
              </w:rPr>
              <w:t>PET Edge</w:t>
            </w:r>
          </w:p>
        </w:tc>
        <w:tc>
          <w:tcPr>
            <w:tcW w:w="0" w:type="auto"/>
            <w:vAlign w:val="center"/>
          </w:tcPr>
          <w:p w14:paraId="2E76F2C5"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sidRPr="00FE71DD">
              <w:rPr>
                <w:sz w:val="16"/>
                <w:szCs w:val="16"/>
              </w:rPr>
              <w:t>L1</w:t>
            </w:r>
          </w:p>
        </w:tc>
        <w:tc>
          <w:tcPr>
            <w:tcW w:w="0" w:type="auto"/>
            <w:vAlign w:val="center"/>
          </w:tcPr>
          <w:p w14:paraId="244C346D"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(5%)</w:t>
            </w:r>
          </w:p>
        </w:tc>
        <w:tc>
          <w:tcPr>
            <w:tcW w:w="0" w:type="auto"/>
            <w:vAlign w:val="center"/>
          </w:tcPr>
          <w:p w14:paraId="1A8410AB"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-7% (2%)</w:t>
            </w:r>
          </w:p>
        </w:tc>
        <w:tc>
          <w:tcPr>
            <w:tcW w:w="0" w:type="auto"/>
            <w:vAlign w:val="center"/>
          </w:tcPr>
          <w:p w14:paraId="57802625"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-36% (3%)</w:t>
            </w:r>
          </w:p>
        </w:tc>
        <w:tc>
          <w:tcPr>
            <w:tcW w:w="0" w:type="auto"/>
            <w:vAlign w:val="center"/>
          </w:tcPr>
          <w:p w14:paraId="6A4431DB"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-31% (2%)</w:t>
            </w:r>
          </w:p>
        </w:tc>
        <w:tc>
          <w:tcPr>
            <w:tcW w:w="0" w:type="auto"/>
            <w:vAlign w:val="center"/>
          </w:tcPr>
          <w:p w14:paraId="55398549"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 (3%)</w:t>
            </w:r>
          </w:p>
        </w:tc>
        <w:tc>
          <w:tcPr>
            <w:tcW w:w="0" w:type="auto"/>
            <w:vAlign w:val="center"/>
          </w:tcPr>
          <w:p w14:paraId="1ABB1C7C"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 (2%)</w:t>
            </w:r>
          </w:p>
        </w:tc>
      </w:tr>
      <w:tr w:rsidR="007839C7" w:rsidRPr="00FE71DD" w14:paraId="3CFC0EAA"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1B42878" w14:textId="77777777" w:rsidR="007839C7" w:rsidRDefault="007839C7" w:rsidP="00C56BC6">
            <w:pPr>
              <w:jc w:val="center"/>
              <w:rPr>
                <w:sz w:val="16"/>
                <w:szCs w:val="16"/>
              </w:rPr>
            </w:pPr>
          </w:p>
        </w:tc>
        <w:tc>
          <w:tcPr>
            <w:tcW w:w="0" w:type="auto"/>
            <w:vAlign w:val="center"/>
          </w:tcPr>
          <w:p w14:paraId="17815771"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L3II</w:t>
            </w:r>
          </w:p>
        </w:tc>
        <w:tc>
          <w:tcPr>
            <w:tcW w:w="0" w:type="auto"/>
            <w:vAlign w:val="center"/>
          </w:tcPr>
          <w:p w14:paraId="58044757"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C8736C">
              <w:rPr>
                <w:sz w:val="16"/>
                <w:szCs w:val="16"/>
              </w:rPr>
              <w:t>-6%</w:t>
            </w:r>
            <w:r>
              <w:rPr>
                <w:sz w:val="16"/>
                <w:szCs w:val="16"/>
              </w:rPr>
              <w:t xml:space="preserve"> (12%)</w:t>
            </w:r>
          </w:p>
        </w:tc>
        <w:tc>
          <w:tcPr>
            <w:tcW w:w="0" w:type="auto"/>
            <w:vAlign w:val="center"/>
          </w:tcPr>
          <w:p w14:paraId="3731C4C6"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(9%)</w:t>
            </w:r>
          </w:p>
        </w:tc>
        <w:tc>
          <w:tcPr>
            <w:tcW w:w="0" w:type="auto"/>
            <w:vAlign w:val="center"/>
          </w:tcPr>
          <w:p w14:paraId="0B56B68D"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3F557C">
              <w:rPr>
                <w:sz w:val="16"/>
                <w:szCs w:val="16"/>
              </w:rPr>
              <w:t>-35%</w:t>
            </w:r>
            <w:r>
              <w:rPr>
                <w:sz w:val="16"/>
                <w:szCs w:val="16"/>
              </w:rPr>
              <w:t xml:space="preserve"> (6%)</w:t>
            </w:r>
          </w:p>
        </w:tc>
        <w:tc>
          <w:tcPr>
            <w:tcW w:w="0" w:type="auto"/>
            <w:vAlign w:val="center"/>
          </w:tcPr>
          <w:p w14:paraId="18A5F1CD"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-38% (5%)</w:t>
            </w:r>
          </w:p>
        </w:tc>
        <w:tc>
          <w:tcPr>
            <w:tcW w:w="0" w:type="auto"/>
            <w:vAlign w:val="center"/>
          </w:tcPr>
          <w:p w14:paraId="313A1041"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(7%)</w:t>
            </w:r>
          </w:p>
        </w:tc>
        <w:tc>
          <w:tcPr>
            <w:tcW w:w="0" w:type="auto"/>
            <w:vAlign w:val="center"/>
          </w:tcPr>
          <w:p w14:paraId="1B8E4BBB"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-14% (7%)</w:t>
            </w:r>
          </w:p>
        </w:tc>
      </w:tr>
      <w:tr w:rsidR="007839C7" w:rsidRPr="00FE71DD" w14:paraId="06E83125"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2CCB5F68" w14:textId="77777777" w:rsidR="007839C7" w:rsidRDefault="007839C7" w:rsidP="00C56BC6">
            <w:pPr>
              <w:jc w:val="center"/>
              <w:rPr>
                <w:sz w:val="16"/>
                <w:szCs w:val="16"/>
              </w:rPr>
            </w:pPr>
          </w:p>
        </w:tc>
        <w:tc>
          <w:tcPr>
            <w:tcW w:w="0" w:type="auto"/>
            <w:vAlign w:val="center"/>
          </w:tcPr>
          <w:p w14:paraId="1117F5D8"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S1</w:t>
            </w:r>
          </w:p>
        </w:tc>
        <w:tc>
          <w:tcPr>
            <w:tcW w:w="0" w:type="auto"/>
            <w:vAlign w:val="center"/>
          </w:tcPr>
          <w:p w14:paraId="5F3F29DF"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-62% (21%)</w:t>
            </w:r>
          </w:p>
        </w:tc>
        <w:tc>
          <w:tcPr>
            <w:tcW w:w="0" w:type="auto"/>
            <w:vAlign w:val="center"/>
          </w:tcPr>
          <w:p w14:paraId="15363804"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-45% (6%)</w:t>
            </w:r>
          </w:p>
        </w:tc>
        <w:tc>
          <w:tcPr>
            <w:tcW w:w="0" w:type="auto"/>
            <w:vAlign w:val="center"/>
          </w:tcPr>
          <w:p w14:paraId="5C0FA96C"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-26% (7%)</w:t>
            </w:r>
          </w:p>
        </w:tc>
        <w:tc>
          <w:tcPr>
            <w:tcW w:w="0" w:type="auto"/>
            <w:vAlign w:val="center"/>
          </w:tcPr>
          <w:p w14:paraId="5FE3885F"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-31% (2%)</w:t>
            </w:r>
          </w:p>
        </w:tc>
        <w:tc>
          <w:tcPr>
            <w:tcW w:w="0" w:type="auto"/>
            <w:vAlign w:val="center"/>
          </w:tcPr>
          <w:p w14:paraId="36F3932F"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53% (10%)</w:t>
            </w:r>
          </w:p>
        </w:tc>
        <w:tc>
          <w:tcPr>
            <w:tcW w:w="0" w:type="auto"/>
            <w:vAlign w:val="center"/>
          </w:tcPr>
          <w:p w14:paraId="3962306A"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27% (4%)</w:t>
            </w:r>
          </w:p>
        </w:tc>
      </w:tr>
      <w:tr w:rsidR="007839C7" w:rsidRPr="00FE71DD" w14:paraId="5A56F28F"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4B21BBB" w14:textId="77777777" w:rsidR="007839C7" w:rsidRDefault="007839C7" w:rsidP="00C56BC6">
            <w:pPr>
              <w:jc w:val="center"/>
              <w:rPr>
                <w:sz w:val="16"/>
                <w:szCs w:val="16"/>
              </w:rPr>
            </w:pPr>
          </w:p>
        </w:tc>
        <w:tc>
          <w:tcPr>
            <w:tcW w:w="0" w:type="auto"/>
            <w:vAlign w:val="center"/>
          </w:tcPr>
          <w:p w14:paraId="0FDE8CC2"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S2</w:t>
            </w:r>
          </w:p>
        </w:tc>
        <w:tc>
          <w:tcPr>
            <w:tcW w:w="0" w:type="auto"/>
            <w:vAlign w:val="center"/>
          </w:tcPr>
          <w:p w14:paraId="67CAAE50"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C8736C">
              <w:rPr>
                <w:sz w:val="16"/>
                <w:szCs w:val="16"/>
              </w:rPr>
              <w:t>-60%</w:t>
            </w:r>
            <w:r>
              <w:rPr>
                <w:sz w:val="16"/>
                <w:szCs w:val="16"/>
              </w:rPr>
              <w:t xml:space="preserve"> (15%)</w:t>
            </w:r>
          </w:p>
        </w:tc>
        <w:tc>
          <w:tcPr>
            <w:tcW w:w="0" w:type="auto"/>
            <w:vAlign w:val="center"/>
          </w:tcPr>
          <w:p w14:paraId="658E29F9"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0737DC">
              <w:rPr>
                <w:sz w:val="16"/>
                <w:szCs w:val="16"/>
              </w:rPr>
              <w:t>-58%</w:t>
            </w:r>
            <w:r>
              <w:rPr>
                <w:sz w:val="16"/>
                <w:szCs w:val="16"/>
              </w:rPr>
              <w:t xml:space="preserve"> (16%)</w:t>
            </w:r>
          </w:p>
        </w:tc>
        <w:tc>
          <w:tcPr>
            <w:tcW w:w="0" w:type="auto"/>
            <w:vAlign w:val="center"/>
          </w:tcPr>
          <w:p w14:paraId="19ED196A"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3F557C">
              <w:rPr>
                <w:sz w:val="16"/>
                <w:szCs w:val="16"/>
              </w:rPr>
              <w:t>-29%</w:t>
            </w:r>
            <w:r>
              <w:rPr>
                <w:sz w:val="16"/>
                <w:szCs w:val="16"/>
              </w:rPr>
              <w:t xml:space="preserve"> (15%)</w:t>
            </w:r>
          </w:p>
        </w:tc>
        <w:tc>
          <w:tcPr>
            <w:tcW w:w="0" w:type="auto"/>
            <w:vAlign w:val="center"/>
          </w:tcPr>
          <w:p w14:paraId="37F4B6D3"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5B3EB7">
              <w:rPr>
                <w:sz w:val="16"/>
                <w:szCs w:val="16"/>
              </w:rPr>
              <w:t>-32%</w:t>
            </w:r>
            <w:r>
              <w:rPr>
                <w:sz w:val="16"/>
                <w:szCs w:val="16"/>
              </w:rPr>
              <w:t xml:space="preserve"> (12%)</w:t>
            </w:r>
          </w:p>
        </w:tc>
        <w:tc>
          <w:tcPr>
            <w:tcW w:w="0" w:type="auto"/>
            <w:vAlign w:val="center"/>
          </w:tcPr>
          <w:p w14:paraId="421682C9"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644F87">
              <w:rPr>
                <w:sz w:val="16"/>
                <w:szCs w:val="16"/>
              </w:rPr>
              <w:t>64%</w:t>
            </w:r>
            <w:r>
              <w:rPr>
                <w:sz w:val="16"/>
                <w:szCs w:val="16"/>
              </w:rPr>
              <w:t xml:space="preserve"> (18%)</w:t>
            </w:r>
          </w:p>
        </w:tc>
        <w:tc>
          <w:tcPr>
            <w:tcW w:w="0" w:type="auto"/>
            <w:vAlign w:val="center"/>
          </w:tcPr>
          <w:p w14:paraId="74A43375"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675F37">
              <w:rPr>
                <w:sz w:val="16"/>
                <w:szCs w:val="16"/>
              </w:rPr>
              <w:t>63%</w:t>
            </w:r>
            <w:r>
              <w:rPr>
                <w:sz w:val="16"/>
                <w:szCs w:val="16"/>
              </w:rPr>
              <w:t xml:space="preserve"> (16%)</w:t>
            </w:r>
          </w:p>
        </w:tc>
      </w:tr>
      <w:tr w:rsidR="007839C7" w:rsidRPr="00FE71DD" w14:paraId="71378EB7"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54A436E2" w14:textId="77777777" w:rsidR="007839C7" w:rsidRPr="00411307" w:rsidRDefault="007839C7" w:rsidP="00C56BC6">
            <w:pPr>
              <w:jc w:val="center"/>
              <w:rPr>
                <w:i/>
                <w:sz w:val="16"/>
                <w:szCs w:val="16"/>
              </w:rPr>
            </w:pPr>
            <w:r w:rsidRPr="00411307">
              <w:rPr>
                <w:i/>
                <w:sz w:val="16"/>
                <w:szCs w:val="16"/>
              </w:rPr>
              <w:t>% peak</w:t>
            </w:r>
            <w:r>
              <w:rPr>
                <w:i/>
                <w:sz w:val="16"/>
                <w:szCs w:val="16"/>
              </w:rPr>
              <w:t xml:space="preserve"> threshold</w:t>
            </w:r>
          </w:p>
        </w:tc>
        <w:tc>
          <w:tcPr>
            <w:tcW w:w="0" w:type="auto"/>
            <w:vAlign w:val="center"/>
          </w:tcPr>
          <w:p w14:paraId="3ADA5B43"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sidRPr="00FE71DD">
              <w:rPr>
                <w:sz w:val="16"/>
                <w:szCs w:val="16"/>
              </w:rPr>
              <w:t>L1</w:t>
            </w:r>
          </w:p>
        </w:tc>
        <w:tc>
          <w:tcPr>
            <w:tcW w:w="0" w:type="auto"/>
            <w:vAlign w:val="center"/>
          </w:tcPr>
          <w:p w14:paraId="65EBE70A"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(7%)</w:t>
            </w:r>
          </w:p>
        </w:tc>
        <w:tc>
          <w:tcPr>
            <w:tcW w:w="0" w:type="auto"/>
            <w:vAlign w:val="center"/>
          </w:tcPr>
          <w:p w14:paraId="260B5256"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-10% (1%)</w:t>
            </w:r>
          </w:p>
        </w:tc>
        <w:tc>
          <w:tcPr>
            <w:tcW w:w="0" w:type="auto"/>
            <w:vAlign w:val="center"/>
          </w:tcPr>
          <w:p w14:paraId="1B626FB5"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-34% (3%)</w:t>
            </w:r>
          </w:p>
        </w:tc>
        <w:tc>
          <w:tcPr>
            <w:tcW w:w="0" w:type="auto"/>
            <w:vAlign w:val="center"/>
          </w:tcPr>
          <w:p w14:paraId="2A642AA7"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-28% (1%)</w:t>
            </w:r>
          </w:p>
        </w:tc>
        <w:tc>
          <w:tcPr>
            <w:tcW w:w="0" w:type="auto"/>
            <w:vAlign w:val="center"/>
          </w:tcPr>
          <w:p w14:paraId="5FC50F79"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 (4%)</w:t>
            </w:r>
          </w:p>
        </w:tc>
        <w:tc>
          <w:tcPr>
            <w:tcW w:w="0" w:type="auto"/>
            <w:vAlign w:val="center"/>
          </w:tcPr>
          <w:p w14:paraId="25EF87C0"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(1%)</w:t>
            </w:r>
          </w:p>
        </w:tc>
      </w:tr>
      <w:tr w:rsidR="007839C7" w:rsidRPr="00FE71DD" w14:paraId="6EB0407E"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B6AE4A2" w14:textId="77777777" w:rsidR="007839C7" w:rsidRDefault="007839C7" w:rsidP="00C56BC6">
            <w:pPr>
              <w:jc w:val="center"/>
              <w:rPr>
                <w:sz w:val="16"/>
                <w:szCs w:val="16"/>
              </w:rPr>
            </w:pPr>
          </w:p>
        </w:tc>
        <w:tc>
          <w:tcPr>
            <w:tcW w:w="0" w:type="auto"/>
            <w:vAlign w:val="center"/>
          </w:tcPr>
          <w:p w14:paraId="4ED21941"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L3II</w:t>
            </w:r>
          </w:p>
        </w:tc>
        <w:tc>
          <w:tcPr>
            <w:tcW w:w="0" w:type="auto"/>
            <w:vAlign w:val="center"/>
          </w:tcPr>
          <w:p w14:paraId="6D1FBCEF"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-5% (4%)</w:t>
            </w:r>
          </w:p>
        </w:tc>
        <w:tc>
          <w:tcPr>
            <w:tcW w:w="0" w:type="auto"/>
            <w:vAlign w:val="center"/>
          </w:tcPr>
          <w:p w14:paraId="75A0135C"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 (2%)</w:t>
            </w:r>
          </w:p>
        </w:tc>
        <w:tc>
          <w:tcPr>
            <w:tcW w:w="0" w:type="auto"/>
            <w:vAlign w:val="center"/>
          </w:tcPr>
          <w:p w14:paraId="1913980D"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-34% (2%)</w:t>
            </w:r>
          </w:p>
        </w:tc>
        <w:tc>
          <w:tcPr>
            <w:tcW w:w="0" w:type="auto"/>
            <w:vAlign w:val="center"/>
          </w:tcPr>
          <w:p w14:paraId="1FBCE64B"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-37% (1%)</w:t>
            </w:r>
          </w:p>
        </w:tc>
        <w:tc>
          <w:tcPr>
            <w:tcW w:w="0" w:type="auto"/>
            <w:vAlign w:val="center"/>
          </w:tcPr>
          <w:p w14:paraId="2CDB8E3C"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7% (2%)</w:t>
            </w:r>
          </w:p>
        </w:tc>
        <w:tc>
          <w:tcPr>
            <w:tcW w:w="0" w:type="auto"/>
            <w:vAlign w:val="center"/>
          </w:tcPr>
          <w:p w14:paraId="7DEC561B"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-13% (2%)</w:t>
            </w:r>
          </w:p>
        </w:tc>
      </w:tr>
      <w:tr w:rsidR="007839C7" w:rsidRPr="00FE71DD" w14:paraId="06057FC0"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7AA7172F" w14:textId="77777777" w:rsidR="007839C7" w:rsidRDefault="007839C7" w:rsidP="00C56BC6">
            <w:pPr>
              <w:jc w:val="center"/>
              <w:rPr>
                <w:sz w:val="16"/>
                <w:szCs w:val="16"/>
              </w:rPr>
            </w:pPr>
          </w:p>
        </w:tc>
        <w:tc>
          <w:tcPr>
            <w:tcW w:w="0" w:type="auto"/>
            <w:vAlign w:val="center"/>
          </w:tcPr>
          <w:p w14:paraId="77315830"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S1</w:t>
            </w:r>
          </w:p>
        </w:tc>
        <w:tc>
          <w:tcPr>
            <w:tcW w:w="0" w:type="auto"/>
            <w:vAlign w:val="center"/>
          </w:tcPr>
          <w:p w14:paraId="3B111BDB"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(13%)</w:t>
            </w:r>
          </w:p>
        </w:tc>
        <w:tc>
          <w:tcPr>
            <w:tcW w:w="0" w:type="auto"/>
            <w:vAlign w:val="center"/>
          </w:tcPr>
          <w:p w14:paraId="1A666220"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-12% (5%)</w:t>
            </w:r>
          </w:p>
        </w:tc>
        <w:tc>
          <w:tcPr>
            <w:tcW w:w="0" w:type="auto"/>
            <w:vAlign w:val="center"/>
          </w:tcPr>
          <w:p w14:paraId="64CF16A0"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-48% (4%)</w:t>
            </w:r>
          </w:p>
        </w:tc>
        <w:tc>
          <w:tcPr>
            <w:tcW w:w="0" w:type="auto"/>
            <w:vAlign w:val="center"/>
          </w:tcPr>
          <w:p w14:paraId="77A3F062" w14:textId="77777777" w:rsidR="007839C7" w:rsidRPr="00FE71DD"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-43% (3%)</w:t>
            </w:r>
          </w:p>
        </w:tc>
        <w:tc>
          <w:tcPr>
            <w:tcW w:w="0" w:type="auto"/>
            <w:vAlign w:val="center"/>
          </w:tcPr>
          <w:p w14:paraId="6749CDE5"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 (6%)</w:t>
            </w:r>
          </w:p>
        </w:tc>
        <w:tc>
          <w:tcPr>
            <w:tcW w:w="0" w:type="auto"/>
            <w:vAlign w:val="center"/>
          </w:tcPr>
          <w:p w14:paraId="156CB26B" w14:textId="77777777" w:rsidR="007839C7" w:rsidRDefault="007839C7"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-4% (4%)</w:t>
            </w:r>
          </w:p>
        </w:tc>
      </w:tr>
      <w:tr w:rsidR="007839C7" w:rsidRPr="00FE71DD" w14:paraId="4928EB4C"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tcPr>
          <w:p w14:paraId="1C02AA2A" w14:textId="77777777" w:rsidR="007839C7" w:rsidRDefault="007839C7" w:rsidP="00C56BC6">
            <w:pPr>
              <w:jc w:val="center"/>
              <w:rPr>
                <w:sz w:val="16"/>
                <w:szCs w:val="16"/>
              </w:rPr>
            </w:pPr>
          </w:p>
        </w:tc>
        <w:tc>
          <w:tcPr>
            <w:tcW w:w="0" w:type="auto"/>
            <w:vAlign w:val="center"/>
          </w:tcPr>
          <w:p w14:paraId="2D46D6B0"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S2</w:t>
            </w:r>
          </w:p>
        </w:tc>
        <w:tc>
          <w:tcPr>
            <w:tcW w:w="0" w:type="auto"/>
            <w:vAlign w:val="center"/>
          </w:tcPr>
          <w:p w14:paraId="11A6F814"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566121">
              <w:rPr>
                <w:sz w:val="16"/>
                <w:szCs w:val="16"/>
              </w:rPr>
              <w:t>18%</w:t>
            </w:r>
            <w:r>
              <w:rPr>
                <w:sz w:val="16"/>
                <w:szCs w:val="16"/>
              </w:rPr>
              <w:t xml:space="preserve"> (12%)</w:t>
            </w:r>
          </w:p>
        </w:tc>
        <w:tc>
          <w:tcPr>
            <w:tcW w:w="0" w:type="auto"/>
            <w:vAlign w:val="center"/>
          </w:tcPr>
          <w:p w14:paraId="4D87DE72"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A634CB">
              <w:rPr>
                <w:sz w:val="16"/>
                <w:szCs w:val="16"/>
              </w:rPr>
              <w:t>23%</w:t>
            </w:r>
            <w:r>
              <w:rPr>
                <w:sz w:val="16"/>
                <w:szCs w:val="16"/>
              </w:rPr>
              <w:t xml:space="preserve"> (6%)</w:t>
            </w:r>
          </w:p>
        </w:tc>
        <w:tc>
          <w:tcPr>
            <w:tcW w:w="0" w:type="auto"/>
            <w:vAlign w:val="center"/>
          </w:tcPr>
          <w:p w14:paraId="706DAAAE"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8615ED">
              <w:rPr>
                <w:sz w:val="16"/>
                <w:szCs w:val="16"/>
              </w:rPr>
              <w:t>-54%</w:t>
            </w:r>
            <w:r>
              <w:rPr>
                <w:sz w:val="16"/>
                <w:szCs w:val="16"/>
              </w:rPr>
              <w:t xml:space="preserve"> (12%)</w:t>
            </w:r>
          </w:p>
        </w:tc>
        <w:tc>
          <w:tcPr>
            <w:tcW w:w="0" w:type="auto"/>
            <w:vAlign w:val="center"/>
          </w:tcPr>
          <w:p w14:paraId="3A39CB4C" w14:textId="77777777" w:rsidR="007839C7" w:rsidRPr="00FE71DD"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A634CB">
              <w:rPr>
                <w:sz w:val="16"/>
                <w:szCs w:val="16"/>
              </w:rPr>
              <w:t>-56%</w:t>
            </w:r>
            <w:r>
              <w:rPr>
                <w:sz w:val="16"/>
                <w:szCs w:val="16"/>
              </w:rPr>
              <w:t xml:space="preserve"> (5%)</w:t>
            </w:r>
          </w:p>
        </w:tc>
        <w:tc>
          <w:tcPr>
            <w:tcW w:w="0" w:type="auto"/>
            <w:vAlign w:val="center"/>
          </w:tcPr>
          <w:p w14:paraId="563906A3"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8615ED">
              <w:rPr>
                <w:sz w:val="16"/>
                <w:szCs w:val="16"/>
              </w:rPr>
              <w:t>-9%</w:t>
            </w:r>
            <w:r>
              <w:rPr>
                <w:sz w:val="16"/>
                <w:szCs w:val="16"/>
              </w:rPr>
              <w:t xml:space="preserve"> (14%)</w:t>
            </w:r>
          </w:p>
        </w:tc>
        <w:tc>
          <w:tcPr>
            <w:tcW w:w="0" w:type="auto"/>
            <w:vAlign w:val="center"/>
          </w:tcPr>
          <w:p w14:paraId="64C087DC" w14:textId="77777777" w:rsidR="007839C7" w:rsidRDefault="007839C7"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sidRPr="00A634CB">
              <w:rPr>
                <w:sz w:val="16"/>
                <w:szCs w:val="16"/>
              </w:rPr>
              <w:t>-20%</w:t>
            </w:r>
            <w:r>
              <w:rPr>
                <w:sz w:val="16"/>
                <w:szCs w:val="16"/>
              </w:rPr>
              <w:t xml:space="preserve"> (7%)</w:t>
            </w:r>
          </w:p>
        </w:tc>
      </w:tr>
    </w:tbl>
    <w:p w14:paraId="0C8C3B68" w14:textId="77777777" w:rsidR="00BA7993" w:rsidRDefault="00BA7993" w:rsidP="00BA7993">
      <w:pPr>
        <w:keepNext/>
        <w:spacing w:before="100" w:beforeAutospacing="1" w:after="100" w:afterAutospacing="1" w:line="240" w:lineRule="auto"/>
        <w:jc w:val="center"/>
      </w:pPr>
      <w:r w:rsidRPr="006D0101">
        <w:rPr>
          <w:rFonts w:ascii="Times New Roman" w:eastAsia="Times New Roman" w:hAnsi="Times New Roman" w:cs="Times New Roman"/>
          <w:noProof/>
          <w:sz w:val="24"/>
          <w:szCs w:val="24"/>
          <w:lang w:val="fr-BE" w:eastAsia="fr-BE"/>
        </w:rPr>
        <w:lastRenderedPageBreak/>
        <w:drawing>
          <wp:inline distT="0" distB="0" distL="0" distR="0" wp14:anchorId="76681B4C" wp14:editId="7BA7EA35">
            <wp:extent cx="3025697" cy="2160000"/>
            <wp:effectExtent l="0" t="0" r="3810" b="0"/>
            <wp:docPr id="9" name="Picture 9" descr="C:\Users\Danieli\AppData\Local\Packages\Microsoft.Windows.Photos_8wekyb3d8bbwe\TempState\ShareServiceTempFolder\Bland-Altman_remainder_v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anieli\AppData\Local\Packages\Microsoft.Windows.Photos_8wekyb3d8bbwe\TempState\ShareServiceTempFolder\Bland-Altman_remainder_v2.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5697" cy="2160000"/>
                    </a:xfrm>
                    <a:prstGeom prst="rect">
                      <a:avLst/>
                    </a:prstGeom>
                    <a:noFill/>
                    <a:ln>
                      <a:noFill/>
                    </a:ln>
                  </pic:spPr>
                </pic:pic>
              </a:graphicData>
            </a:graphic>
          </wp:inline>
        </w:drawing>
      </w:r>
    </w:p>
    <w:p w14:paraId="4992CBE0" w14:textId="4443E703" w:rsidR="00BA7993" w:rsidRDefault="00BA7993" w:rsidP="00BA7993">
      <w:pPr>
        <w:pStyle w:val="Caption"/>
        <w:jc w:val="both"/>
      </w:pPr>
      <w:r>
        <w:t xml:space="preserve">Supplementary Figure </w:t>
      </w:r>
      <w:r>
        <w:fldChar w:fldCharType="begin"/>
      </w:r>
      <w:r>
        <w:instrText xml:space="preserve"> SEQ Supplementary_Figure \* ARABIC </w:instrText>
      </w:r>
      <w:r>
        <w:fldChar w:fldCharType="separate"/>
      </w:r>
      <w:r w:rsidR="006C4825">
        <w:rPr>
          <w:noProof/>
        </w:rPr>
        <w:t>2</w:t>
      </w:r>
      <w:r>
        <w:fldChar w:fldCharType="end"/>
      </w:r>
      <w:r>
        <w:t xml:space="preserve">: Bland-Altman plots showing the percentage differences in the activity concentration in the remainder of the body. Filled dots indicate VOIs in the right gluteus, and open dots indicate VOIs in the left gluteus. The red marker represents the measurement for the background VOI of the </w:t>
      </w:r>
      <w:proofErr w:type="spellStart"/>
      <w:r>
        <w:t>NEMA_Anthro</w:t>
      </w:r>
      <w:proofErr w:type="spellEnd"/>
      <w:r>
        <w:t xml:space="preserve"> phantom, which was excluded from the Bland-Altman analysis and is shown for comparison only.</w:t>
      </w:r>
      <w:r w:rsidRPr="0036589C">
        <w:t xml:space="preserve"> </w:t>
      </w:r>
      <w:r>
        <w:t>Blue lines represent the bias and limits of agreement (</w:t>
      </w:r>
      <w:proofErr w:type="spellStart"/>
      <w:r>
        <w:t>LoAs</w:t>
      </w:r>
      <w:proofErr w:type="spellEnd"/>
      <w:r>
        <w:t xml:space="preserve">), while green lines represent the upper and lower 95% confidence interval for the upper and lower </w:t>
      </w:r>
      <w:proofErr w:type="spellStart"/>
      <w:r>
        <w:t>LoA</w:t>
      </w:r>
      <w:proofErr w:type="spellEnd"/>
      <w:r>
        <w:t>, respectively. Shaded area indicate the 95% confidence interval for the bias.</w:t>
      </w:r>
    </w:p>
    <w:p w14:paraId="5424611B" w14:textId="77777777" w:rsidR="00585EBF" w:rsidRDefault="00585EBF" w:rsidP="00585EBF">
      <w:pPr>
        <w:keepNext/>
        <w:spacing w:before="100" w:beforeAutospacing="1" w:after="100" w:afterAutospacing="1" w:line="240" w:lineRule="auto"/>
        <w:jc w:val="center"/>
      </w:pPr>
      <w:r w:rsidRPr="001D343C">
        <w:rPr>
          <w:rFonts w:ascii="Times New Roman" w:eastAsia="Times New Roman" w:hAnsi="Times New Roman" w:cs="Times New Roman"/>
          <w:noProof/>
          <w:sz w:val="24"/>
          <w:szCs w:val="24"/>
          <w:lang w:val="fr-BE" w:eastAsia="fr-BE"/>
        </w:rPr>
        <w:drawing>
          <wp:inline distT="0" distB="0" distL="0" distR="0" wp14:anchorId="613BDA0D" wp14:editId="502913C4">
            <wp:extent cx="5547600" cy="1828800"/>
            <wp:effectExtent l="0" t="0" r="0" b="0"/>
            <wp:docPr id="18" name="Picture 18" descr="C:\Users\Danieli\AppData\Local\Packages\Microsoft.Windows.Photos_8wekyb3d8bbwe\TempState\ShareServiceTempFolder\plot_NEMA_supp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Danieli\AppData\Local\Packages\Microsoft.Windows.Photos_8wekyb3d8bbwe\TempState\ShareServiceTempFolder\plot_NEMA_suppl.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47600" cy="1828800"/>
                    </a:xfrm>
                    <a:prstGeom prst="rect">
                      <a:avLst/>
                    </a:prstGeom>
                    <a:noFill/>
                    <a:ln>
                      <a:noFill/>
                    </a:ln>
                  </pic:spPr>
                </pic:pic>
              </a:graphicData>
            </a:graphic>
          </wp:inline>
        </w:drawing>
      </w:r>
    </w:p>
    <w:p w14:paraId="12AE21AD" w14:textId="3D367B79" w:rsidR="00585EBF" w:rsidRDefault="00585EBF" w:rsidP="003D3E51">
      <w:pPr>
        <w:pStyle w:val="Caption"/>
        <w:jc w:val="both"/>
      </w:pPr>
      <w:bookmarkStart w:id="3" w:name="_Ref219293146"/>
      <w:r>
        <w:t xml:space="preserve">Supplementary Figure </w:t>
      </w:r>
      <w:r>
        <w:fldChar w:fldCharType="begin"/>
      </w:r>
      <w:r>
        <w:instrText xml:space="preserve"> SEQ Supplementary_Figure \* ARABIC </w:instrText>
      </w:r>
      <w:r>
        <w:fldChar w:fldCharType="separate"/>
      </w:r>
      <w:r w:rsidR="006C4825">
        <w:rPr>
          <w:noProof/>
        </w:rPr>
        <w:t>3</w:t>
      </w:r>
      <w:r>
        <w:fldChar w:fldCharType="end"/>
      </w:r>
      <w:bookmarkEnd w:id="3"/>
      <w:r>
        <w:t>:</w:t>
      </w:r>
      <w:r w:rsidRPr="00136997">
        <w:t xml:space="preserve"> </w:t>
      </w:r>
      <w:r>
        <w:t xml:space="preserve">Axial (left), sagittal (centre) and coronal (right) views of a fused SPECT/CT scan of the </w:t>
      </w:r>
      <w:proofErr w:type="spellStart"/>
      <w:r>
        <w:t>NEMA_Anthro</w:t>
      </w:r>
      <w:proofErr w:type="spellEnd"/>
      <w:r>
        <w:t xml:space="preserve"> </w:t>
      </w:r>
      <w:proofErr w:type="gramStart"/>
      <w:r>
        <w:t>phantom</w:t>
      </w:r>
      <w:proofErr w:type="gramEnd"/>
      <w:r>
        <w:t>. Seven spherical VOI with a diameter of 35 mm were placed in the background compartment to estimate the activity concentration.</w:t>
      </w:r>
    </w:p>
    <w:p w14:paraId="5F34B7EB" w14:textId="3D4C3DCF" w:rsidR="00585EBF" w:rsidRPr="001D343C" w:rsidRDefault="00585EBF" w:rsidP="003D3E51">
      <w:pPr>
        <w:pStyle w:val="Caption"/>
        <w:jc w:val="both"/>
        <w:rPr>
          <w:rFonts w:ascii="Times New Roman" w:eastAsia="Times New Roman" w:hAnsi="Times New Roman" w:cs="Times New Roman"/>
          <w:sz w:val="24"/>
          <w:szCs w:val="24"/>
          <w:lang w:eastAsia="fr-BE"/>
        </w:rPr>
      </w:pPr>
      <w:bookmarkStart w:id="4" w:name="_Ref219293152"/>
      <w:r>
        <w:t xml:space="preserve">Supplementary Table </w:t>
      </w:r>
      <w:r>
        <w:fldChar w:fldCharType="begin"/>
      </w:r>
      <w:r>
        <w:instrText xml:space="preserve"> SEQ Supplementary_Table \* ARABIC </w:instrText>
      </w:r>
      <w:r>
        <w:fldChar w:fldCharType="separate"/>
      </w:r>
      <w:r w:rsidR="006C4825">
        <w:rPr>
          <w:noProof/>
        </w:rPr>
        <w:t>4</w:t>
      </w:r>
      <w:r>
        <w:fldChar w:fldCharType="end"/>
      </w:r>
      <w:bookmarkEnd w:id="4"/>
      <w:r>
        <w:t xml:space="preserve">: Accuracy and precision – reported as mean error (CV) – in the estimation of the activity concentration within the VOIs shown in Supplementary Figure 4. All VOIs had a volume of approximately 22 ml. </w:t>
      </w:r>
      <w:r w:rsidRPr="00585EBF">
        <w:t>VOIs placed along the z-direction in correspondence with the kidney or tumour i</w:t>
      </w:r>
      <w:r>
        <w:t xml:space="preserve">nserts (red, magenta and orange) </w:t>
      </w:r>
      <w:r w:rsidRPr="00585EBF">
        <w:t xml:space="preserve">exhibited </w:t>
      </w:r>
      <w:r w:rsidR="00775BB4">
        <w:t>mean errors</w:t>
      </w:r>
      <w:r w:rsidRPr="00585EBF">
        <w:t xml:space="preserve"> exceeding 200%, while those not aligned with</w:t>
      </w:r>
      <w:r w:rsidR="003B09B6">
        <w:t xml:space="preserve"> hot</w:t>
      </w:r>
      <w:r w:rsidRPr="00585EBF">
        <w:t xml:space="preserve"> inserts (blue, green, light blue and yellow</w:t>
      </w:r>
      <w:r>
        <w:t xml:space="preserve">) exhibited </w:t>
      </w:r>
      <w:r w:rsidR="00775BB4">
        <w:t>mean errors</w:t>
      </w:r>
      <w:r>
        <w:t xml:space="preserve"> below 25%. </w:t>
      </w:r>
      <w:r w:rsidR="00283DAB">
        <w:t>For the same VOIs, mean errors</w:t>
      </w:r>
      <w:r w:rsidRPr="00585EBF">
        <w:t xml:space="preserve"> for the NM/CT 870 DR </w:t>
      </w:r>
      <w:r w:rsidR="00283DAB">
        <w:t>varied</w:t>
      </w:r>
      <w:r w:rsidRPr="00585EBF">
        <w:t xml:space="preserve"> between -19% and 8%.</w:t>
      </w:r>
    </w:p>
    <w:tbl>
      <w:tblPr>
        <w:tblStyle w:val="PlainTable2"/>
        <w:tblW w:w="0" w:type="auto"/>
        <w:jc w:val="center"/>
        <w:tblLook w:val="04A0" w:firstRow="1" w:lastRow="0" w:firstColumn="1" w:lastColumn="0" w:noHBand="0" w:noVBand="1"/>
      </w:tblPr>
      <w:tblGrid>
        <w:gridCol w:w="298"/>
        <w:gridCol w:w="854"/>
        <w:gridCol w:w="984"/>
        <w:gridCol w:w="1201"/>
      </w:tblGrid>
      <w:tr w:rsidR="00585EBF" w:rsidRPr="00FE71DD" w14:paraId="032B8874" w14:textId="77777777" w:rsidTr="00C56BC6">
        <w:trPr>
          <w:cnfStyle w:val="100000000000" w:firstRow="1" w:lastRow="0" w:firstColumn="0" w:lastColumn="0" w:oddVBand="0" w:evenVBand="0" w:oddHBand="0"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68EEA2" w14:textId="77777777" w:rsidR="00585EBF" w:rsidRPr="00FE71DD" w:rsidRDefault="00585EBF" w:rsidP="00C56BC6">
            <w:pPr>
              <w:jc w:val="center"/>
              <w:rPr>
                <w:sz w:val="16"/>
                <w:szCs w:val="16"/>
              </w:rPr>
            </w:pPr>
          </w:p>
        </w:tc>
        <w:tc>
          <w:tcPr>
            <w:tcW w:w="0" w:type="auto"/>
          </w:tcPr>
          <w:p w14:paraId="6A978634" w14:textId="77777777" w:rsidR="00585EBF" w:rsidRDefault="00585EBF"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r>
              <w:rPr>
                <w:sz w:val="16"/>
                <w:szCs w:val="16"/>
              </w:rPr>
              <w:t>VOI</w:t>
            </w:r>
          </w:p>
        </w:tc>
        <w:tc>
          <w:tcPr>
            <w:tcW w:w="0" w:type="auto"/>
            <w:vAlign w:val="center"/>
          </w:tcPr>
          <w:p w14:paraId="5204726C" w14:textId="77777777" w:rsidR="00585EBF" w:rsidRPr="00FE71DD" w:rsidRDefault="00585EBF"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proofErr w:type="spellStart"/>
            <w:r>
              <w:rPr>
                <w:rFonts w:eastAsiaTheme="minorEastAsia"/>
                <w:sz w:val="16"/>
                <w:szCs w:val="16"/>
              </w:rPr>
              <w:t>StarGuide</w:t>
            </w:r>
            <w:proofErr w:type="spellEnd"/>
          </w:p>
        </w:tc>
        <w:tc>
          <w:tcPr>
            <w:tcW w:w="0" w:type="auto"/>
            <w:vAlign w:val="center"/>
          </w:tcPr>
          <w:p w14:paraId="0FA68AE7" w14:textId="77777777" w:rsidR="00585EBF" w:rsidRPr="00FE71DD" w:rsidRDefault="00585EBF" w:rsidP="00C56BC6">
            <w:pPr>
              <w:jc w:val="center"/>
              <w:cnfStyle w:val="100000000000" w:firstRow="1" w:lastRow="0" w:firstColumn="0" w:lastColumn="0" w:oddVBand="0" w:evenVBand="0" w:oddHBand="0" w:evenHBand="0" w:firstRowFirstColumn="0" w:firstRowLastColumn="0" w:lastRowFirstColumn="0" w:lastRowLastColumn="0"/>
              <w:rPr>
                <w:rFonts w:eastAsiaTheme="minorEastAsia"/>
                <w:sz w:val="16"/>
                <w:szCs w:val="16"/>
              </w:rPr>
            </w:pPr>
            <w:r>
              <w:rPr>
                <w:rFonts w:eastAsiaTheme="minorEastAsia"/>
                <w:sz w:val="16"/>
                <w:szCs w:val="16"/>
              </w:rPr>
              <w:t>NM/CT 870 DR</w:t>
            </w:r>
          </w:p>
        </w:tc>
      </w:tr>
      <w:tr w:rsidR="00585EBF" w:rsidRPr="00FE71DD" w14:paraId="7FAA62A6"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1E7706" w14:textId="77777777" w:rsidR="00585EBF" w:rsidRPr="00FE71DD" w:rsidRDefault="00585EBF" w:rsidP="00C56BC6">
            <w:pPr>
              <w:jc w:val="center"/>
              <w:rPr>
                <w:sz w:val="16"/>
                <w:szCs w:val="16"/>
              </w:rPr>
            </w:pPr>
            <w:r>
              <w:rPr>
                <w:sz w:val="16"/>
                <w:szCs w:val="16"/>
              </w:rPr>
              <w:t>1</w:t>
            </w:r>
          </w:p>
        </w:tc>
        <w:tc>
          <w:tcPr>
            <w:tcW w:w="0" w:type="auto"/>
          </w:tcPr>
          <w:p w14:paraId="03C8F375" w14:textId="77777777" w:rsidR="00585EBF"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Red</w:t>
            </w:r>
          </w:p>
        </w:tc>
        <w:tc>
          <w:tcPr>
            <w:tcW w:w="0" w:type="auto"/>
            <w:vAlign w:val="center"/>
          </w:tcPr>
          <w:p w14:paraId="4F30848D"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249% (15%)</w:t>
            </w:r>
          </w:p>
        </w:tc>
        <w:tc>
          <w:tcPr>
            <w:tcW w:w="0" w:type="auto"/>
            <w:vAlign w:val="center"/>
          </w:tcPr>
          <w:p w14:paraId="135A0625"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7% (11%)</w:t>
            </w:r>
          </w:p>
        </w:tc>
      </w:tr>
      <w:tr w:rsidR="00585EBF" w:rsidRPr="00FE71DD" w14:paraId="2D6BE0A9"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69776C3" w14:textId="77777777" w:rsidR="00585EBF" w:rsidRPr="00FE71DD" w:rsidRDefault="00585EBF" w:rsidP="00C56BC6">
            <w:pPr>
              <w:jc w:val="center"/>
              <w:rPr>
                <w:sz w:val="16"/>
                <w:szCs w:val="16"/>
              </w:rPr>
            </w:pPr>
            <w:r>
              <w:rPr>
                <w:sz w:val="16"/>
                <w:szCs w:val="16"/>
              </w:rPr>
              <w:t>2</w:t>
            </w:r>
          </w:p>
        </w:tc>
        <w:tc>
          <w:tcPr>
            <w:tcW w:w="0" w:type="auto"/>
          </w:tcPr>
          <w:p w14:paraId="3BB3E571" w14:textId="77777777" w:rsidR="00585EBF"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Magenta</w:t>
            </w:r>
          </w:p>
        </w:tc>
        <w:tc>
          <w:tcPr>
            <w:tcW w:w="0" w:type="auto"/>
            <w:vAlign w:val="center"/>
          </w:tcPr>
          <w:p w14:paraId="7F75E847" w14:textId="77777777" w:rsidR="00585EBF" w:rsidRPr="00FE71DD"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235% (17%)</w:t>
            </w:r>
          </w:p>
        </w:tc>
        <w:tc>
          <w:tcPr>
            <w:tcW w:w="0" w:type="auto"/>
            <w:vAlign w:val="center"/>
          </w:tcPr>
          <w:p w14:paraId="695CEFE4" w14:textId="77777777" w:rsidR="00585EBF" w:rsidRPr="00FE71DD"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-19</w:t>
            </w:r>
            <w:r w:rsidRPr="00F9356D">
              <w:rPr>
                <w:sz w:val="16"/>
                <w:szCs w:val="16"/>
              </w:rPr>
              <w:t>%</w:t>
            </w:r>
            <w:r>
              <w:rPr>
                <w:sz w:val="16"/>
                <w:szCs w:val="16"/>
              </w:rPr>
              <w:t xml:space="preserve"> (10%)</w:t>
            </w:r>
          </w:p>
        </w:tc>
      </w:tr>
      <w:tr w:rsidR="00585EBF" w:rsidRPr="00FE71DD" w14:paraId="0DBD8F17"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E967D47" w14:textId="77777777" w:rsidR="00585EBF" w:rsidRPr="00FE71DD" w:rsidRDefault="00585EBF" w:rsidP="00C56BC6">
            <w:pPr>
              <w:jc w:val="center"/>
              <w:rPr>
                <w:sz w:val="16"/>
                <w:szCs w:val="16"/>
              </w:rPr>
            </w:pPr>
            <w:r>
              <w:rPr>
                <w:sz w:val="16"/>
                <w:szCs w:val="16"/>
              </w:rPr>
              <w:t>3</w:t>
            </w:r>
          </w:p>
        </w:tc>
        <w:tc>
          <w:tcPr>
            <w:tcW w:w="0" w:type="auto"/>
          </w:tcPr>
          <w:p w14:paraId="0E50C405" w14:textId="77777777" w:rsidR="00585EBF"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Blue</w:t>
            </w:r>
          </w:p>
        </w:tc>
        <w:tc>
          <w:tcPr>
            <w:tcW w:w="0" w:type="auto"/>
            <w:vAlign w:val="center"/>
          </w:tcPr>
          <w:p w14:paraId="4B7CA246"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21% (5%)</w:t>
            </w:r>
          </w:p>
        </w:tc>
        <w:tc>
          <w:tcPr>
            <w:tcW w:w="0" w:type="auto"/>
            <w:vAlign w:val="center"/>
          </w:tcPr>
          <w:p w14:paraId="076A2296"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8% (2%)</w:t>
            </w:r>
          </w:p>
        </w:tc>
      </w:tr>
      <w:tr w:rsidR="00585EBF" w:rsidRPr="00FE71DD" w14:paraId="062FC9B7"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271A7B" w14:textId="77777777" w:rsidR="00585EBF" w:rsidRPr="00FE71DD" w:rsidRDefault="00585EBF" w:rsidP="00C56BC6">
            <w:pPr>
              <w:jc w:val="center"/>
              <w:rPr>
                <w:sz w:val="16"/>
                <w:szCs w:val="16"/>
              </w:rPr>
            </w:pPr>
            <w:r>
              <w:rPr>
                <w:sz w:val="16"/>
                <w:szCs w:val="16"/>
              </w:rPr>
              <w:t>4</w:t>
            </w:r>
          </w:p>
        </w:tc>
        <w:tc>
          <w:tcPr>
            <w:tcW w:w="0" w:type="auto"/>
          </w:tcPr>
          <w:p w14:paraId="432FB235" w14:textId="77777777" w:rsidR="00585EBF"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Green</w:t>
            </w:r>
          </w:p>
        </w:tc>
        <w:tc>
          <w:tcPr>
            <w:tcW w:w="0" w:type="auto"/>
            <w:vAlign w:val="center"/>
          </w:tcPr>
          <w:p w14:paraId="17D466B6" w14:textId="77777777" w:rsidR="00585EBF" w:rsidRPr="00FE71DD"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9% (23%)</w:t>
            </w:r>
          </w:p>
        </w:tc>
        <w:tc>
          <w:tcPr>
            <w:tcW w:w="0" w:type="auto"/>
            <w:vAlign w:val="center"/>
          </w:tcPr>
          <w:p w14:paraId="4A750439" w14:textId="77777777" w:rsidR="00585EBF" w:rsidRPr="00FE71DD"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-6</w:t>
            </w:r>
            <w:r w:rsidRPr="00F9356D">
              <w:rPr>
                <w:sz w:val="16"/>
                <w:szCs w:val="16"/>
              </w:rPr>
              <w:t>%</w:t>
            </w:r>
            <w:r>
              <w:rPr>
                <w:sz w:val="16"/>
                <w:szCs w:val="16"/>
              </w:rPr>
              <w:t xml:space="preserve"> (3%)</w:t>
            </w:r>
          </w:p>
        </w:tc>
      </w:tr>
      <w:tr w:rsidR="00585EBF" w:rsidRPr="00FE71DD" w14:paraId="6504E907"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25A1E23" w14:textId="77777777" w:rsidR="00585EBF" w:rsidRPr="00FE71DD" w:rsidRDefault="00585EBF" w:rsidP="00C56BC6">
            <w:pPr>
              <w:jc w:val="center"/>
              <w:rPr>
                <w:sz w:val="16"/>
                <w:szCs w:val="16"/>
              </w:rPr>
            </w:pPr>
            <w:r>
              <w:rPr>
                <w:sz w:val="16"/>
                <w:szCs w:val="16"/>
              </w:rPr>
              <w:t>5</w:t>
            </w:r>
          </w:p>
        </w:tc>
        <w:tc>
          <w:tcPr>
            <w:tcW w:w="0" w:type="auto"/>
          </w:tcPr>
          <w:p w14:paraId="06430873" w14:textId="77777777" w:rsidR="00585EBF"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Orange</w:t>
            </w:r>
          </w:p>
        </w:tc>
        <w:tc>
          <w:tcPr>
            <w:tcW w:w="0" w:type="auto"/>
            <w:vAlign w:val="center"/>
          </w:tcPr>
          <w:p w14:paraId="54A7CE43"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279% (10%)</w:t>
            </w:r>
          </w:p>
        </w:tc>
        <w:tc>
          <w:tcPr>
            <w:tcW w:w="0" w:type="auto"/>
            <w:vAlign w:val="center"/>
          </w:tcPr>
          <w:p w14:paraId="44A0B9CE"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-13% (11%)</w:t>
            </w:r>
          </w:p>
        </w:tc>
      </w:tr>
      <w:tr w:rsidR="00585EBF" w:rsidRPr="00FE71DD" w14:paraId="7148D5F6" w14:textId="77777777" w:rsidTr="00C56BC6">
        <w:trPr>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86C9F8B" w14:textId="77777777" w:rsidR="00585EBF" w:rsidRPr="00FE71DD" w:rsidRDefault="00585EBF" w:rsidP="00C56BC6">
            <w:pPr>
              <w:jc w:val="center"/>
              <w:rPr>
                <w:sz w:val="16"/>
                <w:szCs w:val="16"/>
              </w:rPr>
            </w:pPr>
            <w:r>
              <w:rPr>
                <w:sz w:val="16"/>
                <w:szCs w:val="16"/>
              </w:rPr>
              <w:t>6</w:t>
            </w:r>
          </w:p>
        </w:tc>
        <w:tc>
          <w:tcPr>
            <w:tcW w:w="0" w:type="auto"/>
          </w:tcPr>
          <w:p w14:paraId="4A313D7C" w14:textId="77777777" w:rsidR="00585EBF"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Light blue</w:t>
            </w:r>
          </w:p>
        </w:tc>
        <w:tc>
          <w:tcPr>
            <w:tcW w:w="0" w:type="auto"/>
            <w:vAlign w:val="center"/>
          </w:tcPr>
          <w:p w14:paraId="5E109B68" w14:textId="77777777" w:rsidR="00585EBF" w:rsidRPr="00FE71DD"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25% (11%)</w:t>
            </w:r>
          </w:p>
        </w:tc>
        <w:tc>
          <w:tcPr>
            <w:tcW w:w="0" w:type="auto"/>
            <w:vAlign w:val="center"/>
          </w:tcPr>
          <w:p w14:paraId="3E26CB0F" w14:textId="77777777" w:rsidR="00585EBF" w:rsidRPr="00FE71DD" w:rsidRDefault="00585EBF" w:rsidP="00C56BC6">
            <w:pPr>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2% (15%)</w:t>
            </w:r>
          </w:p>
        </w:tc>
      </w:tr>
      <w:tr w:rsidR="00585EBF" w:rsidRPr="00FE71DD" w14:paraId="47D8BF9E" w14:textId="77777777" w:rsidTr="00C56BC6">
        <w:trPr>
          <w:cnfStyle w:val="000000100000" w:firstRow="0" w:lastRow="0" w:firstColumn="0" w:lastColumn="0" w:oddVBand="0" w:evenVBand="0" w:oddHBand="1" w:evenHBand="0" w:firstRowFirstColumn="0" w:firstRowLastColumn="0" w:lastRowFirstColumn="0" w:lastRowLastColumn="0"/>
          <w:trHeight w:val="1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2454491" w14:textId="77777777" w:rsidR="00585EBF" w:rsidRPr="00FE71DD" w:rsidRDefault="00585EBF" w:rsidP="00C56BC6">
            <w:pPr>
              <w:jc w:val="center"/>
              <w:rPr>
                <w:sz w:val="16"/>
                <w:szCs w:val="16"/>
              </w:rPr>
            </w:pPr>
            <w:r>
              <w:rPr>
                <w:sz w:val="16"/>
                <w:szCs w:val="16"/>
              </w:rPr>
              <w:t>7</w:t>
            </w:r>
          </w:p>
        </w:tc>
        <w:tc>
          <w:tcPr>
            <w:tcW w:w="0" w:type="auto"/>
          </w:tcPr>
          <w:p w14:paraId="06642E72" w14:textId="77777777" w:rsidR="00585EBF"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Yellow</w:t>
            </w:r>
          </w:p>
        </w:tc>
        <w:tc>
          <w:tcPr>
            <w:tcW w:w="0" w:type="auto"/>
            <w:vAlign w:val="center"/>
          </w:tcPr>
          <w:p w14:paraId="4C566EA1"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9% (19%)</w:t>
            </w:r>
          </w:p>
        </w:tc>
        <w:tc>
          <w:tcPr>
            <w:tcW w:w="0" w:type="auto"/>
            <w:vAlign w:val="center"/>
          </w:tcPr>
          <w:p w14:paraId="2ADEFE91" w14:textId="77777777" w:rsidR="00585EBF" w:rsidRPr="00FE71DD" w:rsidRDefault="00585EBF" w:rsidP="00C56BC6">
            <w:pPr>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-2% (21%)</w:t>
            </w:r>
          </w:p>
        </w:tc>
      </w:tr>
    </w:tbl>
    <w:p w14:paraId="7744499A" w14:textId="77777777" w:rsidR="00585EBF" w:rsidRPr="00585EBF" w:rsidRDefault="00585EBF" w:rsidP="00585EBF"/>
    <w:p w14:paraId="2E5A4A21" w14:textId="77777777" w:rsidR="008B7EF7" w:rsidRDefault="008B7EF7" w:rsidP="008B7EF7">
      <w:pPr>
        <w:keepNext/>
        <w:spacing w:before="100" w:beforeAutospacing="1" w:after="100" w:afterAutospacing="1" w:line="240" w:lineRule="auto"/>
        <w:jc w:val="center"/>
      </w:pPr>
      <w:r w:rsidRPr="00C21FCE">
        <w:rPr>
          <w:rFonts w:ascii="Times New Roman" w:eastAsia="Times New Roman" w:hAnsi="Times New Roman" w:cs="Times New Roman"/>
          <w:noProof/>
          <w:sz w:val="24"/>
          <w:szCs w:val="24"/>
          <w:lang w:val="fr-BE" w:eastAsia="fr-BE"/>
        </w:rPr>
        <w:drawing>
          <wp:inline distT="0" distB="0" distL="0" distR="0" wp14:anchorId="05AA40B9" wp14:editId="439F0636">
            <wp:extent cx="4958701" cy="2232000"/>
            <wp:effectExtent l="0" t="0" r="0" b="0"/>
            <wp:docPr id="10" name="Picture 10" descr="C:\Users\Danieli\AppData\Local\Packages\Microsoft.Windows.Photos_8wekyb3d8bbwe\TempState\ShareServiceTempFolder\plot_RC_literatu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i\AppData\Local\Packages\Microsoft.Windows.Photos_8wekyb3d8bbwe\TempState\ShareServiceTempFolder\plot_RC_literature.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8701" cy="2232000"/>
                    </a:xfrm>
                    <a:prstGeom prst="rect">
                      <a:avLst/>
                    </a:prstGeom>
                    <a:noFill/>
                    <a:ln>
                      <a:noFill/>
                    </a:ln>
                  </pic:spPr>
                </pic:pic>
              </a:graphicData>
            </a:graphic>
          </wp:inline>
        </w:drawing>
      </w:r>
    </w:p>
    <w:p w14:paraId="618A9F7B" w14:textId="43F90E03" w:rsidR="008B7EF7" w:rsidRDefault="008B7EF7" w:rsidP="008B7EF7">
      <w:pPr>
        <w:pStyle w:val="Caption"/>
        <w:jc w:val="both"/>
        <w:rPr>
          <w:rFonts w:ascii="Times New Roman" w:eastAsia="Times New Roman" w:hAnsi="Times New Roman" w:cs="Times New Roman"/>
          <w:sz w:val="24"/>
          <w:szCs w:val="24"/>
          <w:lang w:eastAsia="fr-BE"/>
        </w:rPr>
      </w:pPr>
      <w:r>
        <w:t xml:space="preserve">Supplementary Figure </w:t>
      </w:r>
      <w:bookmarkStart w:id="5" w:name="_GoBack"/>
      <w:r>
        <w:fldChar w:fldCharType="begin"/>
      </w:r>
      <w:r>
        <w:instrText xml:space="preserve"> SEQ Supplementary_Figure \* ARABIC </w:instrText>
      </w:r>
      <w:r>
        <w:fldChar w:fldCharType="separate"/>
      </w:r>
      <w:r w:rsidR="00D8701F">
        <w:rPr>
          <w:noProof/>
        </w:rPr>
        <w:t>4</w:t>
      </w:r>
      <w:r>
        <w:fldChar w:fldCharType="end"/>
      </w:r>
      <w:bookmarkEnd w:id="5"/>
      <w:r>
        <w:t xml:space="preserve">: Different sets of RCs for </w:t>
      </w:r>
      <w:proofErr w:type="spellStart"/>
      <w:r>
        <w:t>StarGuide</w:t>
      </w:r>
      <w:r w:rsidRPr="00C82C4B">
        <w:rPr>
          <w:vertAlign w:val="superscript"/>
        </w:rPr>
        <w:t>TM</w:t>
      </w:r>
      <w:proofErr w:type="spellEnd"/>
      <w:r>
        <w:rPr>
          <w:vertAlign w:val="superscript"/>
        </w:rPr>
        <w:t xml:space="preserve"> </w:t>
      </w:r>
      <w:r>
        <w:t>(left panel) and NM/CT 870 DR/Discovery 670 (right panel) obtained with the NEMA phantom with (black and green) and without (purple) the 60 mm sphere.</w:t>
      </w:r>
      <w:r w:rsidRPr="00237B56">
        <w:t xml:space="preserve"> </w:t>
      </w:r>
      <w:r>
        <w:t>Error bars represent one SD. Data for Stenvall et al., referred</w:t>
      </w:r>
      <w:r w:rsidRPr="009A30E7">
        <w:t xml:space="preserve"> to as “mean relative errors</w:t>
      </w:r>
      <w:r>
        <w:t xml:space="preserve">”, are taken from Table 3 of their paper </w:t>
      </w:r>
      <w:r>
        <w:fldChar w:fldCharType="begin" w:fldLock="1"/>
      </w:r>
      <w:r>
        <w:instrText>ADDIN CSL_CITATION {"citationItems":[{"id":"ITEM-1","itemData":{"DOI":"10.1186/s40658-024-00693-5","ISSN":"2197-7364","abstract":"The aim was to compare bias and precision for 177Lu-SPECT activity-concentration estimation using a dual-headed Anger SPECT system and a ring-configured CZT SPECT system. This was investigated for imaging at 208 keV and 113 keV, respectively.","author":[{"dropping-particle":"","family":"Stenvall","given":"Anna","non-dropping-particle":"","parse-names":false,"suffix":""},{"dropping-particle":"","family":"Ceric Andelius","given":"Irma","non-dropping-particle":"","parse-names":false,"suffix":""},{"dropping-particle":"","family":"Nilsson","given":"Elias","non-dropping-particle":"","parse-names":false,"suffix":""},{"dropping-particle":"","family":"Lindvall","given":"Albin","non-dropping-particle":"","parse-names":false,"suffix":""},{"dropping-particle":"","family":"Larsson","given":"Erik","non-dropping-particle":"","parse-names":false,"suffix":""},{"dropping-particle":"","family":"Gustafsson","given":"Johan","non-dropping-particle":"","parse-names":false,"suffix":""}],"container-title":"EJNMMI Physics","id":"ITEM-1","issue":"1","issued":{"date-parts":[["2024"]]},"page":"91","title":"Bias and precision of SPECT-based 177Lu activity-concentration estimation using a ring-configured solid-state versus a dual-headed anger system","type":"article-journal","volume":"11"},"uris":["http://www.mendeley.com/documents/?uuid=fd54184a-67e2-4bf7-8737-f678d767deed"]}],"mendeley":{"formattedCitation":"(4)","plainTextFormattedCitation":"(4)","previouslyFormattedCitation":"(4)"},"properties":{"noteIndex":0},"schema":"https://github.com/citation-style-language/schema/raw/master/csl-citation.json"}</w:instrText>
      </w:r>
      <w:r>
        <w:fldChar w:fldCharType="separate"/>
      </w:r>
      <w:r w:rsidRPr="008B7EF7">
        <w:rPr>
          <w:i w:val="0"/>
          <w:noProof/>
        </w:rPr>
        <w:t>(4)</w:t>
      </w:r>
      <w:r>
        <w:fldChar w:fldCharType="end"/>
      </w:r>
      <w:r>
        <w:t>.</w:t>
      </w:r>
      <w:r w:rsidRPr="009F5CAC">
        <w:rPr>
          <w:rFonts w:ascii="Times New Roman" w:eastAsia="Times New Roman" w:hAnsi="Times New Roman" w:cs="Times New Roman"/>
          <w:sz w:val="24"/>
          <w:szCs w:val="24"/>
          <w:lang w:eastAsia="fr-BE"/>
        </w:rPr>
        <w:t xml:space="preserve"> </w:t>
      </w:r>
    </w:p>
    <w:p w14:paraId="6838DD96" w14:textId="6899A3FF" w:rsidR="00627708" w:rsidRDefault="00627708" w:rsidP="00627708">
      <w:pPr>
        <w:rPr>
          <w:lang w:eastAsia="fr-BE"/>
        </w:rPr>
      </w:pPr>
    </w:p>
    <w:p w14:paraId="4C5D8557" w14:textId="77777777" w:rsidR="008B7EF7" w:rsidRDefault="008B7EF7" w:rsidP="008B7EF7">
      <w:pPr>
        <w:pStyle w:val="Heading2"/>
      </w:pPr>
      <w:r>
        <w:t>References</w:t>
      </w:r>
    </w:p>
    <w:p w14:paraId="1D5D51D0" w14:textId="0B9C269F" w:rsidR="008A6A08" w:rsidRPr="008A6A08" w:rsidRDefault="008B7EF7" w:rsidP="008A6A08">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A6A08" w:rsidRPr="008A6A08">
        <w:rPr>
          <w:rFonts w:ascii="Calibri" w:hAnsi="Calibri" w:cs="Calibri"/>
          <w:noProof/>
          <w:szCs w:val="24"/>
        </w:rPr>
        <w:t xml:space="preserve">1. </w:t>
      </w:r>
      <w:r w:rsidR="008A6A08" w:rsidRPr="008A6A08">
        <w:rPr>
          <w:rFonts w:ascii="Calibri" w:hAnsi="Calibri" w:cs="Calibri"/>
          <w:noProof/>
          <w:szCs w:val="24"/>
        </w:rPr>
        <w:tab/>
        <w:t xml:space="preserve">Kim CH, Yeom YS, Petoussi-Henss N, Zankl M, Bolch WE, Lee C, et al. ICRP Publication 145: Adult Mesh-Type Reference Computational Phantoms. Ann ICRP. 2020 Oct;49(3):13–201. </w:t>
      </w:r>
    </w:p>
    <w:p w14:paraId="2018576E" w14:textId="77777777" w:rsidR="008A6A08" w:rsidRPr="008A6A08" w:rsidRDefault="008A6A08" w:rsidP="008A6A08">
      <w:pPr>
        <w:widowControl w:val="0"/>
        <w:autoSpaceDE w:val="0"/>
        <w:autoSpaceDN w:val="0"/>
        <w:adjustRightInd w:val="0"/>
        <w:spacing w:line="240" w:lineRule="auto"/>
        <w:ind w:left="640" w:hanging="640"/>
        <w:rPr>
          <w:rFonts w:ascii="Calibri" w:hAnsi="Calibri" w:cs="Calibri"/>
          <w:noProof/>
          <w:szCs w:val="24"/>
        </w:rPr>
      </w:pPr>
      <w:r w:rsidRPr="008A6A08">
        <w:rPr>
          <w:rFonts w:ascii="Calibri" w:hAnsi="Calibri" w:cs="Calibri"/>
          <w:noProof/>
          <w:szCs w:val="24"/>
        </w:rPr>
        <w:t xml:space="preserve">2. </w:t>
      </w:r>
      <w:r w:rsidRPr="008A6A08">
        <w:rPr>
          <w:rFonts w:ascii="Calibri" w:hAnsi="Calibri" w:cs="Calibri"/>
          <w:noProof/>
          <w:szCs w:val="24"/>
        </w:rPr>
        <w:tab/>
        <w:t>Formlabs. Safety Data Sheet Clear Resin [Internet]. [cited 2024 Mar 25]. Available from: https://formlabs-media.formlabs.com/datasheets/1801037-SDS-ENEU-0.pdf</w:t>
      </w:r>
    </w:p>
    <w:p w14:paraId="60DED9A5" w14:textId="77777777" w:rsidR="008A6A08" w:rsidRPr="008A6A08" w:rsidRDefault="008A6A08" w:rsidP="008A6A08">
      <w:pPr>
        <w:widowControl w:val="0"/>
        <w:autoSpaceDE w:val="0"/>
        <w:autoSpaceDN w:val="0"/>
        <w:adjustRightInd w:val="0"/>
        <w:spacing w:line="240" w:lineRule="auto"/>
        <w:ind w:left="640" w:hanging="640"/>
        <w:rPr>
          <w:rFonts w:ascii="Calibri" w:hAnsi="Calibri" w:cs="Calibri"/>
          <w:noProof/>
          <w:szCs w:val="24"/>
        </w:rPr>
      </w:pPr>
      <w:r w:rsidRPr="001F1381">
        <w:rPr>
          <w:rFonts w:ascii="Calibri" w:hAnsi="Calibri" w:cs="Calibri"/>
          <w:noProof/>
          <w:szCs w:val="24"/>
          <w:lang w:val="fr-BE"/>
        </w:rPr>
        <w:t xml:space="preserve">3. </w:t>
      </w:r>
      <w:r w:rsidRPr="001F1381">
        <w:rPr>
          <w:rFonts w:ascii="Calibri" w:hAnsi="Calibri" w:cs="Calibri"/>
          <w:noProof/>
          <w:szCs w:val="24"/>
          <w:lang w:val="fr-BE"/>
        </w:rPr>
        <w:tab/>
        <w:t xml:space="preserve">Kalidindi Y, Ganapathy AK, Nayak Y, Elumalai A, Chen DZ, Bishop G, et al. </w:t>
      </w:r>
      <w:r w:rsidRPr="008A6A08">
        <w:rPr>
          <w:rFonts w:ascii="Calibri" w:hAnsi="Calibri" w:cs="Calibri"/>
          <w:noProof/>
          <w:szCs w:val="24"/>
        </w:rPr>
        <w:t>Computed Tomography Attenuation of Three-Dimensional (3D) Printing Materials—Depository to Aid in Constructing 3D-Printed Phantoms. Micromachines [Internet]. 2023;14(10). Available from: https://www.mdpi.com/2072-666X/14/10/1928</w:t>
      </w:r>
    </w:p>
    <w:p w14:paraId="6050821B" w14:textId="77777777" w:rsidR="008A6A08" w:rsidRPr="008A6A08" w:rsidRDefault="008A6A08" w:rsidP="008A6A08">
      <w:pPr>
        <w:widowControl w:val="0"/>
        <w:autoSpaceDE w:val="0"/>
        <w:autoSpaceDN w:val="0"/>
        <w:adjustRightInd w:val="0"/>
        <w:spacing w:line="240" w:lineRule="auto"/>
        <w:ind w:left="640" w:hanging="640"/>
        <w:rPr>
          <w:rFonts w:ascii="Calibri" w:hAnsi="Calibri" w:cs="Calibri"/>
          <w:noProof/>
        </w:rPr>
      </w:pPr>
      <w:r w:rsidRPr="008A6A08">
        <w:rPr>
          <w:rFonts w:ascii="Calibri" w:hAnsi="Calibri" w:cs="Calibri"/>
          <w:noProof/>
          <w:szCs w:val="24"/>
        </w:rPr>
        <w:t xml:space="preserve">4. </w:t>
      </w:r>
      <w:r w:rsidRPr="008A6A08">
        <w:rPr>
          <w:rFonts w:ascii="Calibri" w:hAnsi="Calibri" w:cs="Calibri"/>
          <w:noProof/>
          <w:szCs w:val="24"/>
        </w:rPr>
        <w:tab/>
        <w:t>Stenvall A, Ceric Andelius I, Nilsson E, Lindvall A, Larsson E, Gustafsson J. Bias and precision of SPECT-based 177Lu activity-concentration estimation using a ring-configured solid-state versus a dual-headed anger system. EJNMMI Phys [Internet]. 2024;11(1):91. Available from: https://doi.org/10.1186/s40658-024-00693-5</w:t>
      </w:r>
    </w:p>
    <w:p w14:paraId="277DC0BD" w14:textId="58DEFF35" w:rsidR="00BE7857" w:rsidRPr="00BE7857" w:rsidRDefault="008B7EF7" w:rsidP="008B7EF7">
      <w:r>
        <w:fldChar w:fldCharType="end"/>
      </w:r>
    </w:p>
    <w:sectPr w:rsidR="00BE7857" w:rsidRPr="00BE7857">
      <w:footerReference w:type="default" r:id="rId12"/>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1270986" w16cex:dateUtc="2025-12-15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5DC782" w16cid:durableId="5127098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F594B0" w14:textId="77777777" w:rsidR="00D87BBA" w:rsidRDefault="00D87BBA" w:rsidP="00D87BBA">
      <w:pPr>
        <w:spacing w:after="0" w:line="240" w:lineRule="auto"/>
      </w:pPr>
      <w:r>
        <w:separator/>
      </w:r>
    </w:p>
  </w:endnote>
  <w:endnote w:type="continuationSeparator" w:id="0">
    <w:p w14:paraId="76980913" w14:textId="77777777" w:rsidR="00D87BBA" w:rsidRDefault="00D87BBA" w:rsidP="00D87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176385"/>
      <w:docPartObj>
        <w:docPartGallery w:val="Page Numbers (Bottom of Page)"/>
        <w:docPartUnique/>
      </w:docPartObj>
    </w:sdtPr>
    <w:sdtEndPr>
      <w:rPr>
        <w:noProof/>
      </w:rPr>
    </w:sdtEndPr>
    <w:sdtContent>
      <w:p w14:paraId="6814F849" w14:textId="4033D472" w:rsidR="00D87BBA" w:rsidRDefault="00D87BBA">
        <w:pPr>
          <w:pStyle w:val="Footer"/>
          <w:jc w:val="right"/>
        </w:pPr>
        <w:r>
          <w:fldChar w:fldCharType="begin"/>
        </w:r>
        <w:r>
          <w:instrText xml:space="preserve"> PAGE   \* MERGEFORMAT </w:instrText>
        </w:r>
        <w:r>
          <w:fldChar w:fldCharType="separate"/>
        </w:r>
        <w:r w:rsidR="00D8701F">
          <w:rPr>
            <w:noProof/>
          </w:rPr>
          <w:t>3</w:t>
        </w:r>
        <w:r>
          <w:rPr>
            <w:noProof/>
          </w:rPr>
          <w:fldChar w:fldCharType="end"/>
        </w:r>
      </w:p>
    </w:sdtContent>
  </w:sdt>
  <w:p w14:paraId="7313BFE5" w14:textId="77777777" w:rsidR="00D87BBA" w:rsidRDefault="00D87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1A7594" w14:textId="77777777" w:rsidR="00D87BBA" w:rsidRDefault="00D87BBA" w:rsidP="00D87BBA">
      <w:pPr>
        <w:spacing w:after="0" w:line="240" w:lineRule="auto"/>
      </w:pPr>
      <w:r>
        <w:separator/>
      </w:r>
    </w:p>
  </w:footnote>
  <w:footnote w:type="continuationSeparator" w:id="0">
    <w:p w14:paraId="75682BD2" w14:textId="77777777" w:rsidR="00D87BBA" w:rsidRDefault="00D87BBA" w:rsidP="00D87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CA5524"/>
    <w:multiLevelType w:val="hybridMultilevel"/>
    <w:tmpl w:val="25B29536"/>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BE"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fr-BE" w:vendorID="64" w:dllVersion="131078"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600"/>
    <w:rsid w:val="00040F4E"/>
    <w:rsid w:val="000C4F40"/>
    <w:rsid w:val="000C55C7"/>
    <w:rsid w:val="0010193B"/>
    <w:rsid w:val="001B6600"/>
    <w:rsid w:val="001D705C"/>
    <w:rsid w:val="001F1381"/>
    <w:rsid w:val="00216640"/>
    <w:rsid w:val="00220C84"/>
    <w:rsid w:val="002428FE"/>
    <w:rsid w:val="00283DAB"/>
    <w:rsid w:val="0029212A"/>
    <w:rsid w:val="00331FE8"/>
    <w:rsid w:val="003B09B6"/>
    <w:rsid w:val="003C395D"/>
    <w:rsid w:val="003D3E51"/>
    <w:rsid w:val="003D7087"/>
    <w:rsid w:val="004055E0"/>
    <w:rsid w:val="00413F3C"/>
    <w:rsid w:val="00495D8F"/>
    <w:rsid w:val="004D4EE3"/>
    <w:rsid w:val="00585EBF"/>
    <w:rsid w:val="005B5649"/>
    <w:rsid w:val="005D63B1"/>
    <w:rsid w:val="00627708"/>
    <w:rsid w:val="00660E6D"/>
    <w:rsid w:val="006B08D5"/>
    <w:rsid w:val="006C4825"/>
    <w:rsid w:val="006E2440"/>
    <w:rsid w:val="006E6C77"/>
    <w:rsid w:val="0075221F"/>
    <w:rsid w:val="007623DD"/>
    <w:rsid w:val="00775BB4"/>
    <w:rsid w:val="007839C7"/>
    <w:rsid w:val="007B4811"/>
    <w:rsid w:val="007F584A"/>
    <w:rsid w:val="008020B5"/>
    <w:rsid w:val="00851D5A"/>
    <w:rsid w:val="0087485C"/>
    <w:rsid w:val="00881CB6"/>
    <w:rsid w:val="008A6A08"/>
    <w:rsid w:val="008B7EF7"/>
    <w:rsid w:val="009A2CD3"/>
    <w:rsid w:val="009A6CEF"/>
    <w:rsid w:val="009C5A42"/>
    <w:rsid w:val="00A654F5"/>
    <w:rsid w:val="00A86F44"/>
    <w:rsid w:val="00B01DC5"/>
    <w:rsid w:val="00B64311"/>
    <w:rsid w:val="00B91137"/>
    <w:rsid w:val="00BA7993"/>
    <w:rsid w:val="00BC2964"/>
    <w:rsid w:val="00BE7857"/>
    <w:rsid w:val="00C2576B"/>
    <w:rsid w:val="00C96CDA"/>
    <w:rsid w:val="00CB5F60"/>
    <w:rsid w:val="00D35236"/>
    <w:rsid w:val="00D8701F"/>
    <w:rsid w:val="00D87BBA"/>
    <w:rsid w:val="00DA1986"/>
    <w:rsid w:val="00E12688"/>
    <w:rsid w:val="00E16637"/>
    <w:rsid w:val="00EA5D1E"/>
    <w:rsid w:val="00EF75E7"/>
    <w:rsid w:val="00F151F5"/>
    <w:rsid w:val="00F468E1"/>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211FF"/>
  <w15:chartTrackingRefBased/>
  <w15:docId w15:val="{14C09679-0444-4400-93DF-0A04B7B5C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688"/>
    <w:pPr>
      <w:spacing w:line="360" w:lineRule="auto"/>
    </w:pPr>
    <w:rPr>
      <w:lang w:val="en-GB"/>
    </w:rPr>
  </w:style>
  <w:style w:type="paragraph" w:styleId="Heading1">
    <w:name w:val="heading 1"/>
    <w:basedOn w:val="Normal"/>
    <w:next w:val="Normal"/>
    <w:link w:val="Heading1Char"/>
    <w:uiPriority w:val="9"/>
    <w:qFormat/>
    <w:rsid w:val="001B66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01D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81CB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600"/>
    <w:rPr>
      <w:rFonts w:asciiTheme="majorHAnsi" w:eastAsiaTheme="majorEastAsia" w:hAnsiTheme="majorHAnsi" w:cstheme="majorBidi"/>
      <w:color w:val="2E74B5" w:themeColor="accent1" w:themeShade="BF"/>
      <w:sz w:val="32"/>
      <w:szCs w:val="32"/>
      <w:lang w:val="en-GB"/>
    </w:rPr>
  </w:style>
  <w:style w:type="paragraph" w:styleId="ListParagraph">
    <w:name w:val="List Paragraph"/>
    <w:basedOn w:val="Normal"/>
    <w:uiPriority w:val="34"/>
    <w:qFormat/>
    <w:rsid w:val="001B6600"/>
    <w:pPr>
      <w:ind w:left="720"/>
      <w:contextualSpacing/>
    </w:pPr>
    <w:rPr>
      <w:kern w:val="2"/>
      <w14:ligatures w14:val="standardContextual"/>
    </w:rPr>
  </w:style>
  <w:style w:type="paragraph" w:customStyle="1" w:styleId="EndNoteBibliography">
    <w:name w:val="EndNote Bibliography"/>
    <w:basedOn w:val="Normal"/>
    <w:link w:val="EndNoteBibliographyZchn"/>
    <w:rsid w:val="001B6600"/>
    <w:pPr>
      <w:spacing w:after="0" w:line="240" w:lineRule="auto"/>
    </w:pPr>
    <w:rPr>
      <w:rFonts w:ascii="Calibri" w:eastAsia="Times New Roman" w:hAnsi="Calibri" w:cs="Calibri"/>
      <w:noProof/>
      <w:szCs w:val="24"/>
      <w:lang w:val="en-US"/>
    </w:rPr>
  </w:style>
  <w:style w:type="character" w:customStyle="1" w:styleId="EndNoteBibliographyZchn">
    <w:name w:val="EndNote Bibliography Zchn"/>
    <w:basedOn w:val="DefaultParagraphFont"/>
    <w:link w:val="EndNoteBibliography"/>
    <w:rsid w:val="001B6600"/>
    <w:rPr>
      <w:rFonts w:ascii="Calibri" w:eastAsia="Times New Roman" w:hAnsi="Calibri" w:cs="Calibri"/>
      <w:noProof/>
      <w:szCs w:val="24"/>
      <w:lang w:val="en-US"/>
    </w:rPr>
  </w:style>
  <w:style w:type="character" w:styleId="Hyperlink">
    <w:name w:val="Hyperlink"/>
    <w:uiPriority w:val="99"/>
    <w:unhideWhenUsed/>
    <w:rsid w:val="001B6600"/>
    <w:rPr>
      <w:color w:val="0000FF"/>
      <w:u w:val="single"/>
    </w:rPr>
  </w:style>
  <w:style w:type="character" w:styleId="CommentReference">
    <w:name w:val="annotation reference"/>
    <w:basedOn w:val="DefaultParagraphFont"/>
    <w:uiPriority w:val="99"/>
    <w:semiHidden/>
    <w:unhideWhenUsed/>
    <w:rsid w:val="001B6600"/>
    <w:rPr>
      <w:sz w:val="16"/>
      <w:szCs w:val="16"/>
    </w:rPr>
  </w:style>
  <w:style w:type="paragraph" w:styleId="CommentText">
    <w:name w:val="annotation text"/>
    <w:basedOn w:val="Normal"/>
    <w:link w:val="CommentTextChar"/>
    <w:uiPriority w:val="99"/>
    <w:semiHidden/>
    <w:unhideWhenUsed/>
    <w:rsid w:val="001B6600"/>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semiHidden/>
    <w:rsid w:val="001B6600"/>
    <w:rPr>
      <w:kern w:val="2"/>
      <w:sz w:val="20"/>
      <w:szCs w:val="20"/>
      <w:lang w:val="en-GB"/>
      <w14:ligatures w14:val="standardContextual"/>
    </w:rPr>
  </w:style>
  <w:style w:type="paragraph" w:styleId="BalloonText">
    <w:name w:val="Balloon Text"/>
    <w:basedOn w:val="Normal"/>
    <w:link w:val="BalloonTextChar"/>
    <w:uiPriority w:val="99"/>
    <w:semiHidden/>
    <w:unhideWhenUsed/>
    <w:rsid w:val="001B6600"/>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B6600"/>
    <w:rPr>
      <w:rFonts w:ascii="Segoe UI" w:hAnsi="Segoe UI"/>
      <w:sz w:val="18"/>
      <w:szCs w:val="18"/>
      <w:lang w:val="en-GB"/>
    </w:rPr>
  </w:style>
  <w:style w:type="character" w:customStyle="1" w:styleId="Heading2Char">
    <w:name w:val="Heading 2 Char"/>
    <w:basedOn w:val="DefaultParagraphFont"/>
    <w:link w:val="Heading2"/>
    <w:uiPriority w:val="9"/>
    <w:rsid w:val="00B01DC5"/>
    <w:rPr>
      <w:rFonts w:asciiTheme="majorHAnsi" w:eastAsiaTheme="majorEastAsia" w:hAnsiTheme="majorHAnsi" w:cstheme="majorBidi"/>
      <w:color w:val="2E74B5" w:themeColor="accent1" w:themeShade="BF"/>
      <w:sz w:val="26"/>
      <w:szCs w:val="26"/>
      <w:lang w:val="en-GB"/>
    </w:rPr>
  </w:style>
  <w:style w:type="paragraph" w:styleId="CommentSubject">
    <w:name w:val="annotation subject"/>
    <w:basedOn w:val="CommentText"/>
    <w:next w:val="CommentText"/>
    <w:link w:val="CommentSubjectChar"/>
    <w:uiPriority w:val="99"/>
    <w:semiHidden/>
    <w:unhideWhenUsed/>
    <w:rsid w:val="00DA1986"/>
    <w:rPr>
      <w:b/>
      <w:bCs/>
      <w:kern w:val="0"/>
      <w14:ligatures w14:val="none"/>
    </w:rPr>
  </w:style>
  <w:style w:type="character" w:customStyle="1" w:styleId="CommentSubjectChar">
    <w:name w:val="Comment Subject Char"/>
    <w:basedOn w:val="CommentTextChar"/>
    <w:link w:val="CommentSubject"/>
    <w:uiPriority w:val="99"/>
    <w:semiHidden/>
    <w:rsid w:val="00DA1986"/>
    <w:rPr>
      <w:b/>
      <w:bCs/>
      <w:kern w:val="2"/>
      <w:sz w:val="20"/>
      <w:szCs w:val="20"/>
      <w:lang w:val="en-GB"/>
      <w14:ligatures w14:val="standardContextual"/>
    </w:rPr>
  </w:style>
  <w:style w:type="paragraph" w:styleId="NormalWeb">
    <w:name w:val="Normal (Web)"/>
    <w:basedOn w:val="Normal"/>
    <w:uiPriority w:val="99"/>
    <w:semiHidden/>
    <w:unhideWhenUsed/>
    <w:rsid w:val="00F151F5"/>
    <w:pPr>
      <w:spacing w:before="100" w:beforeAutospacing="1" w:after="100" w:afterAutospacing="1" w:line="240" w:lineRule="auto"/>
    </w:pPr>
    <w:rPr>
      <w:rFonts w:ascii="Times New Roman" w:eastAsia="Times New Roman" w:hAnsi="Times New Roman" w:cs="Times New Roman"/>
      <w:sz w:val="24"/>
      <w:szCs w:val="24"/>
      <w:lang w:val="fr-BE" w:eastAsia="fr-BE"/>
    </w:rPr>
  </w:style>
  <w:style w:type="paragraph" w:styleId="Caption">
    <w:name w:val="caption"/>
    <w:basedOn w:val="Normal"/>
    <w:next w:val="Normal"/>
    <w:uiPriority w:val="35"/>
    <w:unhideWhenUsed/>
    <w:qFormat/>
    <w:rsid w:val="00E12688"/>
    <w:pPr>
      <w:spacing w:before="240"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881CB6"/>
    <w:rPr>
      <w:rFonts w:asciiTheme="majorHAnsi" w:eastAsiaTheme="majorEastAsia" w:hAnsiTheme="majorHAnsi" w:cstheme="majorBidi"/>
      <w:color w:val="1F4D78" w:themeColor="accent1" w:themeShade="7F"/>
      <w:sz w:val="24"/>
      <w:szCs w:val="24"/>
      <w:lang w:val="en-GB"/>
    </w:rPr>
  </w:style>
  <w:style w:type="table" w:styleId="PlainTable2">
    <w:name w:val="Plain Table 2"/>
    <w:basedOn w:val="TableNormal"/>
    <w:uiPriority w:val="42"/>
    <w:rsid w:val="0021664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D87BBA"/>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7BBA"/>
    <w:rPr>
      <w:lang w:val="en-GB"/>
    </w:rPr>
  </w:style>
  <w:style w:type="paragraph" w:styleId="Footer">
    <w:name w:val="footer"/>
    <w:basedOn w:val="Normal"/>
    <w:link w:val="FooterChar"/>
    <w:uiPriority w:val="99"/>
    <w:unhideWhenUsed/>
    <w:rsid w:val="00D87BBA"/>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7BB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98649">
      <w:bodyDiv w:val="1"/>
      <w:marLeft w:val="0"/>
      <w:marRight w:val="0"/>
      <w:marTop w:val="0"/>
      <w:marBottom w:val="0"/>
      <w:divBdr>
        <w:top w:val="none" w:sz="0" w:space="0" w:color="auto"/>
        <w:left w:val="none" w:sz="0" w:space="0" w:color="auto"/>
        <w:bottom w:val="none" w:sz="0" w:space="0" w:color="auto"/>
        <w:right w:val="none" w:sz="0" w:space="0" w:color="auto"/>
      </w:divBdr>
    </w:div>
    <w:div w:id="211431294">
      <w:bodyDiv w:val="1"/>
      <w:marLeft w:val="0"/>
      <w:marRight w:val="0"/>
      <w:marTop w:val="0"/>
      <w:marBottom w:val="0"/>
      <w:divBdr>
        <w:top w:val="none" w:sz="0" w:space="0" w:color="auto"/>
        <w:left w:val="none" w:sz="0" w:space="0" w:color="auto"/>
        <w:bottom w:val="none" w:sz="0" w:space="0" w:color="auto"/>
        <w:right w:val="none" w:sz="0" w:space="0" w:color="auto"/>
      </w:divBdr>
    </w:div>
    <w:div w:id="494883653">
      <w:bodyDiv w:val="1"/>
      <w:marLeft w:val="0"/>
      <w:marRight w:val="0"/>
      <w:marTop w:val="0"/>
      <w:marBottom w:val="0"/>
      <w:divBdr>
        <w:top w:val="none" w:sz="0" w:space="0" w:color="auto"/>
        <w:left w:val="none" w:sz="0" w:space="0" w:color="auto"/>
        <w:bottom w:val="none" w:sz="0" w:space="0" w:color="auto"/>
        <w:right w:val="none" w:sz="0" w:space="0" w:color="auto"/>
      </w:divBdr>
    </w:div>
    <w:div w:id="1341079041">
      <w:bodyDiv w:val="1"/>
      <w:marLeft w:val="0"/>
      <w:marRight w:val="0"/>
      <w:marTop w:val="0"/>
      <w:marBottom w:val="0"/>
      <w:divBdr>
        <w:top w:val="none" w:sz="0" w:space="0" w:color="auto"/>
        <w:left w:val="none" w:sz="0" w:space="0" w:color="auto"/>
        <w:bottom w:val="none" w:sz="0" w:space="0" w:color="auto"/>
        <w:right w:val="none" w:sz="0" w:space="0" w:color="auto"/>
      </w:divBdr>
    </w:div>
    <w:div w:id="1462772541">
      <w:bodyDiv w:val="1"/>
      <w:marLeft w:val="0"/>
      <w:marRight w:val="0"/>
      <w:marTop w:val="0"/>
      <w:marBottom w:val="0"/>
      <w:divBdr>
        <w:top w:val="none" w:sz="0" w:space="0" w:color="auto"/>
        <w:left w:val="none" w:sz="0" w:space="0" w:color="auto"/>
        <w:bottom w:val="none" w:sz="0" w:space="0" w:color="auto"/>
        <w:right w:val="none" w:sz="0" w:space="0" w:color="auto"/>
      </w:divBdr>
    </w:div>
    <w:div w:id="204231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E61D1-865B-42E3-95EB-BF0B648FE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2336</Words>
  <Characters>12849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Danieli Rachele</dc:creator>
  <cp:keywords/>
  <dc:description/>
  <cp:lastModifiedBy>Danieli Rachele</cp:lastModifiedBy>
  <cp:revision>3</cp:revision>
  <dcterms:created xsi:type="dcterms:W3CDTF">2026-03-11T09:28:00Z</dcterms:created>
  <dcterms:modified xsi:type="dcterms:W3CDTF">2026-03-19T12:47:00Z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0906b4e5-0c05-3f30-b1e1-b8f384f846ea</vt:lpwstr>
  </property>
  <property fmtid="{D5CDD505-2E9C-101B-9397-08002B2CF9AE}" pid="24" name="Mendeley Citation Style_1">
    <vt:lpwstr>http://www.zotero.org/styles/vancouver</vt:lpwstr>
  </property>
</Properties>
</file>