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C1731" w14:textId="16DC4FDC" w:rsidR="00EF2DFA" w:rsidRDefault="00EF2DFA" w:rsidP="00EF2DFA">
      <w:pPr>
        <w:pStyle w:val="LO-normal"/>
        <w:spacing w:before="120" w:after="240" w:line="228" w:lineRule="auto"/>
        <w:ind w:left="2608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>
        <w:rPr>
          <w:rFonts w:ascii="Palatino Linotype" w:eastAsia="Palatino Linotype" w:hAnsi="Palatino Linotype" w:cs="Palatino Linotype"/>
          <w:noProof/>
          <w:color w:val="FF0000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E6E6499" wp14:editId="38D827FE">
            <wp:simplePos x="0" y="0"/>
            <wp:positionH relativeFrom="column">
              <wp:posOffset>24765</wp:posOffset>
            </wp:positionH>
            <wp:positionV relativeFrom="paragraph">
              <wp:posOffset>37465</wp:posOffset>
            </wp:positionV>
            <wp:extent cx="5996940" cy="4152265"/>
            <wp:effectExtent l="0" t="0" r="3810" b="635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4" r="1361"/>
                    <a:stretch/>
                  </pic:blipFill>
                  <pic:spPr bwMode="auto">
                    <a:xfrm>
                      <a:off x="0" y="0"/>
                      <a:ext cx="5996940" cy="4152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63C895" w14:textId="40A6A114" w:rsidR="008535F4" w:rsidRPr="00EF2DFA" w:rsidRDefault="00EF2DFA" w:rsidP="00EF2DFA">
      <w:pPr>
        <w:pStyle w:val="LO-normal"/>
        <w:spacing w:before="120" w:after="240" w:line="228" w:lineRule="auto"/>
        <w:ind w:left="2552"/>
        <w:jc w:val="both"/>
      </w:pPr>
      <w:r w:rsidRPr="00EF2DFA">
        <w:rPr>
          <w:rFonts w:ascii="Palatino Linotype" w:eastAsia="Palatino Linotype" w:hAnsi="Palatino Linotype" w:cs="Palatino Linotype"/>
          <w:b/>
          <w:bCs/>
          <w:sz w:val="20"/>
          <w:szCs w:val="20"/>
        </w:rPr>
        <w:t xml:space="preserve">Supplementary Figure 4: RDEB-CW fibroblasts exhibit a decreased proliferating population. (a) </w:t>
      </w:r>
      <w:r w:rsidRPr="00EF2DFA">
        <w:rPr>
          <w:rFonts w:ascii="Palatino Linotype" w:eastAsia="Palatino Linotype" w:hAnsi="Palatino Linotype" w:cs="Palatino Linotype" w:hint="eastAsia"/>
          <w:sz w:val="20"/>
          <w:szCs w:val="20"/>
        </w:rPr>
        <w:t xml:space="preserve">Representative confocal images of </w:t>
      </w:r>
      <w:r w:rsidRPr="00EF2DFA">
        <w:rPr>
          <w:rFonts w:ascii="Palatino Linotype" w:eastAsia="Palatino Linotype" w:hAnsi="Palatino Linotype" w:cs="Palatino Linotype"/>
          <w:sz w:val="20"/>
          <w:szCs w:val="20"/>
        </w:rPr>
        <w:t xml:space="preserve">fibroblast cultures stained </w:t>
      </w:r>
      <w:r w:rsidRPr="00EF2DFA">
        <w:rPr>
          <w:rFonts w:ascii="Palatino Linotype" w:eastAsia="Palatino Linotype" w:hAnsi="Palatino Linotype" w:cs="Palatino Linotype" w:hint="eastAsia"/>
          <w:sz w:val="20"/>
          <w:szCs w:val="20"/>
        </w:rPr>
        <w:t xml:space="preserve">with </w:t>
      </w:r>
      <w:r w:rsidRPr="00EF2DFA">
        <w:rPr>
          <w:rFonts w:ascii="Palatino Linotype" w:eastAsia="Palatino Linotype" w:hAnsi="Palatino Linotype" w:cs="Palatino Linotype"/>
          <w:sz w:val="20"/>
          <w:szCs w:val="20"/>
        </w:rPr>
        <w:t xml:space="preserve">the PCNA </w:t>
      </w:r>
      <w:r w:rsidRPr="00EF2DFA">
        <w:rPr>
          <w:rFonts w:ascii="Palatino Linotype" w:eastAsia="Palatino Linotype" w:hAnsi="Palatino Linotype" w:cs="Palatino Linotype" w:hint="eastAsia"/>
          <w:sz w:val="20"/>
          <w:szCs w:val="20"/>
        </w:rPr>
        <w:t>antibody</w:t>
      </w:r>
      <w:r w:rsidRPr="00EF2DFA">
        <w:rPr>
          <w:rFonts w:ascii="Palatino Linotype" w:eastAsia="Palatino Linotype" w:hAnsi="Palatino Linotype" w:cs="Palatino Linotype"/>
          <w:sz w:val="20"/>
          <w:szCs w:val="20"/>
        </w:rPr>
        <w:t xml:space="preserve"> (red)</w:t>
      </w:r>
      <w:r w:rsidRPr="00EF2DFA">
        <w:rPr>
          <w:rFonts w:ascii="Palatino Linotype" w:eastAsia="Palatino Linotype" w:hAnsi="Palatino Linotype" w:cs="Palatino Linotype" w:hint="eastAsia"/>
          <w:sz w:val="20"/>
          <w:szCs w:val="20"/>
        </w:rPr>
        <w:t xml:space="preserve">. Nuclei were </w:t>
      </w:r>
      <w:r w:rsidRPr="00EF2DFA">
        <w:rPr>
          <w:rFonts w:ascii="Palatino Linotype" w:eastAsia="Palatino Linotype" w:hAnsi="Palatino Linotype" w:cs="Palatino Linotype"/>
          <w:sz w:val="20"/>
          <w:szCs w:val="20"/>
        </w:rPr>
        <w:t>co-</w:t>
      </w:r>
      <w:r w:rsidRPr="00EF2DFA">
        <w:rPr>
          <w:rFonts w:ascii="Palatino Linotype" w:eastAsia="Palatino Linotype" w:hAnsi="Palatino Linotype" w:cs="Palatino Linotype" w:hint="eastAsia"/>
          <w:sz w:val="20"/>
          <w:szCs w:val="20"/>
        </w:rPr>
        <w:t>stained with DAPI</w:t>
      </w:r>
      <w:r w:rsidRPr="00EF2DFA">
        <w:rPr>
          <w:rFonts w:ascii="Palatino Linotype" w:eastAsia="Palatino Linotype" w:hAnsi="Palatino Linotype" w:cs="Palatino Linotype"/>
          <w:sz w:val="20"/>
          <w:szCs w:val="20"/>
        </w:rPr>
        <w:t xml:space="preserve"> (cyan)</w:t>
      </w:r>
      <w:r w:rsidRPr="00EF2DFA">
        <w:rPr>
          <w:rFonts w:ascii="Palatino Linotype" w:eastAsia="Palatino Linotype" w:hAnsi="Palatino Linotype" w:cs="Palatino Linotype" w:hint="eastAsia"/>
          <w:sz w:val="20"/>
          <w:szCs w:val="20"/>
        </w:rPr>
        <w:t xml:space="preserve">. </w:t>
      </w:r>
      <w:r w:rsidRPr="00EF2DFA">
        <w:rPr>
          <w:rFonts w:ascii="Palatino Linotype" w:eastAsia="Palatino Linotype" w:hAnsi="Palatino Linotype" w:cs="Palatino Linotype"/>
          <w:sz w:val="20"/>
          <w:szCs w:val="20"/>
        </w:rPr>
        <w:t>White a</w:t>
      </w:r>
      <w:r w:rsidRPr="00EF2DFA">
        <w:rPr>
          <w:rFonts w:ascii="Palatino Linotype" w:eastAsia="Palatino Linotype" w:hAnsi="Palatino Linotype" w:cs="Palatino Linotype" w:hint="eastAsia"/>
          <w:sz w:val="20"/>
          <w:szCs w:val="20"/>
        </w:rPr>
        <w:t xml:space="preserve">rrows indicate </w:t>
      </w:r>
      <w:r w:rsidRPr="00EF2DFA">
        <w:rPr>
          <w:rFonts w:ascii="Palatino Linotype" w:eastAsia="Palatino Linotype" w:hAnsi="Palatino Linotype" w:cs="Palatino Linotype"/>
          <w:sz w:val="20"/>
          <w:szCs w:val="20"/>
        </w:rPr>
        <w:t>PCNA</w:t>
      </w:r>
      <w:r w:rsidRPr="00EF2DFA">
        <w:rPr>
          <w:rFonts w:ascii="Palatino Linotype" w:eastAsia="Palatino Linotype" w:hAnsi="Palatino Linotype" w:cs="Palatino Linotype" w:hint="eastAsia"/>
          <w:sz w:val="20"/>
          <w:szCs w:val="20"/>
        </w:rPr>
        <w:t xml:space="preserve"> positive cells. </w:t>
      </w:r>
      <w:r w:rsidRPr="00EF2DFA">
        <w:rPr>
          <w:rFonts w:ascii="Palatino Linotype" w:eastAsia="Palatino Linotype" w:hAnsi="Palatino Linotype" w:cs="Palatino Linotype"/>
          <w:sz w:val="20"/>
          <w:szCs w:val="20"/>
        </w:rPr>
        <w:t>Bar: 100 µm.</w:t>
      </w:r>
      <w:r w:rsidRPr="00EF2DFA">
        <w:rPr>
          <w:rFonts w:ascii="Palatino Linotype" w:eastAsia="Palatino Linotype" w:hAnsi="Palatino Linotype" w:cs="Palatino Linotype" w:hint="eastAsia"/>
          <w:sz w:val="20"/>
          <w:szCs w:val="20"/>
        </w:rPr>
        <w:t xml:space="preserve"> </w:t>
      </w:r>
      <w:r w:rsidRPr="00EF2DFA">
        <w:rPr>
          <w:rFonts w:ascii="Palatino Linotype" w:eastAsia="Palatino Linotype" w:hAnsi="Palatino Linotype" w:cs="Palatino Linotype"/>
          <w:b/>
          <w:bCs/>
          <w:sz w:val="20"/>
          <w:szCs w:val="20"/>
        </w:rPr>
        <w:t xml:space="preserve">(b) </w:t>
      </w:r>
      <w:r w:rsidRPr="00EF2DFA">
        <w:rPr>
          <w:rFonts w:ascii="Palatino Linotype" w:eastAsia="Palatino Linotype" w:hAnsi="Palatino Linotype" w:cs="Palatino Linotype" w:hint="eastAsia"/>
          <w:sz w:val="20"/>
          <w:szCs w:val="20"/>
        </w:rPr>
        <w:t>Quantification of</w:t>
      </w:r>
      <w:r w:rsidRPr="00EF2DFA">
        <w:rPr>
          <w:rFonts w:ascii="Palatino Linotype" w:eastAsia="Palatino Linotype" w:hAnsi="Palatino Linotype" w:cs="Palatino Linotype"/>
          <w:sz w:val="20"/>
          <w:szCs w:val="20"/>
        </w:rPr>
        <w:t xml:space="preserve"> </w:t>
      </w:r>
      <w:r w:rsidRPr="00EF2DFA">
        <w:rPr>
          <w:rFonts w:ascii="Palatino Linotype" w:eastAsia="Palatino Linotype" w:hAnsi="Palatino Linotype" w:cs="Palatino Linotype" w:hint="eastAsia"/>
          <w:sz w:val="20"/>
          <w:szCs w:val="20"/>
        </w:rPr>
        <w:t>proliferating cells</w:t>
      </w:r>
      <w:r w:rsidRPr="00EF2DFA">
        <w:rPr>
          <w:rFonts w:ascii="Palatino Linotype" w:eastAsia="Palatino Linotype" w:hAnsi="Palatino Linotype" w:cs="Palatino Linotype"/>
          <w:sz w:val="20"/>
          <w:szCs w:val="20"/>
        </w:rPr>
        <w:t xml:space="preserve">. </w:t>
      </w:r>
      <w:r w:rsidRPr="00EF2DFA">
        <w:rPr>
          <w:rFonts w:ascii="Palatino Linotype" w:eastAsia="Palatino Linotype" w:hAnsi="Palatino Linotype" w:cs="Palatino Linotype" w:hint="eastAsia"/>
          <w:sz w:val="20"/>
          <w:szCs w:val="20"/>
        </w:rPr>
        <w:t xml:space="preserve">Data are presented as </w:t>
      </w:r>
      <w:r w:rsidRPr="00EF2DFA">
        <w:rPr>
          <w:rFonts w:ascii="Palatino Linotype" w:eastAsia="Palatino Linotype" w:hAnsi="Palatino Linotype" w:cs="Palatino Linotype"/>
          <w:sz w:val="20"/>
          <w:szCs w:val="20"/>
        </w:rPr>
        <w:t xml:space="preserve">mean </w:t>
      </w:r>
      <w:r w:rsidRPr="00EF2DFA">
        <w:rPr>
          <w:rFonts w:ascii="Palatino Linotype" w:eastAsia="Palatino Linotype" w:hAnsi="Palatino Linotype" w:cs="Palatino Linotype" w:hint="eastAsia"/>
          <w:sz w:val="20"/>
          <w:szCs w:val="20"/>
        </w:rPr>
        <w:t xml:space="preserve">percentage of </w:t>
      </w:r>
      <w:r w:rsidRPr="00EF2DFA">
        <w:rPr>
          <w:rFonts w:ascii="Palatino Linotype" w:eastAsia="Palatino Linotype" w:hAnsi="Palatino Linotype" w:cs="Palatino Linotype"/>
          <w:sz w:val="20"/>
          <w:szCs w:val="20"/>
        </w:rPr>
        <w:t>PCNA</w:t>
      </w:r>
      <w:r w:rsidRPr="00EF2DFA">
        <w:rPr>
          <w:rFonts w:ascii="Palatino Linotype" w:eastAsia="Palatino Linotype" w:hAnsi="Palatino Linotype" w:cs="Palatino Linotype"/>
          <w:sz w:val="20"/>
          <w:szCs w:val="20"/>
          <w:vertAlign w:val="superscript"/>
        </w:rPr>
        <w:t>+</w:t>
      </w:r>
      <w:r w:rsidRPr="00EF2DFA">
        <w:rPr>
          <w:rFonts w:ascii="Palatino Linotype" w:eastAsia="Palatino Linotype" w:hAnsi="Palatino Linotype" w:cs="Palatino Linotype" w:hint="eastAsia"/>
          <w:sz w:val="20"/>
          <w:szCs w:val="20"/>
        </w:rPr>
        <w:t xml:space="preserve"> cells± S.</w:t>
      </w:r>
      <w:r w:rsidRPr="00EF2DFA">
        <w:rPr>
          <w:rFonts w:ascii="Palatino Linotype" w:eastAsia="Palatino Linotype" w:hAnsi="Palatino Linotype" w:cs="Palatino Linotype"/>
          <w:sz w:val="20"/>
          <w:szCs w:val="20"/>
        </w:rPr>
        <w:t>D</w:t>
      </w:r>
      <w:r w:rsidRPr="00EF2DFA">
        <w:rPr>
          <w:rFonts w:ascii="Palatino Linotype" w:eastAsia="Palatino Linotype" w:hAnsi="Palatino Linotype" w:cs="Palatino Linotype" w:hint="eastAsia"/>
          <w:sz w:val="20"/>
          <w:szCs w:val="20"/>
        </w:rPr>
        <w:t>. (n =</w:t>
      </w:r>
      <w:r w:rsidRPr="00EF2DFA">
        <w:rPr>
          <w:rFonts w:ascii="Palatino Linotype" w:eastAsia="Palatino Linotype" w:hAnsi="Palatino Linotype" w:cs="Palatino Linotype"/>
          <w:sz w:val="20"/>
          <w:szCs w:val="20"/>
        </w:rPr>
        <w:t>3-4</w:t>
      </w:r>
      <w:r w:rsidRPr="00EF2DFA">
        <w:rPr>
          <w:rFonts w:ascii="Palatino Linotype" w:eastAsia="Palatino Linotype" w:hAnsi="Palatino Linotype" w:cs="Palatino Linotype" w:hint="eastAsia"/>
          <w:sz w:val="20"/>
          <w:szCs w:val="20"/>
        </w:rPr>
        <w:t>, one-way ANOVA with Tukey post-test</w:t>
      </w:r>
      <w:r w:rsidRPr="00EF2DFA">
        <w:rPr>
          <w:rFonts w:ascii="Palatino Linotype" w:eastAsia="Palatino Linotype" w:hAnsi="Palatino Linotype" w:cs="Palatino Linotype"/>
          <w:sz w:val="20"/>
          <w:szCs w:val="20"/>
        </w:rPr>
        <w:t>). Asterisks indicate significant differences (p&lt;0.05).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 A</w:t>
      </w:r>
      <w:r w:rsidRPr="00EF2DFA">
        <w:rPr>
          <w:rFonts w:ascii="Palatino Linotype" w:eastAsia="Palatino Linotype" w:hAnsi="Palatino Linotype" w:cs="Palatino Linotype"/>
          <w:sz w:val="20"/>
          <w:szCs w:val="20"/>
        </w:rPr>
        <w:t xml:space="preserve"> total of ~ </w:t>
      </w:r>
      <w:r>
        <w:rPr>
          <w:rFonts w:ascii="Palatino Linotype" w:eastAsia="Palatino Linotype" w:hAnsi="Palatino Linotype" w:cs="Palatino Linotype"/>
          <w:sz w:val="20"/>
          <w:szCs w:val="20"/>
        </w:rPr>
        <w:t>50</w:t>
      </w:r>
      <w:r w:rsidRPr="00EF2DFA">
        <w:rPr>
          <w:rFonts w:ascii="Palatino Linotype" w:eastAsia="Palatino Linotype" w:hAnsi="Palatino Linotype" w:cs="Palatino Linotype"/>
          <w:sz w:val="20"/>
          <w:szCs w:val="20"/>
        </w:rPr>
        <w:t xml:space="preserve">0 cells per </w:t>
      </w:r>
      <w:r>
        <w:rPr>
          <w:rFonts w:ascii="Palatino Linotype" w:eastAsia="Palatino Linotype" w:hAnsi="Palatino Linotype" w:cs="Palatino Linotype"/>
          <w:sz w:val="20"/>
          <w:szCs w:val="20"/>
        </w:rPr>
        <w:t>culture sample</w:t>
      </w:r>
      <w:r w:rsidRPr="00EF2DFA">
        <w:rPr>
          <w:rFonts w:ascii="Palatino Linotype" w:eastAsia="Palatino Linotype" w:hAnsi="Palatino Linotype" w:cs="Palatino Linotype"/>
          <w:sz w:val="20"/>
          <w:szCs w:val="20"/>
        </w:rPr>
        <w:t xml:space="preserve"> </w:t>
      </w:r>
      <w:r w:rsidRPr="00EF2DFA">
        <w:rPr>
          <w:rFonts w:ascii="Palatino Linotype" w:eastAsia="Palatino Linotype" w:hAnsi="Palatino Linotype" w:cs="Palatino Linotype"/>
          <w:sz w:val="20"/>
          <w:szCs w:val="20"/>
        </w:rPr>
        <w:t xml:space="preserve">were </w:t>
      </w:r>
      <w:r>
        <w:rPr>
          <w:rFonts w:ascii="Palatino Linotype" w:eastAsia="Palatino Linotype" w:hAnsi="Palatino Linotype" w:cs="Palatino Linotype"/>
          <w:sz w:val="20"/>
          <w:szCs w:val="20"/>
        </w:rPr>
        <w:t xml:space="preserve">analyzed, from 20 random fields (10X objective).  </w:t>
      </w:r>
    </w:p>
    <w:sectPr w:rsidR="008535F4" w:rsidRPr="00EF2DF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DFA"/>
    <w:rsid w:val="008535F4"/>
    <w:rsid w:val="00EF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ED27AD4"/>
  <w15:chartTrackingRefBased/>
  <w15:docId w15:val="{2D0A536A-78D7-4249-8837-27E26154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O-normal">
    <w:name w:val="LO-normal"/>
    <w:qFormat/>
    <w:rsid w:val="00EF2DFA"/>
    <w:pPr>
      <w:suppressAutoHyphens/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89</Words>
  <Characters>495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de gregorio</dc:creator>
  <cp:keywords/>
  <dc:description/>
  <cp:lastModifiedBy>cristian de gregorio</cp:lastModifiedBy>
  <cp:revision>1</cp:revision>
  <dcterms:created xsi:type="dcterms:W3CDTF">2023-03-15T14:42:00Z</dcterms:created>
  <dcterms:modified xsi:type="dcterms:W3CDTF">2023-03-15T14:52:00Z</dcterms:modified>
</cp:coreProperties>
</file>