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6F286" w14:textId="51A96427" w:rsidR="00340C17" w:rsidRDefault="00340C17">
      <w:r>
        <w:rPr>
          <w:rFonts w:ascii="Palatino Linotype" w:eastAsia="Palatino Linotype" w:hAnsi="Palatino Linotype" w:cs="Palatino Linotype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7C95BD58" wp14:editId="3C698814">
            <wp:simplePos x="0" y="0"/>
            <wp:positionH relativeFrom="margin">
              <wp:posOffset>196215</wp:posOffset>
            </wp:positionH>
            <wp:positionV relativeFrom="paragraph">
              <wp:posOffset>0</wp:posOffset>
            </wp:positionV>
            <wp:extent cx="5743575" cy="4008120"/>
            <wp:effectExtent l="0" t="0" r="9525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4008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5E6B87" w14:textId="64A482B9" w:rsidR="003138A3" w:rsidRPr="003138A3" w:rsidRDefault="003138A3" w:rsidP="003138A3">
      <w:pPr>
        <w:pStyle w:val="LO-normal15"/>
        <w:spacing w:line="228" w:lineRule="auto"/>
        <w:ind w:left="2608"/>
      </w:pPr>
      <w:r w:rsidRPr="003138A3">
        <w:rPr>
          <w:b/>
          <w:bCs/>
        </w:rPr>
        <w:t xml:space="preserve">Supplementary </w:t>
      </w:r>
      <w:r>
        <w:rPr>
          <w:b/>
          <w:bCs/>
        </w:rPr>
        <w:t>F</w:t>
      </w:r>
      <w:r w:rsidRPr="003138A3">
        <w:rPr>
          <w:b/>
          <w:bCs/>
        </w:rPr>
        <w:t>igure 5.</w:t>
      </w:r>
      <w:r w:rsidRPr="003138A3">
        <w:rPr>
          <w:b/>
          <w:bCs/>
          <w:color w:val="000000"/>
        </w:rPr>
        <w:t xml:space="preserve"> RDEB-CW fibroblast exhibited a reduced migration rate in low serum conditions.</w:t>
      </w:r>
      <w:r w:rsidRPr="003138A3">
        <w:rPr>
          <w:color w:val="000000"/>
        </w:rPr>
        <w:t xml:space="preserve"> </w:t>
      </w:r>
      <w:r w:rsidRPr="003138A3">
        <w:rPr>
          <w:b/>
          <w:bCs/>
        </w:rPr>
        <w:t>(</w:t>
      </w:r>
      <w:r>
        <w:rPr>
          <w:b/>
          <w:bCs/>
        </w:rPr>
        <w:t>a</w:t>
      </w:r>
      <w:r w:rsidRPr="003138A3">
        <w:rPr>
          <w:b/>
          <w:bCs/>
        </w:rPr>
        <w:t>)</w:t>
      </w:r>
      <w:r w:rsidRPr="003138A3">
        <w:t xml:space="preserve"> Representative brightfield images of 2D migration assays for fibroblast cultures grown in low serum conditions (0.5% FBS), and pre-treated with an anti-mitotic agent (5 µM ARAC, administered 24 hours previous to scratch) Bar: 100 µm. </w:t>
      </w:r>
      <w:r w:rsidRPr="003138A3">
        <w:rPr>
          <w:b/>
          <w:bCs/>
        </w:rPr>
        <w:t>(</w:t>
      </w:r>
      <w:r>
        <w:rPr>
          <w:b/>
          <w:bCs/>
        </w:rPr>
        <w:t>b</w:t>
      </w:r>
      <w:r w:rsidRPr="003138A3">
        <w:rPr>
          <w:b/>
          <w:bCs/>
        </w:rPr>
        <w:t>)</w:t>
      </w:r>
      <w:r w:rsidRPr="003138A3">
        <w:t xml:space="preserve"> Quantification of migration rate, expressed as the percentage of the initial wound area after 24 h </w:t>
      </w:r>
      <w:r w:rsidRPr="003138A3">
        <w:rPr>
          <w:i/>
          <w:iCs/>
        </w:rPr>
        <w:t>in vitro</w:t>
      </w:r>
      <w:r w:rsidRPr="003138A3">
        <w:t xml:space="preserve">. The results are expressed as mean ± SD, and asterisks indicate significant differences by a one-way ANOVA with a Tukey post-hoc (n=3).  </w:t>
      </w:r>
    </w:p>
    <w:p w14:paraId="768C77A3" w14:textId="74500423" w:rsidR="00340C17" w:rsidRDefault="00340C17" w:rsidP="003138A3">
      <w:pPr>
        <w:pStyle w:val="LO-normal"/>
        <w:spacing w:before="120" w:after="240" w:line="228" w:lineRule="auto"/>
        <w:ind w:left="2410"/>
        <w:jc w:val="both"/>
      </w:pPr>
    </w:p>
    <w:sectPr w:rsidR="00340C1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C17"/>
    <w:rsid w:val="003138A3"/>
    <w:rsid w:val="00340C17"/>
    <w:rsid w:val="0085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0D8E50E"/>
  <w15:chartTrackingRefBased/>
  <w15:docId w15:val="{2220B1A0-4329-4D26-95D3-AC8AA6D27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O-normal">
    <w:name w:val="LO-normal"/>
    <w:qFormat/>
    <w:rsid w:val="00340C17"/>
    <w:pPr>
      <w:suppressAutoHyphens/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val="en-US" w:eastAsia="zh-CN" w:bidi="hi-IN"/>
    </w:rPr>
  </w:style>
  <w:style w:type="paragraph" w:customStyle="1" w:styleId="LO-normal15">
    <w:name w:val="LO-normal15"/>
    <w:qFormat/>
    <w:rsid w:val="003138A3"/>
    <w:pPr>
      <w:suppressAutoHyphens/>
      <w:spacing w:after="0" w:line="240" w:lineRule="auto"/>
      <w:jc w:val="both"/>
    </w:pPr>
    <w:rPr>
      <w:rFonts w:ascii="Palatino Linotype" w:eastAsia="Palatino Linotype" w:hAnsi="Palatino Linotype" w:cs="Palatino Linotype"/>
      <w:sz w:val="20"/>
      <w:szCs w:val="20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69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503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de gregorio</dc:creator>
  <cp:keywords/>
  <dc:description/>
  <cp:lastModifiedBy>cristian de gregorio</cp:lastModifiedBy>
  <cp:revision>2</cp:revision>
  <dcterms:created xsi:type="dcterms:W3CDTF">2023-03-15T14:52:00Z</dcterms:created>
  <dcterms:modified xsi:type="dcterms:W3CDTF">2023-03-15T14:57:00Z</dcterms:modified>
</cp:coreProperties>
</file>