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DACF0" w14:textId="1FBEE3A6" w:rsidR="007146D7" w:rsidRDefault="005B795B">
      <w:r>
        <w:rPr>
          <w:noProof/>
        </w:rPr>
        <w:drawing>
          <wp:inline distT="0" distB="0" distL="0" distR="0" wp14:anchorId="37E4AE3E" wp14:editId="2BFF71A4">
            <wp:extent cx="5274310" cy="4472305"/>
            <wp:effectExtent l="0" t="0" r="0" b="0"/>
            <wp:docPr id="5036469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ACF11" w14:textId="34547993" w:rsidR="005B795B" w:rsidRDefault="005B795B">
      <w:pPr>
        <w:rPr>
          <w:rFonts w:hint="eastAsia"/>
        </w:rPr>
      </w:pPr>
      <w:r w:rsidRPr="002A1670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S1</w:t>
      </w:r>
      <w:r w:rsidRPr="002A1670">
        <w:rPr>
          <w:rFonts w:ascii="Times New Roman" w:hAnsi="Times New Roman" w:cs="Times New Roman"/>
          <w:b/>
          <w:bCs/>
          <w:szCs w:val="21"/>
        </w:rPr>
        <w:t xml:space="preserve">. </w:t>
      </w:r>
      <w:r>
        <w:rPr>
          <w:rFonts w:ascii="Times New Roman" w:hAnsi="Times New Roman" w:cs="Times New Roman"/>
          <w:b/>
          <w:bCs/>
          <w:szCs w:val="21"/>
        </w:rPr>
        <w:t>TF targets analysis of DEGs in MX1-OE and EGR1 binding motif in AP-1 promoter region</w:t>
      </w:r>
      <w:r w:rsidRPr="002A1670">
        <w:rPr>
          <w:rFonts w:ascii="Times New Roman" w:hAnsi="Times New Roman" w:cs="Times New Roman"/>
          <w:b/>
          <w:bCs/>
          <w:szCs w:val="21"/>
        </w:rPr>
        <w:t xml:space="preserve">. (A) </w:t>
      </w:r>
      <w:r w:rsidRPr="002A1670">
        <w:rPr>
          <w:rFonts w:ascii="Times New Roman" w:hAnsi="Times New Roman" w:cs="Times New Roman"/>
          <w:szCs w:val="21"/>
        </w:rPr>
        <w:t>The top 2</w:t>
      </w:r>
      <w:r>
        <w:rPr>
          <w:rFonts w:ascii="Times New Roman" w:hAnsi="Times New Roman" w:cs="Times New Roman"/>
          <w:szCs w:val="21"/>
        </w:rPr>
        <w:t>2</w:t>
      </w:r>
      <w:r w:rsidRPr="002A1670">
        <w:rPr>
          <w:rFonts w:ascii="Times New Roman" w:hAnsi="Times New Roman" w:cs="Times New Roman"/>
          <w:szCs w:val="21"/>
        </w:rPr>
        <w:t xml:space="preserve"> transcription factors targets for DEGs </w:t>
      </w:r>
      <w:r>
        <w:rPr>
          <w:rFonts w:ascii="Times New Roman" w:hAnsi="Times New Roman" w:cs="Times New Roman"/>
          <w:szCs w:val="21"/>
        </w:rPr>
        <w:t xml:space="preserve">in MX1-OE </w:t>
      </w:r>
      <w:r w:rsidRPr="002A1670">
        <w:rPr>
          <w:rFonts w:ascii="Times New Roman" w:hAnsi="Times New Roman" w:cs="Times New Roman"/>
          <w:szCs w:val="21"/>
        </w:rPr>
        <w:t xml:space="preserve">from ENCODE ChIP-seq library. </w:t>
      </w:r>
      <w:r w:rsidRPr="002A1670">
        <w:rPr>
          <w:rFonts w:ascii="Times New Roman" w:hAnsi="Times New Roman" w:cs="Times New Roman"/>
          <w:b/>
          <w:bCs/>
          <w:szCs w:val="21"/>
        </w:rPr>
        <w:t>(</w:t>
      </w:r>
      <w:r>
        <w:rPr>
          <w:rFonts w:ascii="Times New Roman" w:hAnsi="Times New Roman" w:cs="Times New Roman"/>
          <w:b/>
          <w:bCs/>
          <w:szCs w:val="21"/>
        </w:rPr>
        <w:t>B</w:t>
      </w:r>
      <w:r w:rsidRPr="002A1670">
        <w:rPr>
          <w:rFonts w:ascii="Times New Roman" w:hAnsi="Times New Roman" w:cs="Times New Roman"/>
          <w:b/>
          <w:bCs/>
          <w:szCs w:val="21"/>
        </w:rPr>
        <w:t xml:space="preserve">) </w:t>
      </w:r>
      <w:r w:rsidRPr="002A1670">
        <w:rPr>
          <w:rFonts w:ascii="Times New Roman" w:hAnsi="Times New Roman" w:cs="Times New Roman"/>
          <w:szCs w:val="21"/>
        </w:rPr>
        <w:t>The network of top 2</w:t>
      </w:r>
      <w:r>
        <w:rPr>
          <w:rFonts w:ascii="Times New Roman" w:hAnsi="Times New Roman" w:cs="Times New Roman"/>
          <w:szCs w:val="21"/>
        </w:rPr>
        <w:t>2</w:t>
      </w:r>
      <w:r w:rsidRPr="002A1670">
        <w:rPr>
          <w:rFonts w:ascii="Times New Roman" w:hAnsi="Times New Roman" w:cs="Times New Roman"/>
          <w:szCs w:val="21"/>
        </w:rPr>
        <w:t xml:space="preserve"> transcription factors targets for DEGs. </w:t>
      </w:r>
      <w:r w:rsidRPr="002A1670">
        <w:rPr>
          <w:rFonts w:ascii="Times New Roman" w:hAnsi="Times New Roman" w:cs="Times New Roman"/>
          <w:b/>
          <w:bCs/>
          <w:szCs w:val="21"/>
        </w:rPr>
        <w:t>(</w:t>
      </w:r>
      <w:r>
        <w:rPr>
          <w:rFonts w:ascii="Times New Roman" w:hAnsi="Times New Roman" w:cs="Times New Roman"/>
          <w:b/>
          <w:bCs/>
          <w:szCs w:val="21"/>
        </w:rPr>
        <w:t>C</w:t>
      </w:r>
      <w:r w:rsidRPr="002A1670">
        <w:rPr>
          <w:rFonts w:ascii="Times New Roman" w:hAnsi="Times New Roman" w:cs="Times New Roman"/>
          <w:b/>
          <w:bCs/>
          <w:szCs w:val="21"/>
        </w:rPr>
        <w:t xml:space="preserve">) </w:t>
      </w:r>
      <w:r>
        <w:rPr>
          <w:rFonts w:ascii="Times New Roman" w:hAnsi="Times New Roman" w:cs="Times New Roman"/>
          <w:szCs w:val="21"/>
        </w:rPr>
        <w:t xml:space="preserve">EGR1 motif from </w:t>
      </w:r>
      <w:r w:rsidRPr="002A1670">
        <w:rPr>
          <w:rFonts w:ascii="Times New Roman" w:hAnsi="Times New Roman" w:cs="Times New Roman"/>
          <w:szCs w:val="21"/>
        </w:rPr>
        <w:t>ENCODE ChIP-seq library</w:t>
      </w:r>
      <w:r>
        <w:rPr>
          <w:rFonts w:ascii="Times New Roman" w:hAnsi="Times New Roman" w:cs="Times New Roman"/>
          <w:szCs w:val="21"/>
        </w:rPr>
        <w:t xml:space="preserve"> (</w:t>
      </w:r>
      <w:r w:rsidR="00F518C5" w:rsidRPr="00F518C5">
        <w:rPr>
          <w:rFonts w:ascii="Times New Roman" w:hAnsi="Times New Roman" w:cs="Times New Roman"/>
          <w:szCs w:val="21"/>
        </w:rPr>
        <w:t>Matrix ID:</w:t>
      </w:r>
      <w:r w:rsidR="00F518C5" w:rsidRPr="00F518C5">
        <w:rPr>
          <w:rFonts w:ascii="Times New Roman" w:hAnsi="Times New Roman" w:cs="Times New Roman"/>
          <w:szCs w:val="21"/>
        </w:rPr>
        <w:t xml:space="preserve"> </w:t>
      </w:r>
      <w:r w:rsidR="00F518C5" w:rsidRPr="00F518C5">
        <w:rPr>
          <w:rFonts w:ascii="Times New Roman" w:hAnsi="Times New Roman" w:cs="Times New Roman"/>
          <w:szCs w:val="21"/>
        </w:rPr>
        <w:t>MA0162.2</w:t>
      </w:r>
      <w:r>
        <w:rPr>
          <w:rFonts w:ascii="Times New Roman" w:hAnsi="Times New Roman" w:cs="Times New Roman"/>
          <w:szCs w:val="21"/>
        </w:rPr>
        <w:t>)</w:t>
      </w:r>
      <w:r w:rsidRPr="002A1670">
        <w:rPr>
          <w:rFonts w:ascii="Times New Roman" w:hAnsi="Times New Roman" w:cs="Times New Roman"/>
          <w:szCs w:val="21"/>
        </w:rPr>
        <w:t xml:space="preserve">. </w:t>
      </w:r>
      <w:r w:rsidRPr="002A1670">
        <w:rPr>
          <w:rFonts w:ascii="Times New Roman" w:hAnsi="Times New Roman" w:cs="Times New Roman"/>
          <w:b/>
          <w:bCs/>
          <w:szCs w:val="21"/>
        </w:rPr>
        <w:t>(</w:t>
      </w:r>
      <w:r>
        <w:rPr>
          <w:rFonts w:ascii="Times New Roman" w:hAnsi="Times New Roman" w:cs="Times New Roman"/>
          <w:b/>
          <w:bCs/>
          <w:szCs w:val="21"/>
        </w:rPr>
        <w:t>D</w:t>
      </w:r>
      <w:r w:rsidRPr="002A1670">
        <w:rPr>
          <w:rFonts w:ascii="Times New Roman" w:hAnsi="Times New Roman" w:cs="Times New Roman"/>
          <w:b/>
          <w:bCs/>
          <w:szCs w:val="21"/>
        </w:rPr>
        <w:t xml:space="preserve">) </w:t>
      </w:r>
      <w:r w:rsidR="00BE55B1" w:rsidRPr="00BE55B1">
        <w:rPr>
          <w:rFonts w:ascii="Times New Roman" w:hAnsi="Times New Roman" w:cs="Times New Roman"/>
          <w:szCs w:val="21"/>
        </w:rPr>
        <w:t>EGR1 binding peaks</w:t>
      </w:r>
      <w:r w:rsidR="00BE55B1">
        <w:rPr>
          <w:rFonts w:ascii="Times New Roman" w:hAnsi="Times New Roman" w:cs="Times New Roman"/>
          <w:b/>
          <w:bCs/>
          <w:szCs w:val="21"/>
        </w:rPr>
        <w:t xml:space="preserve"> </w:t>
      </w:r>
      <w:r w:rsidR="00BE55B1" w:rsidRPr="00BE55B1">
        <w:rPr>
          <w:rFonts w:ascii="Times New Roman" w:hAnsi="Times New Roman" w:cs="Times New Roman"/>
          <w:szCs w:val="21"/>
        </w:rPr>
        <w:t xml:space="preserve">in the </w:t>
      </w:r>
      <w:r w:rsidR="00BE55B1">
        <w:rPr>
          <w:rFonts w:ascii="Times New Roman" w:hAnsi="Times New Roman" w:cs="Times New Roman"/>
          <w:szCs w:val="21"/>
        </w:rPr>
        <w:t xml:space="preserve">promoter region of AP-1 TFs from </w:t>
      </w:r>
      <w:r w:rsidR="00BE55B1" w:rsidRPr="00BE55B1">
        <w:rPr>
          <w:rFonts w:ascii="Times New Roman" w:hAnsi="Times New Roman" w:cs="Times New Roman"/>
          <w:szCs w:val="21"/>
        </w:rPr>
        <w:t>CistromeDB</w:t>
      </w:r>
      <w:r w:rsidRPr="002A1670">
        <w:rPr>
          <w:rFonts w:ascii="Times New Roman" w:hAnsi="Times New Roman" w:cs="Times New Roman"/>
          <w:szCs w:val="21"/>
        </w:rPr>
        <w:t xml:space="preserve"> </w:t>
      </w:r>
      <w:r w:rsidR="00BE55B1">
        <w:rPr>
          <w:rFonts w:ascii="Times New Roman" w:hAnsi="Times New Roman" w:cs="Times New Roman"/>
          <w:szCs w:val="21"/>
        </w:rPr>
        <w:t>(No:46169)</w:t>
      </w:r>
      <w:r w:rsidRPr="002A1670">
        <w:rPr>
          <w:rFonts w:ascii="Times New Roman" w:hAnsi="Times New Roman" w:cs="Times New Roman"/>
          <w:szCs w:val="21"/>
        </w:rPr>
        <w:t xml:space="preserve">. </w:t>
      </w:r>
      <w:r w:rsidRPr="002A1670">
        <w:rPr>
          <w:rFonts w:ascii="Times New Roman" w:hAnsi="Times New Roman" w:cs="Times New Roman"/>
          <w:b/>
          <w:bCs/>
          <w:szCs w:val="21"/>
        </w:rPr>
        <w:t>(</w:t>
      </w:r>
      <w:r>
        <w:rPr>
          <w:rFonts w:ascii="Times New Roman" w:hAnsi="Times New Roman" w:cs="Times New Roman"/>
          <w:b/>
          <w:bCs/>
          <w:szCs w:val="21"/>
        </w:rPr>
        <w:t>E</w:t>
      </w:r>
      <w:r w:rsidRPr="002A1670">
        <w:rPr>
          <w:rFonts w:ascii="Times New Roman" w:hAnsi="Times New Roman" w:cs="Times New Roman"/>
          <w:b/>
          <w:bCs/>
          <w:szCs w:val="21"/>
        </w:rPr>
        <w:t xml:space="preserve">) </w:t>
      </w:r>
      <w:r w:rsidR="00BE55B1">
        <w:rPr>
          <w:rFonts w:ascii="Times New Roman" w:hAnsi="Times New Roman" w:cs="Times New Roman"/>
          <w:szCs w:val="21"/>
        </w:rPr>
        <w:t>EGR1 binding motif analysis through JASPAR prediction</w:t>
      </w:r>
      <w:r w:rsidRPr="002A1670">
        <w:rPr>
          <w:rFonts w:ascii="Times New Roman" w:hAnsi="Times New Roman" w:cs="Times New Roman"/>
          <w:szCs w:val="21"/>
        </w:rPr>
        <w:t>.</w:t>
      </w:r>
    </w:p>
    <w:sectPr w:rsidR="005B79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A2D56" w14:textId="77777777" w:rsidR="005B795B" w:rsidRDefault="005B795B" w:rsidP="005B795B">
      <w:r>
        <w:separator/>
      </w:r>
    </w:p>
  </w:endnote>
  <w:endnote w:type="continuationSeparator" w:id="0">
    <w:p w14:paraId="6D7EADB2" w14:textId="77777777" w:rsidR="005B795B" w:rsidRDefault="005B795B" w:rsidP="005B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F2352" w14:textId="77777777" w:rsidR="005B795B" w:rsidRDefault="005B795B" w:rsidP="005B795B">
      <w:r>
        <w:separator/>
      </w:r>
    </w:p>
  </w:footnote>
  <w:footnote w:type="continuationSeparator" w:id="0">
    <w:p w14:paraId="0811BF20" w14:textId="77777777" w:rsidR="005B795B" w:rsidRDefault="005B795B" w:rsidP="005B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4E39"/>
    <w:rsid w:val="005B795B"/>
    <w:rsid w:val="007146D7"/>
    <w:rsid w:val="00BE55B1"/>
    <w:rsid w:val="00E04E39"/>
    <w:rsid w:val="00F5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88B24"/>
  <w15:chartTrackingRefBased/>
  <w15:docId w15:val="{E83BA60E-2012-4114-830D-D7D5BCD9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79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79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79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79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正隆</dc:creator>
  <cp:keywords/>
  <dc:description/>
  <cp:lastModifiedBy>郭 正隆</cp:lastModifiedBy>
  <cp:revision>2</cp:revision>
  <dcterms:created xsi:type="dcterms:W3CDTF">2023-07-13T09:02:00Z</dcterms:created>
  <dcterms:modified xsi:type="dcterms:W3CDTF">2023-07-13T09:39:00Z</dcterms:modified>
</cp:coreProperties>
</file>