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F372E" w14:textId="77777777" w:rsidR="00834A1D" w:rsidRPr="00B13B9B" w:rsidRDefault="00834A1D" w:rsidP="00834A1D">
      <w:pPr>
        <w:jc w:val="both"/>
        <w:rPr>
          <w:rFonts w:cs="Times New Roman"/>
          <w:b/>
          <w:color w:val="000000" w:themeColor="text1"/>
        </w:rPr>
      </w:pPr>
      <w:r w:rsidRPr="00B13B9B">
        <w:rPr>
          <w:rFonts w:cs="Times New Roman"/>
          <w:b/>
          <w:color w:val="000000" w:themeColor="text1"/>
        </w:rPr>
        <w:t>Supplementary Figure</w:t>
      </w:r>
    </w:p>
    <w:p w14:paraId="5704889F" w14:textId="77777777" w:rsidR="00834A1D" w:rsidRPr="00B13B9B" w:rsidRDefault="00834A1D" w:rsidP="00834A1D">
      <w:pPr>
        <w:jc w:val="both"/>
        <w:rPr>
          <w:rFonts w:cs="Times New Roman"/>
          <w:b/>
          <w:color w:val="000000" w:themeColor="text1"/>
        </w:rPr>
      </w:pPr>
      <w:r w:rsidRPr="00B13B9B">
        <w:rPr>
          <w:rFonts w:cs="Times New Roman"/>
          <w:b/>
          <w:noProof/>
          <w:color w:val="000000" w:themeColor="text1"/>
          <w:lang w:eastAsia="en-IN"/>
        </w:rPr>
        <w:drawing>
          <wp:inline distT="0" distB="0" distL="0" distR="0" wp14:anchorId="5D813B29" wp14:editId="41C77321">
            <wp:extent cx="5731510" cy="332168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321685"/>
                    </a:xfrm>
                    <a:prstGeom prst="rect">
                      <a:avLst/>
                    </a:prstGeom>
                  </pic:spPr>
                </pic:pic>
              </a:graphicData>
            </a:graphic>
          </wp:inline>
        </w:drawing>
      </w:r>
    </w:p>
    <w:p w14:paraId="63FA1C58" w14:textId="77777777" w:rsidR="00834A1D" w:rsidRPr="00B13B9B" w:rsidRDefault="00834A1D" w:rsidP="00834A1D">
      <w:pPr>
        <w:jc w:val="both"/>
        <w:rPr>
          <w:rFonts w:cs="Times New Roman"/>
          <w:color w:val="000000" w:themeColor="text1"/>
        </w:rPr>
      </w:pPr>
      <w:r w:rsidRPr="00B13B9B">
        <w:rPr>
          <w:rFonts w:cs="Times New Roman"/>
          <w:b/>
          <w:color w:val="000000" w:themeColor="text1"/>
        </w:rPr>
        <w:t xml:space="preserve">Fig. </w:t>
      </w:r>
      <w:r w:rsidR="00B20B01" w:rsidRPr="00B13B9B">
        <w:rPr>
          <w:rFonts w:cs="Times New Roman"/>
          <w:b/>
          <w:color w:val="000000" w:themeColor="text1"/>
        </w:rPr>
        <w:t>S</w:t>
      </w:r>
      <w:r w:rsidRPr="00B13B9B">
        <w:rPr>
          <w:rFonts w:cs="Times New Roman"/>
          <w:b/>
          <w:color w:val="000000" w:themeColor="text1"/>
        </w:rPr>
        <w:t>1. High fat diet feeding for 12 weeks develops insulin resistance in C57BL/6J mice.</w:t>
      </w:r>
      <w:r w:rsidR="0091446E" w:rsidRPr="00B13B9B">
        <w:rPr>
          <w:rFonts w:cs="Times New Roman"/>
          <w:b/>
          <w:color w:val="000000" w:themeColor="text1"/>
        </w:rPr>
        <w:t xml:space="preserve"> </w:t>
      </w:r>
      <w:r w:rsidR="0091446E" w:rsidRPr="00B13B9B">
        <w:rPr>
          <w:rFonts w:cs="Times New Roman"/>
          <w:color w:val="000000" w:themeColor="text1"/>
        </w:rPr>
        <w:t>At the end of 12 weeks</w:t>
      </w:r>
      <w:r w:rsidR="007A4E75" w:rsidRPr="00B13B9B">
        <w:rPr>
          <w:rFonts w:cs="Times New Roman"/>
          <w:color w:val="000000" w:themeColor="text1"/>
        </w:rPr>
        <w:t>, animals were fasted overnight, blood was withdrawn from the retro-orbital plexus, and glucose, triglycerides,</w:t>
      </w:r>
      <w:r w:rsidR="0091446E" w:rsidRPr="00B13B9B">
        <w:rPr>
          <w:rFonts w:cs="Times New Roman"/>
          <w:color w:val="000000" w:themeColor="text1"/>
        </w:rPr>
        <w:t xml:space="preserve"> and cholesterol were estimated.</w:t>
      </w:r>
      <w:r w:rsidRPr="00B13B9B">
        <w:rPr>
          <w:rFonts w:cs="Times New Roman"/>
          <w:color w:val="000000" w:themeColor="text1"/>
        </w:rPr>
        <w:t xml:space="preserve"> </w:t>
      </w:r>
      <w:r w:rsidR="0091446E" w:rsidRPr="00B13B9B">
        <w:rPr>
          <w:rFonts w:cs="Times New Roman"/>
          <w:color w:val="000000" w:themeColor="text1"/>
        </w:rPr>
        <w:t xml:space="preserve">For IPGTT and PTT animals were fasted overnight whereas fasting time before ITT was 4 hrs. </w:t>
      </w:r>
      <w:r w:rsidRPr="00B13B9B">
        <w:rPr>
          <w:rFonts w:cs="Times New Roman"/>
          <w:color w:val="000000" w:themeColor="text1"/>
        </w:rPr>
        <w:t>The f</w:t>
      </w:r>
      <w:bookmarkStart w:id="0" w:name="_GoBack"/>
      <w:bookmarkEnd w:id="0"/>
      <w:r w:rsidRPr="00B13B9B">
        <w:rPr>
          <w:rFonts w:cs="Times New Roman"/>
          <w:color w:val="000000" w:themeColor="text1"/>
        </w:rPr>
        <w:t>igure shows body weight after 12 week HFD feeding (A), plasma glucose (B), triglycerides (C), total cholesterol (D), IPGTT (E), AUC of IPGTT (F), ITT (G), AUC of ITT (H), PTT (I) and AUC of PTT (J).</w:t>
      </w:r>
      <w:r w:rsidR="00132222" w:rsidRPr="00B13B9B">
        <w:rPr>
          <w:color w:val="000000" w:themeColor="text1"/>
        </w:rPr>
        <w:t xml:space="preserve"> </w:t>
      </w:r>
      <w:r w:rsidR="00132222" w:rsidRPr="00B13B9B">
        <w:rPr>
          <w:rFonts w:cs="Times New Roman"/>
          <w:color w:val="000000" w:themeColor="text1"/>
        </w:rPr>
        <w:t xml:space="preserve">Data are expressed as mean ±SD. (N=6,18), *p&lt;0.05, **p&lt;0.01, ***p&lt;0.001. * </w:t>
      </w:r>
      <w:proofErr w:type="gramStart"/>
      <w:r w:rsidR="00132222" w:rsidRPr="00B13B9B">
        <w:rPr>
          <w:rFonts w:cs="Times New Roman"/>
          <w:color w:val="000000" w:themeColor="text1"/>
        </w:rPr>
        <w:t>vs</w:t>
      </w:r>
      <w:proofErr w:type="gramEnd"/>
      <w:r w:rsidR="00132222" w:rsidRPr="00B13B9B">
        <w:rPr>
          <w:rFonts w:cs="Times New Roman"/>
          <w:color w:val="000000" w:themeColor="text1"/>
        </w:rPr>
        <w:t xml:space="preserve"> CON.</w:t>
      </w:r>
    </w:p>
    <w:p w14:paraId="0D1E4672" w14:textId="5084BA5B" w:rsidR="00B950AA" w:rsidRPr="00B13B9B" w:rsidRDefault="002A4979">
      <w:pPr>
        <w:rPr>
          <w:color w:val="000000" w:themeColor="text1"/>
        </w:rPr>
      </w:pPr>
      <w:r w:rsidRPr="00B13B9B">
        <w:rPr>
          <w:noProof/>
          <w:color w:val="000000" w:themeColor="text1"/>
          <w:lang w:eastAsia="en-IN"/>
        </w:rPr>
        <w:drawing>
          <wp:inline distT="0" distB="0" distL="0" distR="0" wp14:anchorId="0EEE0C81" wp14:editId="35443FC6">
            <wp:extent cx="5731510" cy="5599430"/>
            <wp:effectExtent l="0" t="0" r="2540" b="1270"/>
            <wp:docPr id="1176751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51070" name="Picture 11767510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5599430"/>
                    </a:xfrm>
                    <a:prstGeom prst="rect">
                      <a:avLst/>
                    </a:prstGeom>
                  </pic:spPr>
                </pic:pic>
              </a:graphicData>
            </a:graphic>
          </wp:inline>
        </w:drawing>
      </w:r>
    </w:p>
    <w:p w14:paraId="301357C4" w14:textId="3B5CF7E4" w:rsidR="002A4979" w:rsidRPr="00B13B9B" w:rsidRDefault="002A4979">
      <w:pPr>
        <w:rPr>
          <w:color w:val="000000" w:themeColor="text1"/>
        </w:rPr>
      </w:pPr>
      <w:r w:rsidRPr="00B13B9B">
        <w:rPr>
          <w:rFonts w:cs="Times New Roman"/>
          <w:b/>
          <w:color w:val="000000" w:themeColor="text1"/>
        </w:rPr>
        <w:t>Fig. S</w:t>
      </w:r>
      <w:r w:rsidR="00B13B9B">
        <w:rPr>
          <w:rFonts w:cs="Times New Roman"/>
          <w:b/>
          <w:color w:val="000000" w:themeColor="text1"/>
        </w:rPr>
        <w:t>2</w:t>
      </w:r>
      <w:r w:rsidRPr="00B13B9B">
        <w:rPr>
          <w:rFonts w:cs="Times New Roman"/>
          <w:b/>
          <w:color w:val="000000" w:themeColor="text1"/>
        </w:rPr>
        <w:t xml:space="preserve">. Insilico analysis of mm-miR-721 targets. </w:t>
      </w:r>
      <w:r w:rsidRPr="00B13B9B">
        <w:rPr>
          <w:rFonts w:cs="Times New Roman"/>
          <w:color w:val="000000" w:themeColor="text1"/>
        </w:rPr>
        <w:t xml:space="preserve">The figure shows (A) miR-721 target prediction analysis performed at </w:t>
      </w:r>
      <w:hyperlink r:id="rId6" w:history="1">
        <w:r w:rsidRPr="00B13B9B">
          <w:rPr>
            <w:rStyle w:val="Hyperlink"/>
            <w:rFonts w:cs="Times New Roman"/>
            <w:color w:val="000000" w:themeColor="text1"/>
          </w:rPr>
          <w:t>www.informatics.jax.org/</w:t>
        </w:r>
      </w:hyperlink>
      <w:r w:rsidRPr="00B13B9B">
        <w:rPr>
          <w:rFonts w:cs="Times New Roman"/>
          <w:color w:val="000000" w:themeColor="text1"/>
        </w:rPr>
        <w:t xml:space="preserve"> , (B) miR-721 interaction details obtained from miRDB.org and (C) miR-721 targeting of Kdm2A as predicted by </w:t>
      </w:r>
      <w:proofErr w:type="spellStart"/>
      <w:r w:rsidRPr="00B13B9B">
        <w:rPr>
          <w:rFonts w:cs="Times New Roman"/>
          <w:color w:val="000000" w:themeColor="text1"/>
        </w:rPr>
        <w:t>miRmap</w:t>
      </w:r>
      <w:proofErr w:type="spellEnd"/>
      <w:r w:rsidRPr="00B13B9B">
        <w:rPr>
          <w:rFonts w:cs="Times New Roman"/>
          <w:color w:val="000000" w:themeColor="text1"/>
        </w:rPr>
        <w:t>.</w:t>
      </w:r>
    </w:p>
    <w:sectPr w:rsidR="002A4979" w:rsidRPr="00B13B9B" w:rsidSect="00B13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1CF"/>
    <w:rsid w:val="00132222"/>
    <w:rsid w:val="00257B73"/>
    <w:rsid w:val="00295028"/>
    <w:rsid w:val="002A4979"/>
    <w:rsid w:val="004D51CF"/>
    <w:rsid w:val="007A4E75"/>
    <w:rsid w:val="00834A1D"/>
    <w:rsid w:val="0091446E"/>
    <w:rsid w:val="00AB15DD"/>
    <w:rsid w:val="00B13B9B"/>
    <w:rsid w:val="00B20B01"/>
    <w:rsid w:val="00B950AA"/>
    <w:rsid w:val="00C1665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7CEE0"/>
  <w15:chartTrackingRefBased/>
  <w15:docId w15:val="{970DA733-2286-4E5D-A44E-C5530172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1CF"/>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1CF"/>
    <w:rPr>
      <w:color w:val="0563C1" w:themeColor="hyperlink"/>
      <w:u w:val="single"/>
    </w:rPr>
  </w:style>
  <w:style w:type="character" w:customStyle="1" w:styleId="UnresolvedMention">
    <w:name w:val="Unresolved Mention"/>
    <w:basedOn w:val="DefaultParagraphFont"/>
    <w:uiPriority w:val="99"/>
    <w:semiHidden/>
    <w:unhideWhenUsed/>
    <w:rsid w:val="002A4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formatics.jax.org/"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Ganaie Shaheen</dc:creator>
  <cp:keywords/>
  <dc:description/>
  <cp:lastModifiedBy>Chandravadhana Ramesh</cp:lastModifiedBy>
  <cp:revision>3</cp:revision>
  <cp:lastPrinted>2023-10-16T16:11:00Z</cp:lastPrinted>
  <dcterms:created xsi:type="dcterms:W3CDTF">2024-03-10T07:02:00Z</dcterms:created>
  <dcterms:modified xsi:type="dcterms:W3CDTF">2024-04-07T07:52:00Z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95457a37-cf17-4918-8f30-feb5b904bb5c</vt:lpwstr>
  </property>
</Properties>
</file>