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71B7" w14:textId="15984F96" w:rsidR="009227C7" w:rsidRDefault="009227C7" w:rsidP="009227C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227C7">
        <w:rPr>
          <w:rFonts w:ascii="Arial" w:hAnsi="Arial" w:cs="Arial"/>
          <w:b/>
          <w:bCs/>
          <w:sz w:val="24"/>
          <w:szCs w:val="24"/>
        </w:rPr>
        <w:t>Supplementary figure 1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9227C7">
        <w:rPr>
          <w:rFonts w:ascii="Arial" w:hAnsi="Arial" w:cs="Arial"/>
          <w:b/>
          <w:bCs/>
          <w:sz w:val="24"/>
          <w:szCs w:val="24"/>
        </w:rPr>
        <w:t xml:space="preserve"> Connective tissue grading sample</w:t>
      </w:r>
    </w:p>
    <w:p w14:paraId="0F31F161" w14:textId="58E5377F" w:rsidR="007C129D" w:rsidRPr="009227C7" w:rsidRDefault="007C129D" w:rsidP="009227C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7C129D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6C8EDB53" wp14:editId="364CCAAF">
            <wp:extent cx="5274310" cy="5167630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C3857944-0D13-444B-80CC-406F106339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C3857944-0D13-444B-80CC-406F106339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29D" w:rsidRPr="00922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83"/>
    <w:rsid w:val="000D53A1"/>
    <w:rsid w:val="00385A81"/>
    <w:rsid w:val="0047502A"/>
    <w:rsid w:val="005C674F"/>
    <w:rsid w:val="007C129D"/>
    <w:rsid w:val="009227C7"/>
    <w:rsid w:val="009369D8"/>
    <w:rsid w:val="00990F83"/>
    <w:rsid w:val="00A2403D"/>
    <w:rsid w:val="00BE0372"/>
    <w:rsid w:val="00C0293F"/>
    <w:rsid w:val="00C27BC7"/>
    <w:rsid w:val="00CF6D12"/>
    <w:rsid w:val="00D06933"/>
    <w:rsid w:val="00D67A95"/>
    <w:rsid w:val="00D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E8AFC"/>
  <w15:chartTrackingRefBased/>
  <w15:docId w15:val="{9A0D83AB-3965-49F9-A84E-380D8629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7C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VICKY123321 ZHANG</dc:creator>
  <cp:keywords/>
  <dc:description/>
  <cp:lastModifiedBy>ZHANG, Yuqiao</cp:lastModifiedBy>
  <cp:revision>2</cp:revision>
  <dcterms:created xsi:type="dcterms:W3CDTF">2022-01-10T10:16:00Z</dcterms:created>
  <dcterms:modified xsi:type="dcterms:W3CDTF">2022-01-10T10:16:00Z</dcterms:modified>
</cp:coreProperties>
</file>