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0B17" w:rsidRPr="000748C2" w:rsidRDefault="000D0B17" w:rsidP="000D0B17">
      <w:pPr>
        <w:rPr>
          <w:rFonts w:ascii="Times New Roman" w:hAnsi="Times New Roman" w:cs="Times New Roman"/>
          <w:b/>
        </w:rPr>
      </w:pPr>
      <w:bookmarkStart w:id="0" w:name="_Hlk177591634"/>
      <w:r w:rsidRPr="000748C2">
        <w:rPr>
          <w:rFonts w:ascii="Times New Roman" w:hAnsi="Times New Roman" w:cs="Times New Roman"/>
          <w:b/>
        </w:rPr>
        <w:t>Additional files</w:t>
      </w:r>
    </w:p>
    <w:p w:rsidR="000D0B17" w:rsidRPr="000748C2" w:rsidRDefault="000D0B17" w:rsidP="000D0B17">
      <w:pPr>
        <w:rPr>
          <w:rFonts w:ascii="Times New Roman" w:hAnsi="Times New Roman" w:cs="Times New Roman"/>
          <w:sz w:val="22"/>
        </w:rPr>
      </w:pPr>
      <w:r w:rsidRPr="000748C2">
        <w:rPr>
          <w:rFonts w:ascii="Times New Roman" w:hAnsi="Times New Roman" w:cs="Times New Roman"/>
          <w:sz w:val="22"/>
        </w:rPr>
        <w:t>Table S1. Baseline demographic and ocular characteristics of participants in the SVL</w:t>
      </w:r>
      <w:r w:rsidRPr="000748C2">
        <w:rPr>
          <w:rFonts w:ascii="Times New Roman" w:hAnsi="Times New Roman" w:cs="Times New Roman" w:hint="eastAsia"/>
          <w:sz w:val="22"/>
        </w:rPr>
        <w:t>2</w:t>
      </w:r>
      <w:r w:rsidRPr="000748C2">
        <w:rPr>
          <w:rFonts w:ascii="Times New Roman" w:hAnsi="Times New Roman" w:cs="Times New Roman"/>
          <w:sz w:val="22"/>
        </w:rPr>
        <w:t xml:space="preserve"> and the E</w:t>
      </w:r>
      <w:r w:rsidRPr="000748C2">
        <w:rPr>
          <w:rFonts w:ascii="Times New Roman" w:hAnsi="Times New Roman" w:cs="Times New Roman" w:hint="eastAsia"/>
          <w:sz w:val="22"/>
        </w:rPr>
        <w:t>SVL</w:t>
      </w:r>
      <w:r w:rsidRPr="000748C2">
        <w:rPr>
          <w:rFonts w:ascii="Times New Roman" w:hAnsi="Times New Roman" w:cs="Times New Roman"/>
          <w:sz w:val="22"/>
        </w:rPr>
        <w:t xml:space="preserve"> groups. </w:t>
      </w:r>
    </w:p>
    <w:tbl>
      <w:tblPr>
        <w:tblW w:w="9020" w:type="dxa"/>
        <w:tblInd w:w="108" w:type="dxa"/>
        <w:tblLook w:val="04A0" w:firstRow="1" w:lastRow="0" w:firstColumn="1" w:lastColumn="0" w:noHBand="0" w:noVBand="1"/>
      </w:tblPr>
      <w:tblGrid>
        <w:gridCol w:w="2620"/>
        <w:gridCol w:w="1720"/>
        <w:gridCol w:w="2060"/>
        <w:gridCol w:w="2620"/>
      </w:tblGrid>
      <w:tr w:rsidR="000D0B17" w:rsidRPr="000748C2" w:rsidTr="0025358B">
        <w:trPr>
          <w:trHeight w:val="280"/>
        </w:trPr>
        <w:tc>
          <w:tcPr>
            <w:tcW w:w="262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0D0B17" w:rsidRPr="000748C2" w:rsidRDefault="000D0B17" w:rsidP="0025358B">
            <w:pPr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748C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Clinical value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D0B17" w:rsidRPr="000748C2" w:rsidRDefault="000D0B17" w:rsidP="0025358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748C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Mean (SE)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D0B17" w:rsidRPr="000748C2" w:rsidRDefault="000D0B17" w:rsidP="0025358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0D0B17" w:rsidRPr="000748C2" w:rsidRDefault="000D0B17" w:rsidP="0025358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bookmarkStart w:id="1" w:name="_GoBack"/>
            <w:bookmarkEnd w:id="1"/>
            <w:r w:rsidRPr="000748C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0748C2">
              <w:rPr>
                <w:rFonts w:ascii="Times New Roman" w:eastAsia="DengXian" w:hAnsi="Times New Roman" w:cs="Times New Roman"/>
                <w:i/>
                <w:color w:val="000000"/>
                <w:kern w:val="0"/>
                <w:sz w:val="20"/>
                <w:szCs w:val="20"/>
              </w:rPr>
              <w:t>P</w:t>
            </w:r>
            <w:r w:rsidRPr="000748C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value </w:t>
            </w:r>
          </w:p>
          <w:p w:rsidR="000D0B17" w:rsidRPr="000748C2" w:rsidRDefault="000D0B17" w:rsidP="0025358B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748C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0748C2">
              <w:rPr>
                <w:rFonts w:ascii="Times New Roman" w:eastAsia="DengXian" w:hAnsi="Times New Roman" w:cs="Times New Roman"/>
                <w:i/>
                <w:color w:val="000000"/>
                <w:kern w:val="0"/>
                <w:sz w:val="20"/>
                <w:szCs w:val="20"/>
              </w:rPr>
              <w:t>t</w:t>
            </w:r>
            <w:r w:rsidRPr="000748C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-test / Chi-square test)</w:t>
            </w:r>
          </w:p>
        </w:tc>
      </w:tr>
      <w:tr w:rsidR="000D0B17" w:rsidRPr="000748C2" w:rsidTr="0025358B">
        <w:trPr>
          <w:trHeight w:val="280"/>
        </w:trPr>
        <w:tc>
          <w:tcPr>
            <w:tcW w:w="262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D0B17" w:rsidRPr="000748C2" w:rsidRDefault="000D0B17" w:rsidP="0025358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D0B17" w:rsidRPr="000748C2" w:rsidRDefault="000D0B17" w:rsidP="0025358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748C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SVL2 (n=48)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D0B17" w:rsidRPr="000748C2" w:rsidRDefault="000D0B17" w:rsidP="0025358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748C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ESVL (n=50)</w:t>
            </w:r>
          </w:p>
        </w:tc>
        <w:tc>
          <w:tcPr>
            <w:tcW w:w="262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D0B17" w:rsidRPr="000748C2" w:rsidRDefault="000D0B17" w:rsidP="0025358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0D0B17" w:rsidRPr="000748C2" w:rsidTr="0025358B">
        <w:trPr>
          <w:trHeight w:val="5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D0B17" w:rsidRPr="000748C2" w:rsidRDefault="000D0B17" w:rsidP="0025358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748C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Age (years)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0B17" w:rsidRPr="000748C2" w:rsidRDefault="000D0B17" w:rsidP="0025358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748C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12.0 (0.2)</w:t>
            </w:r>
            <w:r w:rsidRPr="000748C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br/>
              <w:t>[11.6, 12.4]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0B17" w:rsidRPr="000748C2" w:rsidRDefault="000D0B17" w:rsidP="0025358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748C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12.4 (0.2)</w:t>
            </w:r>
            <w:r w:rsidRPr="000748C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br/>
            </w:r>
            <w:r w:rsidRPr="000748C2"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</w:rPr>
              <w:t>[</w:t>
            </w:r>
            <w:r w:rsidRPr="000748C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12.0, 12.7</w:t>
            </w:r>
            <w:r w:rsidRPr="000748C2"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0B17" w:rsidRPr="000748C2" w:rsidRDefault="000D0B17" w:rsidP="0025358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748C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0.16</w:t>
            </w:r>
          </w:p>
        </w:tc>
      </w:tr>
      <w:tr w:rsidR="000D0B17" w:rsidRPr="000748C2" w:rsidTr="0025358B">
        <w:trPr>
          <w:trHeight w:val="79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0B17" w:rsidRPr="000748C2" w:rsidRDefault="000D0B17" w:rsidP="0025358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748C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Sex</w:t>
            </w:r>
            <w:r w:rsidRPr="000748C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br/>
              <w:t xml:space="preserve">    Female, No.</w:t>
            </w:r>
            <w:r w:rsidRPr="000748C2"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0748C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(%)</w:t>
            </w:r>
            <w:r w:rsidRPr="000748C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br/>
              <w:t xml:space="preserve">    Male, No.</w:t>
            </w:r>
            <w:r w:rsidRPr="000748C2"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0748C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(%)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0B17" w:rsidRPr="000748C2" w:rsidRDefault="000D0B17" w:rsidP="0025358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748C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br/>
              <w:t>26 (54.2)</w:t>
            </w:r>
            <w:r w:rsidRPr="000748C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br/>
              <w:t>22</w:t>
            </w:r>
            <w:r w:rsidRPr="000748C2"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0748C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(45.8)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0B17" w:rsidRPr="000748C2" w:rsidRDefault="000D0B17" w:rsidP="0025358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748C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br/>
              <w:t>21 (42.0)</w:t>
            </w:r>
            <w:r w:rsidRPr="000748C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br/>
              <w:t>29</w:t>
            </w:r>
            <w:r w:rsidRPr="000748C2">
              <w:rPr>
                <w:rFonts w:ascii="SimSun" w:eastAsia="SimSun" w:hAnsi="SimSu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0748C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(58.0)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D0B17" w:rsidRPr="000748C2" w:rsidRDefault="000D0B17" w:rsidP="0025358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748C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0.23</w:t>
            </w:r>
          </w:p>
        </w:tc>
      </w:tr>
      <w:tr w:rsidR="000D0B17" w:rsidRPr="000748C2" w:rsidTr="0025358B">
        <w:trPr>
          <w:trHeight w:val="5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D0B17" w:rsidRPr="000748C2" w:rsidRDefault="000D0B17" w:rsidP="0025358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748C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SER (D)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0B17" w:rsidRPr="000748C2" w:rsidRDefault="000D0B17" w:rsidP="0025358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748C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−3.73 (0.14)</w:t>
            </w:r>
            <w:r w:rsidRPr="000748C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br/>
              <w:t>[−4.02, −3.44]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0B17" w:rsidRPr="000748C2" w:rsidRDefault="000D0B17" w:rsidP="0025358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748C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−3.90 (0.13)</w:t>
            </w:r>
            <w:r w:rsidRPr="000748C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br/>
              <w:t>[−4.16, −3.65]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0B17" w:rsidRPr="000748C2" w:rsidRDefault="000D0B17" w:rsidP="0025358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748C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0.36</w:t>
            </w:r>
          </w:p>
        </w:tc>
      </w:tr>
      <w:tr w:rsidR="000D0B17" w:rsidRPr="000748C2" w:rsidTr="0025358B">
        <w:trPr>
          <w:trHeight w:val="5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D0B17" w:rsidRPr="000748C2" w:rsidRDefault="000D0B17" w:rsidP="0025358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748C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Axial length (mm)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0B17" w:rsidRPr="000748C2" w:rsidRDefault="000D0B17" w:rsidP="0025358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748C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25.47 (0.12)</w:t>
            </w:r>
            <w:r w:rsidRPr="000748C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br/>
              <w:t>[25.24, 25.71]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0B17" w:rsidRPr="000748C2" w:rsidRDefault="000D0B17" w:rsidP="0025358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748C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25.46 (0.09)</w:t>
            </w:r>
            <w:r w:rsidRPr="000748C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br/>
              <w:t>[25.27, 25.65]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0B17" w:rsidRPr="000748C2" w:rsidRDefault="000D0B17" w:rsidP="0025358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748C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0.93</w:t>
            </w:r>
          </w:p>
        </w:tc>
      </w:tr>
      <w:tr w:rsidR="000D0B17" w:rsidRPr="000748C2" w:rsidTr="0025358B">
        <w:trPr>
          <w:trHeight w:val="28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D0B17" w:rsidRPr="000748C2" w:rsidRDefault="000D0B17" w:rsidP="0025358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748C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Parents with myopia, No.</w:t>
            </w:r>
            <w:r w:rsidRPr="000748C2"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0748C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(%)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0B17" w:rsidRPr="000748C2" w:rsidRDefault="000D0B17" w:rsidP="0025358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0B17" w:rsidRPr="000748C2" w:rsidRDefault="000D0B17" w:rsidP="0025358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0D0B17" w:rsidRPr="000748C2" w:rsidRDefault="000D0B17" w:rsidP="0025358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748C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0.65</w:t>
            </w:r>
          </w:p>
        </w:tc>
      </w:tr>
      <w:tr w:rsidR="000D0B17" w:rsidRPr="000748C2" w:rsidTr="0025358B">
        <w:trPr>
          <w:trHeight w:val="28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D0B17" w:rsidRPr="000748C2" w:rsidRDefault="000D0B17" w:rsidP="0025358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748C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0B17" w:rsidRPr="000748C2" w:rsidRDefault="000D0B17" w:rsidP="0025358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748C2"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 </w:t>
            </w:r>
            <w:r w:rsidRPr="000748C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  <w:r w:rsidRPr="000748C2">
              <w:rPr>
                <w:rFonts w:ascii="DengXian" w:eastAsia="DengXian" w:hAnsi="DengXi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0748C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(16.7)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0B17" w:rsidRPr="000748C2" w:rsidRDefault="000D0B17" w:rsidP="0025358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748C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12 (24.0)</w:t>
            </w:r>
          </w:p>
        </w:tc>
        <w:tc>
          <w:tcPr>
            <w:tcW w:w="26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0D0B17" w:rsidRPr="000748C2" w:rsidRDefault="000D0B17" w:rsidP="0025358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0D0B17" w:rsidRPr="000748C2" w:rsidTr="0025358B">
        <w:trPr>
          <w:trHeight w:val="28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D0B17" w:rsidRPr="000748C2" w:rsidRDefault="000D0B17" w:rsidP="0025358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748C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0B17" w:rsidRPr="000748C2" w:rsidRDefault="000D0B17" w:rsidP="0025358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748C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18</w:t>
            </w:r>
            <w:r w:rsidRPr="000748C2">
              <w:rPr>
                <w:rFonts w:ascii="DengXian" w:eastAsia="DengXian" w:hAnsi="DengXi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0748C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(37.5)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0B17" w:rsidRPr="000748C2" w:rsidRDefault="000D0B17" w:rsidP="0025358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748C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18 (36.0)</w:t>
            </w:r>
          </w:p>
        </w:tc>
        <w:tc>
          <w:tcPr>
            <w:tcW w:w="26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0D0B17" w:rsidRPr="000748C2" w:rsidRDefault="000D0B17" w:rsidP="0025358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0D0B17" w:rsidRPr="000748C2" w:rsidTr="0025358B">
        <w:trPr>
          <w:trHeight w:val="280"/>
        </w:trPr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D0B17" w:rsidRPr="000748C2" w:rsidRDefault="000D0B17" w:rsidP="0025358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748C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D0B17" w:rsidRPr="000748C2" w:rsidRDefault="000D0B17" w:rsidP="0025358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748C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22</w:t>
            </w:r>
            <w:r w:rsidRPr="000748C2">
              <w:rPr>
                <w:rFonts w:ascii="DengXian" w:eastAsia="DengXian" w:hAnsi="DengXi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0748C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(45.8)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D0B17" w:rsidRPr="000748C2" w:rsidRDefault="000D0B17" w:rsidP="0025358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748C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20 (40.0)</w:t>
            </w:r>
          </w:p>
        </w:tc>
        <w:tc>
          <w:tcPr>
            <w:tcW w:w="26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0D0B17" w:rsidRPr="000748C2" w:rsidRDefault="000D0B17" w:rsidP="0025358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</w:tbl>
    <w:p w:rsidR="000D0B17" w:rsidRPr="000748C2" w:rsidRDefault="000D0B17" w:rsidP="000D0B17"/>
    <w:p w:rsidR="000D0B17" w:rsidRPr="000748C2" w:rsidRDefault="000D0B17" w:rsidP="000D0B17">
      <w:pPr>
        <w:spacing w:line="480" w:lineRule="auto"/>
        <w:rPr>
          <w:rFonts w:ascii="Times New Roman" w:hAnsi="Times New Roman" w:cs="Times New Roman"/>
          <w:sz w:val="21"/>
          <w:szCs w:val="21"/>
        </w:rPr>
      </w:pPr>
      <w:r w:rsidRPr="000748C2">
        <w:rPr>
          <w:rFonts w:ascii="Times New Roman" w:hAnsi="Times New Roman" w:cs="Times New Roman"/>
          <w:sz w:val="21"/>
          <w:szCs w:val="21"/>
        </w:rPr>
        <w:t>SVL2 = new single-vision spectacle lenses group as a control in months 24–36; ESVL = extrapolated single-vision spectacle lenses; SE = standard error; SER = spherical equivalent refraction; D = diopters</w:t>
      </w:r>
    </w:p>
    <w:p w:rsidR="000D0B17" w:rsidRPr="000748C2" w:rsidRDefault="000D0B17" w:rsidP="000D0B17">
      <w:pPr>
        <w:sectPr w:rsidR="000D0B17" w:rsidRPr="000748C2" w:rsidSect="000748C2">
          <w:pgSz w:w="11906" w:h="16838"/>
          <w:pgMar w:top="720" w:right="720" w:bottom="720" w:left="720" w:header="851" w:footer="992" w:gutter="0"/>
          <w:cols w:space="425"/>
          <w:docGrid w:type="lines" w:linePitch="326"/>
        </w:sectPr>
      </w:pPr>
    </w:p>
    <w:p w:rsidR="000D0B17" w:rsidRPr="000748C2" w:rsidRDefault="000D0B17" w:rsidP="000D0B17">
      <w:pPr>
        <w:jc w:val="left"/>
        <w:rPr>
          <w:rFonts w:ascii="Times New Roman" w:hAnsi="Times New Roman" w:cs="Times New Roman"/>
          <w:sz w:val="22"/>
        </w:rPr>
      </w:pPr>
      <w:r w:rsidRPr="000748C2">
        <w:rPr>
          <w:rFonts w:ascii="Times New Roman" w:hAnsi="Times New Roman" w:cs="Times New Roman"/>
          <w:sz w:val="22"/>
        </w:rPr>
        <w:t>Table S2.</w:t>
      </w:r>
      <w:r w:rsidRPr="000748C2">
        <w:rPr>
          <w:rFonts w:ascii="Times New Roman" w:hAnsi="Times New Roman" w:cs="Times New Roman" w:hint="eastAsia"/>
          <w:sz w:val="22"/>
        </w:rPr>
        <w:t xml:space="preserve"> </w:t>
      </w:r>
      <w:r w:rsidRPr="000748C2">
        <w:rPr>
          <w:rFonts w:ascii="Times New Roman" w:hAnsi="Times New Roman" w:cs="Times New Roman"/>
          <w:sz w:val="22"/>
        </w:rPr>
        <w:t>Baseline demographic and ocular characteristics,</w:t>
      </w:r>
      <w:r w:rsidRPr="000748C2">
        <w:rPr>
          <w:rFonts w:ascii="Times New Roman" w:hAnsi="Times New Roman" w:cs="Times New Roman" w:hint="eastAsia"/>
          <w:sz w:val="22"/>
        </w:rPr>
        <w:t xml:space="preserve"> myopia progression</w:t>
      </w:r>
      <w:r w:rsidRPr="000748C2">
        <w:rPr>
          <w:rFonts w:ascii="Times New Roman" w:hAnsi="Times New Roman" w:cs="Times New Roman"/>
          <w:sz w:val="22"/>
        </w:rPr>
        <w:t>,</w:t>
      </w:r>
      <w:r w:rsidRPr="000748C2">
        <w:rPr>
          <w:rFonts w:ascii="Times New Roman" w:hAnsi="Times New Roman" w:cs="Times New Roman" w:hint="eastAsia"/>
          <w:sz w:val="22"/>
        </w:rPr>
        <w:t xml:space="preserve"> and </w:t>
      </w:r>
      <w:r w:rsidRPr="000748C2">
        <w:rPr>
          <w:rFonts w:ascii="Times New Roman" w:hAnsi="Times New Roman" w:cs="Times New Roman"/>
          <w:sz w:val="22"/>
        </w:rPr>
        <w:t>axial length</w:t>
      </w:r>
      <w:r w:rsidRPr="000748C2">
        <w:rPr>
          <w:rFonts w:ascii="Times New Roman" w:hAnsi="Times New Roman" w:cs="Times New Roman" w:hint="eastAsia"/>
          <w:sz w:val="22"/>
        </w:rPr>
        <w:t xml:space="preserve"> elongation in 3 years </w:t>
      </w:r>
      <w:r w:rsidRPr="000748C2">
        <w:rPr>
          <w:rFonts w:ascii="Times New Roman" w:hAnsi="Times New Roman" w:cs="Times New Roman"/>
          <w:sz w:val="22"/>
        </w:rPr>
        <w:t xml:space="preserve">of participants </w:t>
      </w:r>
      <w:r w:rsidRPr="000748C2">
        <w:rPr>
          <w:rFonts w:ascii="Times New Roman" w:hAnsi="Times New Roman" w:cs="Times New Roman" w:hint="eastAsia"/>
          <w:sz w:val="22"/>
        </w:rPr>
        <w:t>wearing HAL</w:t>
      </w:r>
      <w:r w:rsidRPr="000748C2">
        <w:rPr>
          <w:rFonts w:ascii="Times New Roman" w:hAnsi="Times New Roman" w:cs="Times New Roman"/>
          <w:sz w:val="22"/>
        </w:rPr>
        <w:t>,</w:t>
      </w:r>
      <w:r w:rsidRPr="000748C2">
        <w:rPr>
          <w:rFonts w:ascii="Times New Roman" w:hAnsi="Times New Roman" w:cs="Times New Roman" w:hint="eastAsia"/>
          <w:sz w:val="22"/>
        </w:rPr>
        <w:t xml:space="preserve"> which continued and discontinued after 3 years.</w:t>
      </w:r>
    </w:p>
    <w:tbl>
      <w:tblPr>
        <w:tblpPr w:leftFromText="180" w:rightFromText="180" w:vertAnchor="text" w:horzAnchor="margin" w:tblpY="152"/>
        <w:tblW w:w="9120" w:type="dxa"/>
        <w:tblLook w:val="04A0" w:firstRow="1" w:lastRow="0" w:firstColumn="1" w:lastColumn="0" w:noHBand="0" w:noVBand="1"/>
      </w:tblPr>
      <w:tblGrid>
        <w:gridCol w:w="2380"/>
        <w:gridCol w:w="2340"/>
        <w:gridCol w:w="2280"/>
        <w:gridCol w:w="2120"/>
      </w:tblGrid>
      <w:tr w:rsidR="000D0B17" w:rsidRPr="000748C2" w:rsidTr="0025358B">
        <w:trPr>
          <w:trHeight w:val="280"/>
        </w:trPr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D0B17" w:rsidRPr="000748C2" w:rsidRDefault="000D0B17" w:rsidP="0025358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748C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Clinical value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D0B17" w:rsidRPr="000748C2" w:rsidRDefault="000D0B17" w:rsidP="0025358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748C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Continue (n=44)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D0B17" w:rsidRPr="000748C2" w:rsidRDefault="000D0B17" w:rsidP="0025358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748C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Discontinued (n=7)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D0B17" w:rsidRPr="000748C2" w:rsidRDefault="000D0B17" w:rsidP="0025358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748C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0748C2">
              <w:rPr>
                <w:rFonts w:ascii="Times New Roman" w:eastAsia="DengXian" w:hAnsi="Times New Roman" w:cs="Times New Roman"/>
                <w:i/>
                <w:color w:val="000000"/>
                <w:kern w:val="0"/>
                <w:sz w:val="20"/>
                <w:szCs w:val="20"/>
              </w:rPr>
              <w:t>P</w:t>
            </w:r>
            <w:r w:rsidRPr="000748C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value (</w:t>
            </w:r>
            <w:r w:rsidRPr="000748C2">
              <w:rPr>
                <w:rFonts w:ascii="Times New Roman" w:eastAsia="DengXian" w:hAnsi="Times New Roman" w:cs="Times New Roman"/>
                <w:i/>
                <w:color w:val="000000"/>
                <w:kern w:val="0"/>
                <w:sz w:val="20"/>
                <w:szCs w:val="20"/>
              </w:rPr>
              <w:t>t</w:t>
            </w:r>
            <w:r w:rsidRPr="000748C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-test/ Chi- square test</w:t>
            </w:r>
          </w:p>
        </w:tc>
      </w:tr>
      <w:tr w:rsidR="000D0B17" w:rsidRPr="000748C2" w:rsidTr="0025358B">
        <w:trPr>
          <w:trHeight w:val="52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D0B17" w:rsidRPr="000748C2" w:rsidRDefault="000D0B17" w:rsidP="0025358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748C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Age (years)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0B17" w:rsidRPr="000748C2" w:rsidRDefault="000D0B17" w:rsidP="0025358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748C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10.73 (0.17)</w:t>
            </w:r>
            <w:r w:rsidRPr="000748C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br/>
              <w:t>[10.38, 11.07]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0B17" w:rsidRPr="000748C2" w:rsidRDefault="000D0B17" w:rsidP="0025358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748C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10.57 (0.53)</w:t>
            </w:r>
            <w:r w:rsidRPr="000748C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br/>
              <w:t>[9.28, 11.86]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0B17" w:rsidRPr="000748C2" w:rsidRDefault="000D0B17" w:rsidP="0025358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748C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0.74</w:t>
            </w:r>
          </w:p>
        </w:tc>
      </w:tr>
      <w:tr w:rsidR="000D0B17" w:rsidRPr="000748C2" w:rsidTr="0025358B">
        <w:trPr>
          <w:trHeight w:val="8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0B17" w:rsidRPr="000748C2" w:rsidRDefault="000D0B17" w:rsidP="0025358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748C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Sex</w:t>
            </w:r>
            <w:r w:rsidRPr="000748C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br/>
              <w:t xml:space="preserve">    Female, No.</w:t>
            </w:r>
            <w:r w:rsidRPr="000748C2"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0748C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(%)</w:t>
            </w:r>
            <w:r w:rsidRPr="000748C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br/>
              <w:t xml:space="preserve">    Male, No.</w:t>
            </w:r>
            <w:r w:rsidRPr="000748C2"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0748C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(%)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0B17" w:rsidRPr="000748C2" w:rsidRDefault="000D0B17" w:rsidP="0025358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748C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br/>
              <w:t>24 (54.5)</w:t>
            </w:r>
            <w:r w:rsidRPr="000748C2">
              <w:rPr>
                <w:rFonts w:ascii="SimSun" w:eastAsia="SimSun" w:hAnsi="SimSun" w:cs="Times New Roman" w:hint="eastAsia"/>
                <w:color w:val="000000"/>
                <w:kern w:val="0"/>
                <w:sz w:val="20"/>
                <w:szCs w:val="20"/>
              </w:rPr>
              <w:br/>
            </w:r>
            <w:r w:rsidRPr="000748C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20 (45.5)</w:t>
            </w:r>
            <w:r w:rsidRPr="000748C2">
              <w:rPr>
                <w:rFonts w:ascii="SimSun" w:eastAsia="SimSun" w:hAnsi="SimSu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0B17" w:rsidRPr="000748C2" w:rsidRDefault="000D0B17" w:rsidP="0025358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748C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br/>
              <w:t>2 (28.6)</w:t>
            </w:r>
            <w:r w:rsidRPr="000748C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br/>
              <w:t>5 (71.4)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D0B17" w:rsidRPr="000748C2" w:rsidRDefault="000D0B17" w:rsidP="0025358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748C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0.20</w:t>
            </w:r>
          </w:p>
        </w:tc>
      </w:tr>
      <w:tr w:rsidR="000D0B17" w:rsidRPr="000748C2" w:rsidTr="0025358B">
        <w:trPr>
          <w:trHeight w:val="52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D0B17" w:rsidRPr="000748C2" w:rsidRDefault="000D0B17" w:rsidP="0025358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748C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SER (D)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0B17" w:rsidRPr="000748C2" w:rsidRDefault="000D0B17" w:rsidP="0025358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748C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−2.82 (0.11)</w:t>
            </w:r>
            <w:r w:rsidRPr="000748C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br/>
              <w:t>[−3.14, −2.50]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0B17" w:rsidRPr="000748C2" w:rsidRDefault="000D0B17" w:rsidP="0025358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748C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−2.05 (0.24)</w:t>
            </w:r>
            <w:r w:rsidRPr="000748C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br/>
              <w:t>[−2.65, −1.46]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0B17" w:rsidRPr="000748C2" w:rsidRDefault="000D0B17" w:rsidP="0025358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748C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0.07</w:t>
            </w:r>
          </w:p>
        </w:tc>
      </w:tr>
      <w:tr w:rsidR="000D0B17" w:rsidRPr="000748C2" w:rsidTr="0025358B">
        <w:trPr>
          <w:trHeight w:val="52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D0B17" w:rsidRPr="000748C2" w:rsidRDefault="000D0B17" w:rsidP="0025358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748C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Axial length (mm)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0B17" w:rsidRPr="000748C2" w:rsidRDefault="000D0B17" w:rsidP="0025358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748C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24.82 (0.11)</w:t>
            </w:r>
            <w:r w:rsidRPr="000748C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br/>
              <w:t>[24.60, 25.03]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0B17" w:rsidRPr="000748C2" w:rsidRDefault="000D0B17" w:rsidP="0025358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748C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24.54 (0.18)</w:t>
            </w:r>
            <w:r w:rsidRPr="000748C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br/>
              <w:t>[24.10, 24.97]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0B17" w:rsidRPr="000748C2" w:rsidRDefault="000D0B17" w:rsidP="0025358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748C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0.32</w:t>
            </w:r>
          </w:p>
        </w:tc>
      </w:tr>
      <w:tr w:rsidR="000D0B17" w:rsidRPr="000748C2" w:rsidTr="0025358B">
        <w:trPr>
          <w:trHeight w:val="280"/>
        </w:trPr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D0B17" w:rsidRPr="000748C2" w:rsidRDefault="000D0B17" w:rsidP="0025358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748C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Age at myopia onset (years)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0B17" w:rsidRPr="000748C2" w:rsidRDefault="000D0B17" w:rsidP="0025358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748C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9.34 (0.22)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0B17" w:rsidRPr="000748C2" w:rsidRDefault="000D0B17" w:rsidP="0025358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748C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9.43 (0.61)</w:t>
            </w:r>
          </w:p>
        </w:tc>
        <w:tc>
          <w:tcPr>
            <w:tcW w:w="21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0B17" w:rsidRPr="000748C2" w:rsidRDefault="000D0B17" w:rsidP="0025358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748C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0.89</w:t>
            </w:r>
          </w:p>
        </w:tc>
      </w:tr>
      <w:tr w:rsidR="000D0B17" w:rsidRPr="000748C2" w:rsidTr="0025358B">
        <w:trPr>
          <w:trHeight w:val="280"/>
        </w:trPr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0B17" w:rsidRPr="000748C2" w:rsidRDefault="000D0B17" w:rsidP="0025358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0B17" w:rsidRPr="000748C2" w:rsidRDefault="000D0B17" w:rsidP="0025358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748C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[8.89, 9.79]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0B17" w:rsidRPr="000748C2" w:rsidRDefault="000D0B17" w:rsidP="0025358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748C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[7.93, 10.93]</w:t>
            </w:r>
          </w:p>
        </w:tc>
        <w:tc>
          <w:tcPr>
            <w:tcW w:w="21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0B17" w:rsidRPr="000748C2" w:rsidRDefault="000D0B17" w:rsidP="0025358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0D0B17" w:rsidRPr="000748C2" w:rsidTr="0025358B">
        <w:trPr>
          <w:trHeight w:val="280"/>
        </w:trPr>
        <w:tc>
          <w:tcPr>
            <w:tcW w:w="4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D0B17" w:rsidRPr="000748C2" w:rsidRDefault="000D0B17" w:rsidP="0025358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748C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Parents with myopia, No.</w:t>
            </w:r>
            <w:r w:rsidRPr="000748C2"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0748C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(%)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0B17" w:rsidRPr="000748C2" w:rsidRDefault="000D0B17" w:rsidP="0025358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0B17" w:rsidRPr="000748C2" w:rsidRDefault="000D0B17" w:rsidP="0025358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748C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0.40</w:t>
            </w:r>
          </w:p>
        </w:tc>
      </w:tr>
      <w:tr w:rsidR="000D0B17" w:rsidRPr="000748C2" w:rsidTr="0025358B">
        <w:trPr>
          <w:trHeight w:val="28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D0B17" w:rsidRPr="000748C2" w:rsidRDefault="000D0B17" w:rsidP="0025358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748C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0B17" w:rsidRPr="000748C2" w:rsidRDefault="000D0B17" w:rsidP="0025358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748C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16 (36.4)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0B17" w:rsidRPr="000748C2" w:rsidRDefault="000D0B17" w:rsidP="0025358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748C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 (28.6)</w:t>
            </w:r>
          </w:p>
        </w:tc>
        <w:tc>
          <w:tcPr>
            <w:tcW w:w="21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0B17" w:rsidRPr="000748C2" w:rsidRDefault="000D0B17" w:rsidP="0025358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0D0B17" w:rsidRPr="000748C2" w:rsidTr="0025358B">
        <w:trPr>
          <w:trHeight w:val="28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D0B17" w:rsidRPr="000748C2" w:rsidRDefault="000D0B17" w:rsidP="0025358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748C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0B17" w:rsidRPr="000748C2" w:rsidRDefault="000D0B17" w:rsidP="0025358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748C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14 (31.8)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0B17" w:rsidRPr="000748C2" w:rsidRDefault="000D0B17" w:rsidP="0025358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748C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4 (57.1)</w:t>
            </w:r>
          </w:p>
        </w:tc>
        <w:tc>
          <w:tcPr>
            <w:tcW w:w="21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0B17" w:rsidRPr="000748C2" w:rsidRDefault="000D0B17" w:rsidP="0025358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0D0B17" w:rsidRPr="000748C2" w:rsidTr="0025358B">
        <w:trPr>
          <w:trHeight w:val="28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D0B17" w:rsidRPr="000748C2" w:rsidRDefault="000D0B17" w:rsidP="0025358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748C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0B17" w:rsidRPr="000748C2" w:rsidRDefault="000D0B17" w:rsidP="0025358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748C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14 (31.8)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0B17" w:rsidRPr="000748C2" w:rsidRDefault="000D0B17" w:rsidP="0025358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748C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 (14.3)</w:t>
            </w:r>
            <w:r w:rsidRPr="000748C2"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 </w:t>
            </w:r>
          </w:p>
        </w:tc>
        <w:tc>
          <w:tcPr>
            <w:tcW w:w="21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0B17" w:rsidRPr="000748C2" w:rsidRDefault="000D0B17" w:rsidP="0025358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0D0B17" w:rsidRPr="000748C2" w:rsidTr="0025358B">
        <w:trPr>
          <w:trHeight w:val="52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D0B17" w:rsidRPr="000748C2" w:rsidRDefault="000D0B17" w:rsidP="0025358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748C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SER changes in 3 years  (D)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0B17" w:rsidRPr="000748C2" w:rsidRDefault="000D0B17" w:rsidP="0025358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748C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−0.91 (0.11)</w:t>
            </w:r>
            <w:r w:rsidRPr="000748C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br/>
              <w:t>[−1.14, −0.68]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0B17" w:rsidRPr="000748C2" w:rsidRDefault="000D0B17" w:rsidP="0025358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748C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−1.45 (0.27)</w:t>
            </w:r>
            <w:r w:rsidRPr="000748C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br/>
              <w:t>[−2.11, −0.79]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0B17" w:rsidRPr="000748C2" w:rsidRDefault="000D0B17" w:rsidP="0025358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748C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0.17</w:t>
            </w:r>
          </w:p>
        </w:tc>
      </w:tr>
      <w:tr w:rsidR="000D0B17" w:rsidRPr="000748C2" w:rsidTr="0025358B">
        <w:trPr>
          <w:trHeight w:val="520"/>
        </w:trPr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D0B17" w:rsidRPr="000748C2" w:rsidRDefault="000D0B17" w:rsidP="0025358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748C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AL elongation in 3 years, (mm)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D0B17" w:rsidRPr="000748C2" w:rsidRDefault="000D0B17" w:rsidP="0025358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748C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0.47 (0.05)</w:t>
            </w:r>
            <w:r w:rsidRPr="000748C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br/>
              <w:t>[0.37, 0.56]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D0B17" w:rsidRPr="000748C2" w:rsidRDefault="000D0B17" w:rsidP="0025358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748C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0.65 (0.14)</w:t>
            </w:r>
            <w:r w:rsidRPr="000748C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br/>
              <w:t>[0.31, 1.00]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D0B17" w:rsidRPr="000748C2" w:rsidRDefault="000D0B17" w:rsidP="0025358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748C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0.09</w:t>
            </w:r>
          </w:p>
        </w:tc>
      </w:tr>
    </w:tbl>
    <w:p w:rsidR="000D0B17" w:rsidRPr="000748C2" w:rsidRDefault="000D0B17" w:rsidP="000D0B17">
      <w:pPr>
        <w:jc w:val="left"/>
        <w:rPr>
          <w:rFonts w:ascii="Times New Roman" w:hAnsi="Times New Roman" w:cs="Times New Roman"/>
        </w:rPr>
      </w:pPr>
    </w:p>
    <w:p w:rsidR="000D0B17" w:rsidRPr="000748C2" w:rsidRDefault="000D0B17" w:rsidP="000D0B17">
      <w:pPr>
        <w:jc w:val="left"/>
        <w:rPr>
          <w:rFonts w:ascii="Times New Roman" w:hAnsi="Times New Roman" w:cs="Times New Roman"/>
        </w:rPr>
      </w:pPr>
    </w:p>
    <w:p w:rsidR="000D0B17" w:rsidRPr="000748C2" w:rsidRDefault="000D0B17" w:rsidP="000D0B17">
      <w:pPr>
        <w:jc w:val="left"/>
        <w:rPr>
          <w:rFonts w:ascii="Times New Roman" w:hAnsi="Times New Roman" w:cs="Times New Roman"/>
        </w:rPr>
      </w:pPr>
    </w:p>
    <w:p w:rsidR="000D0B17" w:rsidRPr="000748C2" w:rsidRDefault="000D0B17" w:rsidP="000D0B17">
      <w:pPr>
        <w:jc w:val="left"/>
        <w:rPr>
          <w:rFonts w:ascii="Times New Roman" w:hAnsi="Times New Roman" w:cs="Times New Roman"/>
        </w:rPr>
      </w:pPr>
    </w:p>
    <w:p w:rsidR="000D0B17" w:rsidRPr="000748C2" w:rsidRDefault="000D0B17" w:rsidP="000D0B17">
      <w:pPr>
        <w:pStyle w:val="EndNoteBibliography"/>
        <w:rPr>
          <w:rFonts w:ascii="Times New Roman" w:hAnsi="Times New Roman" w:cs="Times New Roman"/>
          <w:sz w:val="21"/>
          <w:szCs w:val="21"/>
        </w:rPr>
      </w:pPr>
    </w:p>
    <w:p w:rsidR="000D0B17" w:rsidRPr="000748C2" w:rsidRDefault="000D0B17" w:rsidP="000D0B17">
      <w:pPr>
        <w:pStyle w:val="EndNoteBibliography"/>
        <w:rPr>
          <w:rFonts w:ascii="Times New Roman" w:hAnsi="Times New Roman" w:cs="Times New Roman"/>
          <w:sz w:val="21"/>
          <w:szCs w:val="21"/>
        </w:rPr>
      </w:pPr>
    </w:p>
    <w:p w:rsidR="000D0B17" w:rsidRPr="000748C2" w:rsidRDefault="000D0B17" w:rsidP="000D0B17">
      <w:pPr>
        <w:pStyle w:val="EndNoteBibliography"/>
        <w:rPr>
          <w:rFonts w:ascii="Times New Roman" w:hAnsi="Times New Roman" w:cs="Times New Roman"/>
          <w:sz w:val="21"/>
          <w:szCs w:val="21"/>
        </w:rPr>
      </w:pPr>
    </w:p>
    <w:p w:rsidR="000D0B17" w:rsidRPr="000748C2" w:rsidRDefault="000D0B17" w:rsidP="000D0B17">
      <w:pPr>
        <w:pStyle w:val="EndNoteBibliography"/>
        <w:rPr>
          <w:rFonts w:ascii="Times New Roman" w:hAnsi="Times New Roman" w:cs="Times New Roman"/>
          <w:sz w:val="21"/>
          <w:szCs w:val="21"/>
        </w:rPr>
      </w:pPr>
    </w:p>
    <w:p w:rsidR="000D0B17" w:rsidRPr="000748C2" w:rsidRDefault="000D0B17" w:rsidP="000D0B17">
      <w:pPr>
        <w:pStyle w:val="EndNoteBibliography"/>
        <w:rPr>
          <w:rFonts w:ascii="Times New Roman" w:hAnsi="Times New Roman" w:cs="Times New Roman"/>
          <w:sz w:val="21"/>
          <w:szCs w:val="21"/>
        </w:rPr>
      </w:pPr>
    </w:p>
    <w:p w:rsidR="000D0B17" w:rsidRPr="000748C2" w:rsidRDefault="000D0B17" w:rsidP="000D0B17">
      <w:pPr>
        <w:pStyle w:val="EndNoteBibliography"/>
        <w:rPr>
          <w:rFonts w:ascii="Times New Roman" w:hAnsi="Times New Roman" w:cs="Times New Roman"/>
          <w:sz w:val="21"/>
          <w:szCs w:val="21"/>
        </w:rPr>
      </w:pPr>
    </w:p>
    <w:p w:rsidR="000D0B17" w:rsidRPr="000748C2" w:rsidRDefault="000D0B17" w:rsidP="000D0B17">
      <w:pPr>
        <w:pStyle w:val="EndNoteBibliography"/>
        <w:rPr>
          <w:rFonts w:ascii="Times New Roman" w:hAnsi="Times New Roman" w:cs="Times New Roman"/>
          <w:sz w:val="21"/>
          <w:szCs w:val="21"/>
        </w:rPr>
      </w:pPr>
    </w:p>
    <w:p w:rsidR="000D0B17" w:rsidRPr="000748C2" w:rsidRDefault="000D0B17" w:rsidP="000D0B17">
      <w:pPr>
        <w:pStyle w:val="EndNoteBibliography"/>
        <w:rPr>
          <w:rFonts w:ascii="Times New Roman" w:hAnsi="Times New Roman" w:cs="Times New Roman"/>
          <w:sz w:val="21"/>
          <w:szCs w:val="21"/>
        </w:rPr>
      </w:pPr>
    </w:p>
    <w:p w:rsidR="000D0B17" w:rsidRPr="000748C2" w:rsidRDefault="000D0B17" w:rsidP="000D0B17">
      <w:pPr>
        <w:pStyle w:val="EndNoteBibliography"/>
        <w:rPr>
          <w:rFonts w:ascii="Times New Roman" w:hAnsi="Times New Roman" w:cs="Times New Roman"/>
          <w:sz w:val="21"/>
          <w:szCs w:val="21"/>
        </w:rPr>
      </w:pPr>
    </w:p>
    <w:p w:rsidR="000D0B17" w:rsidRPr="000748C2" w:rsidRDefault="000D0B17" w:rsidP="000D0B17">
      <w:pPr>
        <w:pStyle w:val="EndNoteBibliography"/>
        <w:rPr>
          <w:rFonts w:ascii="Times New Roman" w:hAnsi="Times New Roman" w:cs="Times New Roman"/>
          <w:sz w:val="21"/>
          <w:szCs w:val="21"/>
        </w:rPr>
      </w:pPr>
    </w:p>
    <w:p w:rsidR="000D0B17" w:rsidRPr="000748C2" w:rsidRDefault="000D0B17" w:rsidP="000D0B17">
      <w:pPr>
        <w:pStyle w:val="EndNoteBibliography"/>
        <w:rPr>
          <w:rFonts w:ascii="Times New Roman" w:hAnsi="Times New Roman" w:cs="Times New Roman"/>
          <w:sz w:val="21"/>
          <w:szCs w:val="21"/>
        </w:rPr>
      </w:pPr>
    </w:p>
    <w:p w:rsidR="000D0B17" w:rsidRPr="000748C2" w:rsidRDefault="000D0B17" w:rsidP="000D0B17">
      <w:pPr>
        <w:pStyle w:val="EndNoteBibliography"/>
        <w:rPr>
          <w:rFonts w:ascii="Times New Roman" w:hAnsi="Times New Roman" w:cs="Times New Roman"/>
          <w:sz w:val="21"/>
          <w:szCs w:val="21"/>
        </w:rPr>
      </w:pPr>
    </w:p>
    <w:p w:rsidR="000D0B17" w:rsidRPr="000748C2" w:rsidRDefault="000D0B17" w:rsidP="000D0B17">
      <w:pPr>
        <w:pStyle w:val="EndNoteBibliography"/>
        <w:rPr>
          <w:rFonts w:ascii="Times New Roman" w:hAnsi="Times New Roman" w:cs="Times New Roman"/>
          <w:sz w:val="21"/>
          <w:szCs w:val="21"/>
        </w:rPr>
      </w:pPr>
    </w:p>
    <w:p w:rsidR="000D0B17" w:rsidRPr="000748C2" w:rsidRDefault="000D0B17" w:rsidP="000D0B17">
      <w:pPr>
        <w:pStyle w:val="EndNoteBibliography"/>
        <w:rPr>
          <w:rFonts w:ascii="Times New Roman" w:hAnsi="Times New Roman" w:cs="Times New Roman"/>
          <w:sz w:val="21"/>
          <w:szCs w:val="21"/>
        </w:rPr>
      </w:pPr>
    </w:p>
    <w:p w:rsidR="000D0B17" w:rsidRPr="000748C2" w:rsidRDefault="000D0B17" w:rsidP="000D0B17">
      <w:pPr>
        <w:pStyle w:val="EndNoteBibliography"/>
        <w:rPr>
          <w:rFonts w:ascii="Times New Roman" w:hAnsi="Times New Roman" w:cs="Times New Roman"/>
          <w:sz w:val="21"/>
          <w:szCs w:val="21"/>
        </w:rPr>
      </w:pPr>
    </w:p>
    <w:p w:rsidR="000D0B17" w:rsidRPr="000748C2" w:rsidRDefault="000D0B17" w:rsidP="000D0B17">
      <w:pPr>
        <w:spacing w:line="480" w:lineRule="auto"/>
        <w:rPr>
          <w:rFonts w:ascii="Times New Roman" w:hAnsi="Times New Roman" w:cs="Times New Roman"/>
          <w:sz w:val="21"/>
          <w:szCs w:val="21"/>
        </w:rPr>
      </w:pPr>
      <w:r w:rsidRPr="000748C2">
        <w:rPr>
          <w:rFonts w:ascii="Times New Roman" w:hAnsi="Times New Roman" w:cs="Times New Roman"/>
          <w:sz w:val="21"/>
          <w:szCs w:val="21"/>
        </w:rPr>
        <w:t xml:space="preserve">HAL= spectacle lenses with highly aspherical </w:t>
      </w:r>
      <w:proofErr w:type="spellStart"/>
      <w:r w:rsidRPr="000748C2">
        <w:rPr>
          <w:rFonts w:ascii="Times New Roman" w:hAnsi="Times New Roman" w:cs="Times New Roman"/>
          <w:sz w:val="21"/>
          <w:szCs w:val="21"/>
        </w:rPr>
        <w:t>lenslets</w:t>
      </w:r>
      <w:bookmarkEnd w:id="0"/>
      <w:proofErr w:type="spellEnd"/>
      <w:r w:rsidRPr="000748C2">
        <w:rPr>
          <w:rFonts w:ascii="Times New Roman" w:hAnsi="Times New Roman" w:cs="Times New Roman"/>
          <w:sz w:val="21"/>
          <w:szCs w:val="21"/>
        </w:rPr>
        <w:t>; SER = spherical equivalent refraction; D = diopters</w:t>
      </w:r>
    </w:p>
    <w:p w:rsidR="000D0B17" w:rsidRPr="000748C2" w:rsidRDefault="000D0B17" w:rsidP="000D0B17">
      <w:pPr>
        <w:widowControl/>
        <w:jc w:val="left"/>
        <w:rPr>
          <w:rFonts w:ascii="Times New Roman" w:hAnsi="Times New Roman" w:cs="Times New Roman"/>
          <w:sz w:val="21"/>
          <w:szCs w:val="21"/>
        </w:rPr>
      </w:pPr>
      <w:r w:rsidRPr="000748C2">
        <w:rPr>
          <w:rFonts w:ascii="Times New Roman" w:hAnsi="Times New Roman" w:cs="Times New Roman"/>
          <w:sz w:val="21"/>
          <w:szCs w:val="21"/>
        </w:rPr>
        <w:br w:type="page"/>
      </w:r>
    </w:p>
    <w:p w:rsidR="000D0B17" w:rsidRPr="000748C2" w:rsidRDefault="000D0B17" w:rsidP="000D0B17">
      <w:pPr>
        <w:pStyle w:val="EndNoteBibliography"/>
        <w:rPr>
          <w:rFonts w:ascii="Times New Roman" w:hAnsi="Times New Roman" w:cs="Times New Roman"/>
          <w:sz w:val="21"/>
          <w:szCs w:val="21"/>
        </w:rPr>
        <w:sectPr w:rsidR="000D0B17" w:rsidRPr="000748C2" w:rsidSect="000748C2">
          <w:pgSz w:w="11906" w:h="16838"/>
          <w:pgMar w:top="720" w:right="720" w:bottom="720" w:left="720" w:header="851" w:footer="992" w:gutter="0"/>
          <w:cols w:space="425"/>
          <w:docGrid w:type="lines" w:linePitch="326"/>
        </w:sectPr>
      </w:pPr>
    </w:p>
    <w:p w:rsidR="000D0B17" w:rsidRPr="000748C2" w:rsidRDefault="000D0B17" w:rsidP="000D0B17">
      <w:pPr>
        <w:spacing w:line="480" w:lineRule="auto"/>
        <w:rPr>
          <w:b/>
        </w:rPr>
      </w:pPr>
      <w:r w:rsidRPr="000748C2">
        <w:rPr>
          <w:b/>
        </w:rPr>
        <w:t>Figure S1. Flowchart of the study, showing participant numbers over 5 years.</w:t>
      </w:r>
    </w:p>
    <w:p w:rsidR="000D0B17" w:rsidRPr="000748C2" w:rsidRDefault="000D0B17" w:rsidP="000D0B17">
      <w:pPr>
        <w:spacing w:line="360" w:lineRule="auto"/>
      </w:pPr>
      <w:bookmarkStart w:id="2" w:name="_Hlk107858393"/>
      <w:r w:rsidRPr="000748C2">
        <w:t xml:space="preserve">HAL, spectacle lenses with highly aspherical </w:t>
      </w:r>
      <w:proofErr w:type="spellStart"/>
      <w:r w:rsidRPr="000748C2">
        <w:t>lenslets</w:t>
      </w:r>
      <w:proofErr w:type="spellEnd"/>
      <w:r w:rsidRPr="000748C2">
        <w:t xml:space="preserve">; SAL, spectacle lenses with slightly aspherical </w:t>
      </w:r>
      <w:proofErr w:type="spellStart"/>
      <w:r w:rsidRPr="000748C2">
        <w:t>lenslets</w:t>
      </w:r>
      <w:proofErr w:type="spellEnd"/>
      <w:r w:rsidRPr="000748C2">
        <w:t>; SVL, single-vision spectacle lenses; HAL</w:t>
      </w:r>
      <w:r w:rsidRPr="000748C2">
        <w:rPr>
          <w:rFonts w:hint="eastAsia"/>
        </w:rPr>
        <w:t>2</w:t>
      </w:r>
      <w:r w:rsidRPr="000748C2">
        <w:t>, children who had worn SAL in the previous 2-year study and had switched to wearing HAL in the 3</w:t>
      </w:r>
      <w:r w:rsidRPr="000748C2">
        <w:rPr>
          <w:vertAlign w:val="superscript"/>
        </w:rPr>
        <w:t>rd</w:t>
      </w:r>
      <w:r w:rsidRPr="000748C2">
        <w:t xml:space="preserve"> year; HAL</w:t>
      </w:r>
      <w:r w:rsidRPr="000748C2">
        <w:rPr>
          <w:rFonts w:hint="eastAsia"/>
        </w:rPr>
        <w:t>3</w:t>
      </w:r>
      <w:r w:rsidRPr="000748C2">
        <w:t>, children who had worn SVL in the previous 2-year study and had switched to wearing HAL in the 3</w:t>
      </w:r>
      <w:r w:rsidRPr="000748C2">
        <w:rPr>
          <w:vertAlign w:val="superscript"/>
        </w:rPr>
        <w:t>rd</w:t>
      </w:r>
      <w:r w:rsidRPr="000748C2">
        <w:t xml:space="preserve"> year</w:t>
      </w:r>
      <w:r w:rsidRPr="000748C2">
        <w:rPr>
          <w:rFonts w:hint="eastAsia"/>
        </w:rPr>
        <w:t xml:space="preserve">; </w:t>
      </w:r>
      <w:r w:rsidRPr="000748C2">
        <w:t>SVL</w:t>
      </w:r>
      <w:r w:rsidRPr="000748C2">
        <w:rPr>
          <w:rFonts w:hint="eastAsia"/>
        </w:rPr>
        <w:t>2</w:t>
      </w:r>
      <w:r w:rsidRPr="000748C2">
        <w:t xml:space="preserve">, </w:t>
      </w:r>
      <w:r w:rsidRPr="000748C2">
        <w:rPr>
          <w:rFonts w:hint="eastAsia"/>
        </w:rPr>
        <w:t xml:space="preserve">a </w:t>
      </w:r>
      <w:r w:rsidRPr="000748C2">
        <w:t>new single-vision spectacle lenses group as a control</w:t>
      </w:r>
      <w:r w:rsidRPr="000748C2">
        <w:rPr>
          <w:rFonts w:hint="eastAsia"/>
        </w:rPr>
        <w:t xml:space="preserve"> in 3</w:t>
      </w:r>
      <w:r w:rsidRPr="000748C2">
        <w:rPr>
          <w:rFonts w:hint="eastAsia"/>
          <w:vertAlign w:val="superscript"/>
        </w:rPr>
        <w:t>rd</w:t>
      </w:r>
      <w:r w:rsidRPr="000748C2">
        <w:rPr>
          <w:rFonts w:hint="eastAsia"/>
        </w:rPr>
        <w:t xml:space="preserve"> year</w:t>
      </w:r>
      <w:r w:rsidRPr="000748C2">
        <w:t>; ESVL, extrapolated single-vision spectacle lenses</w:t>
      </w:r>
      <w:r w:rsidRPr="000748C2">
        <w:rPr>
          <w:rFonts w:hint="eastAsia"/>
        </w:rPr>
        <w:t xml:space="preserve">; </w:t>
      </w:r>
      <w:r w:rsidRPr="000748C2">
        <w:t>SER, spherical equivalent refraction</w:t>
      </w:r>
      <w:r w:rsidRPr="000748C2">
        <w:rPr>
          <w:rFonts w:hint="eastAsia"/>
        </w:rPr>
        <w:t xml:space="preserve">; </w:t>
      </w:r>
      <w:r w:rsidRPr="000748C2">
        <w:t>AL, axial length.</w:t>
      </w:r>
    </w:p>
    <w:bookmarkEnd w:id="2"/>
    <w:p w:rsidR="000D0B17" w:rsidRPr="0019446B" w:rsidRDefault="000D0B17" w:rsidP="000D0B17">
      <w:pPr>
        <w:pStyle w:val="EndNoteBibliography"/>
        <w:rPr>
          <w:rFonts w:ascii="Times New Roman" w:hAnsi="Times New Roman" w:cs="Times New Roman"/>
          <w:sz w:val="21"/>
          <w:szCs w:val="21"/>
        </w:rPr>
      </w:pPr>
      <w:r w:rsidRPr="000748C2">
        <w:rPr>
          <w:rFonts w:ascii="Times New Roman" w:hAnsi="Times New Roman" w:cs="Times New Roman"/>
          <w:noProof/>
          <w:sz w:val="21"/>
          <w:szCs w:val="21"/>
          <w:lang w:val="en-IN" w:eastAsia="en-IN"/>
        </w:rPr>
        <w:drawing>
          <wp:inline distT="0" distB="0" distL="0" distR="0" wp14:anchorId="7AB9A957" wp14:editId="3FA2727B">
            <wp:extent cx="6645910" cy="6240385"/>
            <wp:effectExtent l="0" t="0" r="2540" b="8255"/>
            <wp:docPr id="1" name="图片 1" descr="E:\E盘\投稿文章\2025 03\EAVI-D-24-00787R1\proof confirmed\Figure S01 Flowch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E盘\投稿文章\2025 03\EAVI-D-24-00787R1\proof confirmed\Figure S01 Flowchart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24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0B17" w:rsidRPr="00D151B2" w:rsidRDefault="000D0B17" w:rsidP="000D0B17"/>
    <w:p w:rsidR="000D0B17" w:rsidRPr="00362446" w:rsidRDefault="000D0B17" w:rsidP="000D0B17">
      <w:pPr>
        <w:rPr>
          <w:rFonts w:ascii="Times New Roman" w:hAnsi="Times New Roman" w:cs="Times New Roman"/>
          <w:sz w:val="18"/>
          <w:szCs w:val="21"/>
        </w:rPr>
      </w:pPr>
    </w:p>
    <w:p w:rsidR="00BC349D" w:rsidRDefault="00BC349D"/>
    <w:sectPr w:rsidR="00BC349D" w:rsidSect="000748C2">
      <w:pgSz w:w="11906" w:h="16838"/>
      <w:pgMar w:top="720" w:right="720" w:bottom="720" w:left="720" w:header="851" w:footer="992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80"/>
  <w:proofState w:spelling="clean" w:grammar="clean"/>
  <w:revisionView w:markup="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B17"/>
    <w:rsid w:val="0000480C"/>
    <w:rsid w:val="0003613D"/>
    <w:rsid w:val="000465A7"/>
    <w:rsid w:val="00066265"/>
    <w:rsid w:val="000748C2"/>
    <w:rsid w:val="000A581E"/>
    <w:rsid w:val="000B09FC"/>
    <w:rsid w:val="000D0B17"/>
    <w:rsid w:val="00107A28"/>
    <w:rsid w:val="00124134"/>
    <w:rsid w:val="00134A64"/>
    <w:rsid w:val="00185B21"/>
    <w:rsid w:val="001E20B7"/>
    <w:rsid w:val="0022224C"/>
    <w:rsid w:val="002650A8"/>
    <w:rsid w:val="0031254A"/>
    <w:rsid w:val="00397E09"/>
    <w:rsid w:val="003C487A"/>
    <w:rsid w:val="003E1BED"/>
    <w:rsid w:val="00400B75"/>
    <w:rsid w:val="00431F27"/>
    <w:rsid w:val="0043548C"/>
    <w:rsid w:val="00437826"/>
    <w:rsid w:val="00446EA6"/>
    <w:rsid w:val="00453192"/>
    <w:rsid w:val="004B3D04"/>
    <w:rsid w:val="004E7E8D"/>
    <w:rsid w:val="0050596B"/>
    <w:rsid w:val="005419DA"/>
    <w:rsid w:val="005874E7"/>
    <w:rsid w:val="0059010F"/>
    <w:rsid w:val="005E4C3D"/>
    <w:rsid w:val="005F35D1"/>
    <w:rsid w:val="006578F7"/>
    <w:rsid w:val="006E46B9"/>
    <w:rsid w:val="00704270"/>
    <w:rsid w:val="007307F8"/>
    <w:rsid w:val="007321A9"/>
    <w:rsid w:val="007A5FD7"/>
    <w:rsid w:val="007D0559"/>
    <w:rsid w:val="0080476A"/>
    <w:rsid w:val="00846231"/>
    <w:rsid w:val="008E14CE"/>
    <w:rsid w:val="008F3AA2"/>
    <w:rsid w:val="00927146"/>
    <w:rsid w:val="009911CE"/>
    <w:rsid w:val="009A037B"/>
    <w:rsid w:val="009A1C78"/>
    <w:rsid w:val="009A7B2F"/>
    <w:rsid w:val="009B387C"/>
    <w:rsid w:val="009E0C2C"/>
    <w:rsid w:val="00A64630"/>
    <w:rsid w:val="00A72485"/>
    <w:rsid w:val="00A77DB3"/>
    <w:rsid w:val="00AB7E55"/>
    <w:rsid w:val="00AD7634"/>
    <w:rsid w:val="00AE3121"/>
    <w:rsid w:val="00BC349D"/>
    <w:rsid w:val="00BF4EB4"/>
    <w:rsid w:val="00C15CC0"/>
    <w:rsid w:val="00C67C4A"/>
    <w:rsid w:val="00CA767E"/>
    <w:rsid w:val="00D24EA3"/>
    <w:rsid w:val="00D450D1"/>
    <w:rsid w:val="00D4530A"/>
    <w:rsid w:val="00D8731A"/>
    <w:rsid w:val="00D926F5"/>
    <w:rsid w:val="00DB0132"/>
    <w:rsid w:val="00DB713A"/>
    <w:rsid w:val="00E32C67"/>
    <w:rsid w:val="00E45BC8"/>
    <w:rsid w:val="00E9783C"/>
    <w:rsid w:val="00EB393D"/>
    <w:rsid w:val="00ED0DA5"/>
    <w:rsid w:val="00EE7876"/>
    <w:rsid w:val="00F0572D"/>
    <w:rsid w:val="00F6387A"/>
    <w:rsid w:val="00F80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869AA6C-71D7-4B81-9B19-C87F94EA2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0B17"/>
    <w:pPr>
      <w:widowControl w:val="0"/>
      <w:spacing w:after="0" w:line="240" w:lineRule="auto"/>
      <w:jc w:val="both"/>
    </w:pPr>
    <w:rPr>
      <w:rFonts w:ascii="Calibri" w:eastAsiaTheme="minorEastAsia" w:hAnsi="Calibri"/>
      <w:kern w:val="2"/>
      <w:sz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rsid w:val="000D0B17"/>
    <w:rPr>
      <w:rFonts w:cs="Calibri"/>
      <w:sz w:val="20"/>
    </w:rPr>
  </w:style>
  <w:style w:type="character" w:customStyle="1" w:styleId="EndNoteBibliographyChar">
    <w:name w:val="EndNote Bibliography Char"/>
    <w:basedOn w:val="DefaultParagraphFont"/>
    <w:link w:val="EndNoteBibliography"/>
    <w:qFormat/>
    <w:rsid w:val="000D0B17"/>
    <w:rPr>
      <w:rFonts w:ascii="Calibri" w:eastAsiaTheme="minorEastAsia" w:hAnsi="Calibri" w:cs="Calibri"/>
      <w:kern w:val="2"/>
      <w:sz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382</Words>
  <Characters>2184</Characters>
  <Application>Microsoft Office Word</Application>
  <DocSecurity>0</DocSecurity>
  <Lines>18</Lines>
  <Paragraphs>5</Paragraphs>
  <ScaleCrop>false</ScaleCrop>
  <Company>HP Inc.</Company>
  <LinksUpToDate>false</LinksUpToDate>
  <CharactersWithSpaces>2561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Sowmiya S</dc:creator>
  <cp:keywords/>
  <dc:description/>
  <cp:lastModifiedBy>Sowmiya S</cp:lastModifiedBy>
  <cp:revision>2</cp:revision>
  <dcterms:created xsi:type="dcterms:W3CDTF">2025-02-16T11:01:00Z</dcterms:created>
  <dcterms:modified xsi:type="dcterms:W3CDTF">2025-02-16T11:48:00Z</dcterms:modified>
</cp:coreProperties>
</file>