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01" w:rsidRPr="00DB406A" w:rsidRDefault="00782901" w:rsidP="00782901">
      <w:pPr>
        <w:pStyle w:val="a4"/>
        <w:spacing w:line="276" w:lineRule="auto"/>
        <w:jc w:val="both"/>
      </w:pPr>
      <w:r w:rsidRPr="00DB406A">
        <w:rPr>
          <w:b/>
          <w:i w:val="0"/>
          <w:color w:val="auto"/>
          <w:sz w:val="20"/>
        </w:rPr>
        <w:t>Table S</w:t>
      </w:r>
      <w:r>
        <w:rPr>
          <w:b/>
          <w:i w:val="0"/>
          <w:color w:val="auto"/>
          <w:sz w:val="20"/>
        </w:rPr>
        <w:t>3</w:t>
      </w:r>
      <w:r>
        <w:t xml:space="preserve"> </w:t>
      </w:r>
      <w:r w:rsidRPr="00B235BD">
        <w:rPr>
          <w:i w:val="0"/>
          <w:color w:val="auto"/>
          <w:sz w:val="20"/>
        </w:rPr>
        <w:t xml:space="preserve">Response of </w:t>
      </w:r>
      <w:r>
        <w:rPr>
          <w:i w:val="0"/>
          <w:color w:val="auto"/>
          <w:sz w:val="20"/>
        </w:rPr>
        <w:t>species richness to harvest-mediated habitat heterogeneity derived from linear mixed models (LMMs). R</w:t>
      </w:r>
      <w:r>
        <w:rPr>
          <w:i w:val="0"/>
          <w:color w:val="auto"/>
          <w:sz w:val="20"/>
          <w:vertAlign w:val="superscript"/>
        </w:rPr>
        <w:t>2</w:t>
      </w:r>
      <w:r>
        <w:rPr>
          <w:i w:val="0"/>
          <w:color w:val="auto"/>
          <w:sz w:val="20"/>
        </w:rPr>
        <w:t>m represents the amount of variation explained by the fixed effect only (i.e. habitat heterogeneity), and R</w:t>
      </w:r>
      <w:r>
        <w:rPr>
          <w:i w:val="0"/>
          <w:color w:val="auto"/>
          <w:sz w:val="20"/>
          <w:vertAlign w:val="superscript"/>
        </w:rPr>
        <w:t>2</w:t>
      </w:r>
      <w:r>
        <w:rPr>
          <w:i w:val="0"/>
          <w:color w:val="auto"/>
          <w:sz w:val="20"/>
        </w:rPr>
        <w:t xml:space="preserve">c represents the amount of variation explained by both the fixed effect and random effect (i.e. habitat heterogeneity and elevational zone). Species richness data were log-transformed. </w:t>
      </w:r>
    </w:p>
    <w:tbl>
      <w:tblPr>
        <w:tblStyle w:val="a3"/>
        <w:tblW w:w="9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1017"/>
        <w:gridCol w:w="677"/>
        <w:gridCol w:w="858"/>
        <w:gridCol w:w="850"/>
        <w:gridCol w:w="571"/>
        <w:gridCol w:w="571"/>
      </w:tblGrid>
      <w:tr w:rsidR="00782901" w:rsidRPr="00C75D0D" w:rsidTr="00D41236">
        <w:tc>
          <w:tcPr>
            <w:tcW w:w="2410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DE04A3" w:rsidRDefault="00782901" w:rsidP="003C072A">
            <w:pPr>
              <w:spacing w:before="120" w:after="120"/>
              <w:rPr>
                <w:b/>
                <w:sz w:val="20"/>
                <w:szCs w:val="20"/>
                <w:vertAlign w:val="superscript"/>
              </w:rPr>
            </w:pPr>
            <w:bookmarkStart w:id="0" w:name="_GoBack"/>
            <w:r w:rsidRPr="00C75D0D">
              <w:rPr>
                <w:b/>
                <w:sz w:val="20"/>
                <w:szCs w:val="20"/>
              </w:rPr>
              <w:t>Response</w:t>
            </w:r>
            <w:r>
              <w:rPr>
                <w:b/>
                <w:sz w:val="20"/>
                <w:szCs w:val="20"/>
              </w:rPr>
              <w:t xml:space="preserve"> variable 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C75D0D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Fixed effect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C75D0D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 w:rsidRPr="00C75D0D">
              <w:rPr>
                <w:b/>
                <w:sz w:val="20"/>
                <w:szCs w:val="20"/>
              </w:rPr>
              <w:t xml:space="preserve">Estimate </w:t>
            </w:r>
          </w:p>
        </w:tc>
        <w:tc>
          <w:tcPr>
            <w:tcW w:w="677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7A5773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7A5773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 w:rsidRPr="007A5773">
              <w:rPr>
                <w:b/>
                <w:sz w:val="20"/>
                <w:szCs w:val="20"/>
              </w:rPr>
              <w:t>T value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A32805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 w:rsidRPr="00FF3F7D">
              <w:rPr>
                <w:b/>
                <w:sz w:val="20"/>
                <w:szCs w:val="20"/>
              </w:rPr>
              <w:t>P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571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7373B3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 w:rsidRPr="00E82FDC">
              <w:rPr>
                <w:b/>
                <w:sz w:val="20"/>
                <w:szCs w:val="20"/>
              </w:rPr>
              <w:t>R</w:t>
            </w:r>
            <w:r w:rsidRPr="00E82FDC">
              <w:rPr>
                <w:rFonts w:cstheme="minorHAnsi"/>
                <w:b/>
                <w:sz w:val="20"/>
                <w:szCs w:val="20"/>
              </w:rPr>
              <w:t>²</w:t>
            </w:r>
            <w:r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571" w:type="dxa"/>
            <w:tcBorders>
              <w:top w:val="single" w:sz="8" w:space="0" w:color="000000"/>
              <w:bottom w:val="single" w:sz="4" w:space="0" w:color="auto"/>
            </w:tcBorders>
          </w:tcPr>
          <w:p w:rsidR="00782901" w:rsidRPr="007373B3" w:rsidRDefault="00782901" w:rsidP="003C072A">
            <w:pPr>
              <w:spacing w:before="120" w:after="120"/>
              <w:rPr>
                <w:b/>
                <w:sz w:val="20"/>
                <w:szCs w:val="20"/>
              </w:rPr>
            </w:pPr>
            <w:r w:rsidRPr="00E82FDC">
              <w:rPr>
                <w:b/>
                <w:sz w:val="20"/>
                <w:szCs w:val="20"/>
              </w:rPr>
              <w:t>R</w:t>
            </w:r>
            <w:r w:rsidRPr="00E82FDC">
              <w:rPr>
                <w:rFonts w:cstheme="minorHAnsi"/>
                <w:b/>
                <w:sz w:val="20"/>
                <w:szCs w:val="20"/>
              </w:rPr>
              <w:t>²</w:t>
            </w:r>
            <w:r>
              <w:rPr>
                <w:rFonts w:cstheme="minorHAnsi"/>
                <w:b/>
                <w:sz w:val="20"/>
                <w:szCs w:val="20"/>
              </w:rPr>
              <w:t>c</w:t>
            </w:r>
          </w:p>
        </w:tc>
      </w:tr>
      <w:tr w:rsidR="00782901" w:rsidRPr="00C75D0D" w:rsidTr="003C072A">
        <w:tc>
          <w:tcPr>
            <w:tcW w:w="2410" w:type="dxa"/>
          </w:tcPr>
          <w:p w:rsidR="00782901" w:rsidRPr="00C75D0D" w:rsidRDefault="00782901" w:rsidP="003C072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Forest-generalist richness</w:t>
            </w:r>
          </w:p>
        </w:tc>
        <w:tc>
          <w:tcPr>
            <w:tcW w:w="2126" w:type="dxa"/>
          </w:tcPr>
          <w:p w:rsidR="00782901" w:rsidRPr="00C75D0D" w:rsidRDefault="00782901" w:rsidP="003C072A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782901" w:rsidRPr="00C75D0D" w:rsidRDefault="00782901" w:rsidP="003C072A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782901" w:rsidRPr="007A5773" w:rsidRDefault="00782901" w:rsidP="003C072A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</w:tcPr>
          <w:p w:rsidR="00782901" w:rsidRPr="007A5773" w:rsidRDefault="00782901" w:rsidP="003C072A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82901" w:rsidRPr="00C75D0D" w:rsidRDefault="00782901" w:rsidP="003C072A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:rsidR="00782901" w:rsidRPr="00C75D0D" w:rsidRDefault="00AF3EC4" w:rsidP="003C072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  <w:tc>
          <w:tcPr>
            <w:tcW w:w="571" w:type="dxa"/>
          </w:tcPr>
          <w:p w:rsidR="00782901" w:rsidRDefault="00AF3EC4" w:rsidP="003C072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782901" w:rsidRPr="00C75D0D" w:rsidTr="003C072A">
        <w:tc>
          <w:tcPr>
            <w:tcW w:w="2410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Intercept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782901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571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</w:tr>
      <w:tr w:rsidR="00782901" w:rsidRPr="00C75D0D" w:rsidTr="003C072A">
        <w:tc>
          <w:tcPr>
            <w:tcW w:w="2410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Habitat heterogeneity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782901" w:rsidP="003C07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2901" w:rsidRPr="00E63421" w:rsidRDefault="00AF3EC4" w:rsidP="003C07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</w:t>
            </w:r>
          </w:p>
        </w:tc>
        <w:tc>
          <w:tcPr>
            <w:tcW w:w="571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</w:p>
        </w:tc>
      </w:tr>
      <w:tr w:rsidR="00782901" w:rsidRPr="00C75D0D" w:rsidTr="003C072A">
        <w:tc>
          <w:tcPr>
            <w:tcW w:w="2410" w:type="dxa"/>
          </w:tcPr>
          <w:p w:rsidR="00782901" w:rsidRPr="00DE04A3" w:rsidRDefault="00782901" w:rsidP="003C072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Forest-dependent richness </w:t>
            </w:r>
          </w:p>
        </w:tc>
        <w:tc>
          <w:tcPr>
            <w:tcW w:w="2126" w:type="dxa"/>
          </w:tcPr>
          <w:p w:rsidR="00782901" w:rsidRPr="008E28FF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782901" w:rsidRPr="00C75D0D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:rsidR="00782901" w:rsidRPr="007A5773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782901" w:rsidRPr="007A5773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82901" w:rsidRPr="00E63421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782901" w:rsidRPr="00C75D0D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  <w:tc>
          <w:tcPr>
            <w:tcW w:w="571" w:type="dxa"/>
          </w:tcPr>
          <w:p w:rsidR="00782901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782901" w:rsidRPr="00C75D0D" w:rsidTr="003C072A">
        <w:tc>
          <w:tcPr>
            <w:tcW w:w="2410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82901" w:rsidRPr="008E28FF" w:rsidRDefault="00782901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Intercept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82901" w:rsidRPr="00C9011A" w:rsidRDefault="00AF3EC4" w:rsidP="003C07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82901" w:rsidRPr="00E63421" w:rsidRDefault="00782901" w:rsidP="003C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571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782901" w:rsidRDefault="00782901" w:rsidP="003C072A">
            <w:pPr>
              <w:rPr>
                <w:sz w:val="20"/>
                <w:szCs w:val="20"/>
              </w:rPr>
            </w:pPr>
          </w:p>
        </w:tc>
      </w:tr>
      <w:tr w:rsidR="00782901" w:rsidRPr="00C75D0D" w:rsidTr="00D41236">
        <w:tc>
          <w:tcPr>
            <w:tcW w:w="2410" w:type="dxa"/>
            <w:tcBorders>
              <w:bottom w:val="single" w:sz="8" w:space="0" w:color="000000"/>
            </w:tcBorders>
          </w:tcPr>
          <w:p w:rsidR="00782901" w:rsidRPr="00C75D0D" w:rsidRDefault="00782901" w:rsidP="003C072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782901" w:rsidRPr="00C75D0D" w:rsidRDefault="00782901" w:rsidP="003C072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Habitat heterogeneity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782901" w:rsidRPr="00C9011A" w:rsidRDefault="00D41236" w:rsidP="00AF3EC4">
            <w:pPr>
              <w:spacing w:after="120"/>
              <w:rPr>
                <w:sz w:val="20"/>
                <w:szCs w:val="20"/>
              </w:rPr>
            </w:pPr>
            <w:r w:rsidRPr="00675607">
              <w:rPr>
                <w:rFonts w:cs="Times New Roman"/>
                <w:sz w:val="20"/>
                <w:szCs w:val="20"/>
              </w:rPr>
              <w:t>–</w:t>
            </w:r>
            <w:r w:rsidR="00782901">
              <w:rPr>
                <w:sz w:val="20"/>
                <w:szCs w:val="20"/>
              </w:rPr>
              <w:t>0.</w:t>
            </w:r>
            <w:r w:rsidR="00AF3EC4">
              <w:rPr>
                <w:sz w:val="20"/>
                <w:szCs w:val="20"/>
              </w:rPr>
              <w:t>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782901" w:rsidRPr="00C9011A" w:rsidRDefault="00782901" w:rsidP="00AF3EC4">
            <w:pPr>
              <w:spacing w:after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 w:rsidR="00AF3EC4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782901" w:rsidRPr="00C9011A" w:rsidRDefault="00D41236" w:rsidP="00AF3EC4">
            <w:pPr>
              <w:spacing w:after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5607">
              <w:rPr>
                <w:rFonts w:cs="Times New Roman"/>
                <w:sz w:val="20"/>
                <w:szCs w:val="20"/>
              </w:rPr>
              <w:t>–</w:t>
            </w:r>
            <w:r w:rsidR="00782901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  <w:r w:rsidR="00AF3EC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782901" w:rsidRPr="00AF3EC4" w:rsidRDefault="00782901" w:rsidP="003C072A">
            <w:pPr>
              <w:spacing w:after="120"/>
              <w:rPr>
                <w:b/>
                <w:sz w:val="20"/>
                <w:szCs w:val="20"/>
              </w:rPr>
            </w:pPr>
            <w:r w:rsidRPr="00AF3EC4">
              <w:rPr>
                <w:b/>
                <w:sz w:val="20"/>
                <w:szCs w:val="20"/>
              </w:rPr>
              <w:t>0</w:t>
            </w:r>
            <w:r w:rsidR="00AF3EC4" w:rsidRPr="00AF3EC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782901" w:rsidRPr="00C75D0D" w:rsidRDefault="00782901" w:rsidP="003C072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782901" w:rsidRPr="00C75D0D" w:rsidRDefault="00782901" w:rsidP="003C072A">
            <w:pPr>
              <w:spacing w:after="120"/>
              <w:rPr>
                <w:sz w:val="20"/>
                <w:szCs w:val="20"/>
              </w:rPr>
            </w:pPr>
          </w:p>
        </w:tc>
      </w:tr>
      <w:bookmarkEnd w:id="0"/>
    </w:tbl>
    <w:p w:rsidR="001635EA" w:rsidRDefault="001635EA"/>
    <w:sectPr w:rsidR="00163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A9" w:rsidRDefault="00FD06A9" w:rsidP="00D41236">
      <w:pPr>
        <w:spacing w:after="0" w:line="240" w:lineRule="auto"/>
      </w:pPr>
      <w:r>
        <w:separator/>
      </w:r>
    </w:p>
  </w:endnote>
  <w:endnote w:type="continuationSeparator" w:id="0">
    <w:p w:rsidR="00FD06A9" w:rsidRDefault="00FD06A9" w:rsidP="00D4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A9" w:rsidRDefault="00FD06A9" w:rsidP="00D41236">
      <w:pPr>
        <w:spacing w:after="0" w:line="240" w:lineRule="auto"/>
      </w:pPr>
      <w:r>
        <w:separator/>
      </w:r>
    </w:p>
  </w:footnote>
  <w:footnote w:type="continuationSeparator" w:id="0">
    <w:p w:rsidR="00FD06A9" w:rsidRDefault="00FD06A9" w:rsidP="00D41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01"/>
    <w:rsid w:val="001635EA"/>
    <w:rsid w:val="002D7064"/>
    <w:rsid w:val="003F5C2B"/>
    <w:rsid w:val="006F051A"/>
    <w:rsid w:val="007414BD"/>
    <w:rsid w:val="00782901"/>
    <w:rsid w:val="009D12EA"/>
    <w:rsid w:val="00AF3EC4"/>
    <w:rsid w:val="00D41236"/>
    <w:rsid w:val="00DB134C"/>
    <w:rsid w:val="00FD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F4E6B5-65D3-4291-9742-E74157E2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7829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D41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4123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412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412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Leaver</dc:creator>
  <cp:keywords/>
  <dc:description/>
  <cp:lastModifiedBy>Windows User</cp:lastModifiedBy>
  <cp:revision>3</cp:revision>
  <dcterms:created xsi:type="dcterms:W3CDTF">2019-07-19T09:48:00Z</dcterms:created>
  <dcterms:modified xsi:type="dcterms:W3CDTF">2019-10-17T07:41:00Z</dcterms:modified>
</cp:coreProperties>
</file>